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248" w:rsidRDefault="00AF5248" w:rsidP="00EC0B25">
      <w:pPr>
        <w:pStyle w:val="AppendixHeading"/>
        <w:spacing w:before="240"/>
      </w:pPr>
      <w:r>
        <w:t xml:space="preserve">Appendix </w:t>
      </w:r>
      <w:r w:rsidR="008365CA">
        <w:t>F</w:t>
      </w:r>
    </w:p>
    <w:p w:rsidR="00F20AB5" w:rsidRPr="00F3504E" w:rsidRDefault="001C5285" w:rsidP="00443A38">
      <w:pPr>
        <w:pStyle w:val="AppendixHeading"/>
      </w:pPr>
      <w:r>
        <w:t>National Type Evaluation Technical Committee (NTETC</w:t>
      </w:r>
      <w:proofErr w:type="gramStart"/>
      <w:r>
        <w:t>)</w:t>
      </w:r>
      <w:proofErr w:type="gramEnd"/>
      <w:r>
        <w:br/>
        <w:t xml:space="preserve">Weighing Sector </w:t>
      </w:r>
      <w:r w:rsidR="00385127">
        <w:t>Meeting Summary</w:t>
      </w:r>
      <w:r w:rsidR="009D2645">
        <w:t xml:space="preserve"> </w:t>
      </w:r>
    </w:p>
    <w:p w:rsidR="00AF5248" w:rsidRDefault="001C5285" w:rsidP="00233C4C">
      <w:pPr>
        <w:spacing w:after="0"/>
        <w:jc w:val="center"/>
      </w:pPr>
      <w:bookmarkStart w:id="0" w:name="_Toc301535051"/>
      <w:bookmarkStart w:id="1" w:name="_Toc301768234"/>
      <w:bookmarkStart w:id="2" w:name="_Toc301773549"/>
      <w:bookmarkStart w:id="3" w:name="_Toc301773720"/>
      <w:bookmarkStart w:id="4" w:name="_Toc301773950"/>
      <w:bookmarkStart w:id="5" w:name="_Toc301774082"/>
      <w:r w:rsidRPr="005061B5">
        <w:t>August</w:t>
      </w:r>
      <w:r w:rsidR="00AE48BE" w:rsidRPr="005061B5">
        <w:t xml:space="preserve"> 28-29</w:t>
      </w:r>
      <w:r w:rsidRPr="005061B5">
        <w:t>, 201</w:t>
      </w:r>
      <w:r w:rsidR="009D2645" w:rsidRPr="005061B5">
        <w:t>2</w:t>
      </w:r>
    </w:p>
    <w:p w:rsidR="00233C4C" w:rsidRPr="00F3504E" w:rsidRDefault="009D2645" w:rsidP="00233C4C">
      <w:pPr>
        <w:spacing w:after="0"/>
        <w:jc w:val="center"/>
      </w:pPr>
      <w:r>
        <w:t>Annapolis, Maryland</w:t>
      </w:r>
    </w:p>
    <w:p w:rsidR="00F20AB5" w:rsidRPr="00F3504E" w:rsidRDefault="00F20AB5" w:rsidP="00C53B35">
      <w:pPr>
        <w:pStyle w:val="Heading1"/>
        <w:spacing w:before="480"/>
      </w:pPr>
      <w:bookmarkStart w:id="6" w:name="_Toc308527688"/>
      <w:bookmarkStart w:id="7" w:name="_Toc310427959"/>
      <w:bookmarkStart w:id="8" w:name="_Toc339548309"/>
      <w:r w:rsidRPr="00F3504E">
        <w:t>Introduction</w:t>
      </w:r>
      <w:bookmarkEnd w:id="0"/>
      <w:bookmarkEnd w:id="1"/>
      <w:bookmarkEnd w:id="2"/>
      <w:bookmarkEnd w:id="3"/>
      <w:bookmarkEnd w:id="4"/>
      <w:bookmarkEnd w:id="5"/>
      <w:bookmarkEnd w:id="6"/>
      <w:bookmarkEnd w:id="7"/>
      <w:bookmarkEnd w:id="8"/>
    </w:p>
    <w:p w:rsidR="001C5285" w:rsidRDefault="001C5285" w:rsidP="001C5285">
      <w:r>
        <w:t xml:space="preserve">The charge of the </w:t>
      </w:r>
      <w:r w:rsidR="00ED616C">
        <w:t xml:space="preserve">NTETC </w:t>
      </w:r>
      <w:r>
        <w:t xml:space="preserve">Weighing Sector is important in providing appropriate type evaluation criteria based on specifications, tolerances and technical requirements of </w:t>
      </w:r>
      <w:r w:rsidRPr="00513A5F">
        <w:t>NIST Handbook 44</w:t>
      </w:r>
      <w:r w:rsidR="00513A5F">
        <w:t xml:space="preserve">, </w:t>
      </w:r>
      <w:r w:rsidR="00513A5F">
        <w:rPr>
          <w:i/>
        </w:rPr>
        <w:t>Specifications, Tolerances, and Other Technical Requirements for Weighing and Measuring Devices,</w:t>
      </w:r>
      <w:r w:rsidRPr="00513A5F">
        <w:t xml:space="preserve"> </w:t>
      </w:r>
      <w:r>
        <w:t>Sections 1.10</w:t>
      </w:r>
      <w:r w:rsidR="00AD7586">
        <w:t>. </w:t>
      </w:r>
      <w:r>
        <w:t>General Code, 2.20</w:t>
      </w:r>
      <w:r w:rsidR="00513A5F">
        <w:t>.</w:t>
      </w:r>
      <w:r w:rsidR="00AD7586">
        <w:t> </w:t>
      </w:r>
      <w:proofErr w:type="gramStart"/>
      <w:r>
        <w:t>Scales, 2.22</w:t>
      </w:r>
      <w:r w:rsidR="00513A5F">
        <w:t>.</w:t>
      </w:r>
      <w:proofErr w:type="gramEnd"/>
      <w:r w:rsidR="00513A5F">
        <w:t> </w:t>
      </w:r>
      <w:proofErr w:type="gramStart"/>
      <w:r>
        <w:t>Automatic Bulk Weighing Systems, and 2.24</w:t>
      </w:r>
      <w:r w:rsidR="00AD7586">
        <w:t>.</w:t>
      </w:r>
      <w:proofErr w:type="gramEnd"/>
      <w:r w:rsidR="00AD7586">
        <w:t> </w:t>
      </w:r>
      <w:proofErr w:type="gramStart"/>
      <w:r>
        <w:t>Automatic Weighing Systems.</w:t>
      </w:r>
      <w:proofErr w:type="gramEnd"/>
      <w:r>
        <w:t xml:space="preserve"> </w:t>
      </w:r>
      <w:r w:rsidR="00ED616C">
        <w:t xml:space="preserve"> </w:t>
      </w:r>
      <w:r>
        <w:t xml:space="preserve">The </w:t>
      </w:r>
      <w:r w:rsidR="00201A80">
        <w:t>S</w:t>
      </w:r>
      <w:r>
        <w:t xml:space="preserve">ector’s recommendations </w:t>
      </w:r>
      <w:r w:rsidR="00121E51" w:rsidRPr="005061B5">
        <w:t>will be</w:t>
      </w:r>
      <w:r w:rsidR="00121E51">
        <w:t xml:space="preserve"> </w:t>
      </w:r>
      <w:r>
        <w:t xml:space="preserve">presented to the </w:t>
      </w:r>
      <w:r w:rsidR="00ED616C">
        <w:t>National Type Evaluation Program (</w:t>
      </w:r>
      <w:r>
        <w:t>NTEP</w:t>
      </w:r>
      <w:r w:rsidR="00ED616C">
        <w:t>)</w:t>
      </w:r>
      <w:r>
        <w:t xml:space="preserve"> Committee each January for approval and inclusion in </w:t>
      </w:r>
      <w:r w:rsidRPr="00513A5F">
        <w:t>NCWM Publication 14</w:t>
      </w:r>
      <w:r w:rsidR="008A7B75">
        <w:t>,</w:t>
      </w:r>
      <w:r w:rsidRPr="00ED616C">
        <w:rPr>
          <w:i/>
        </w:rPr>
        <w:t xml:space="preserve"> Technical Policy, Checklists, and Test Procedures</w:t>
      </w:r>
      <w:r>
        <w:t xml:space="preserve"> for national type evaluation.</w:t>
      </w:r>
    </w:p>
    <w:p w:rsidR="00F20AB5" w:rsidRDefault="001C5285" w:rsidP="001C5285">
      <w:r>
        <w:t xml:space="preserve">The </w:t>
      </w:r>
      <w:r w:rsidR="00201A80" w:rsidRPr="00201A80">
        <w:t>Sector</w:t>
      </w:r>
      <w:r>
        <w:t xml:space="preserve"> is also called upon occasionally for technical expertise in addressing difficult </w:t>
      </w:r>
      <w:r w:rsidR="00ED616C" w:rsidRPr="00ED07A8">
        <w:t xml:space="preserve">NIST </w:t>
      </w:r>
      <w:r w:rsidRPr="00ED07A8">
        <w:t>Handbook 44</w:t>
      </w:r>
      <w:r w:rsidR="00ED07A8">
        <w:t xml:space="preserve">, </w:t>
      </w:r>
      <w:r w:rsidR="00ED07A8">
        <w:rPr>
          <w:i/>
        </w:rPr>
        <w:t xml:space="preserve">Specifications, </w:t>
      </w:r>
      <w:r w:rsidR="000C726A">
        <w:rPr>
          <w:i/>
        </w:rPr>
        <w:t>Tolerances,</w:t>
      </w:r>
      <w:r w:rsidR="00ED07A8">
        <w:rPr>
          <w:i/>
        </w:rPr>
        <w:t xml:space="preserve"> and Other Technical</w:t>
      </w:r>
      <w:r w:rsidR="00ED07A8" w:rsidRPr="008A7B75">
        <w:rPr>
          <w:i/>
        </w:rPr>
        <w:t xml:space="preserve"> </w:t>
      </w:r>
      <w:r w:rsidR="008A7B75" w:rsidRPr="008A7B75">
        <w:rPr>
          <w:i/>
        </w:rPr>
        <w:t>I</w:t>
      </w:r>
      <w:r w:rsidRPr="008A7B75">
        <w:rPr>
          <w:i/>
        </w:rPr>
        <w:t>ssues</w:t>
      </w:r>
      <w:r>
        <w:t xml:space="preserve"> on the agenda of </w:t>
      </w:r>
      <w:r w:rsidR="00AA641B">
        <w:t>National Conference on Weights and Measures (</w:t>
      </w:r>
      <w:r>
        <w:t>NCWM</w:t>
      </w:r>
      <w:r w:rsidR="00AA641B">
        <w:t>)</w:t>
      </w:r>
      <w:r>
        <w:t xml:space="preserve"> Specifications and Tolerances</w:t>
      </w:r>
      <w:r w:rsidR="00AA641B">
        <w:t xml:space="preserve"> (S&amp;T)</w:t>
      </w:r>
      <w:r>
        <w:t xml:space="preserve"> Committee. </w:t>
      </w:r>
      <w:r w:rsidR="00201A80">
        <w:t xml:space="preserve"> </w:t>
      </w:r>
      <w:r>
        <w:t xml:space="preserve">Sector membership includes industry, NTEP laboratory representatives, technical </w:t>
      </w:r>
      <w:r w:rsidR="00AD7586">
        <w:t>advisors,</w:t>
      </w:r>
      <w:r>
        <w:t xml:space="preserve"> and the NTEP Administrator.</w:t>
      </w:r>
      <w:r w:rsidR="00ED616C">
        <w:t xml:space="preserve"> </w:t>
      </w:r>
      <w:r>
        <w:t xml:space="preserve"> Meetings are held annually, or as needed and are open to all NCWM members and other registered parties.</w:t>
      </w:r>
    </w:p>
    <w:p w:rsidR="000C53C7" w:rsidRDefault="00A04BE4" w:rsidP="001C5285">
      <w:r>
        <w:t xml:space="preserve">Suggested revisions are shown in </w:t>
      </w:r>
      <w:r w:rsidR="000C53C7" w:rsidRPr="009207FE">
        <w:rPr>
          <w:b/>
        </w:rPr>
        <w:t>bold face print</w:t>
      </w:r>
      <w:r w:rsidR="000C53C7" w:rsidRPr="009207FE">
        <w:t xml:space="preserve"> by </w:t>
      </w:r>
      <w:r w:rsidR="000C53C7" w:rsidRPr="009207FE">
        <w:rPr>
          <w:b/>
          <w:strike/>
        </w:rPr>
        <w:t>striking out</w:t>
      </w:r>
      <w:r w:rsidR="000C53C7" w:rsidRPr="009207FE">
        <w:t xml:space="preserve"> information to be deleted and </w:t>
      </w:r>
      <w:r w:rsidR="000C53C7" w:rsidRPr="009207FE">
        <w:rPr>
          <w:b/>
          <w:u w:val="single"/>
        </w:rPr>
        <w:t>underlining</w:t>
      </w:r>
      <w:r w:rsidR="000C53C7" w:rsidRPr="009207FE">
        <w:t xml:space="preserve"> information </w:t>
      </w:r>
      <w:r w:rsidR="009207FE" w:rsidRPr="009207FE">
        <w:t>to be</w:t>
      </w:r>
      <w:r w:rsidR="000C53C7" w:rsidRPr="009207FE">
        <w:t xml:space="preserve"> added.</w:t>
      </w:r>
      <w:r w:rsidR="000C53C7">
        <w:t xml:space="preserve">  Requirements that are proposed to be nonretroactive are printed in </w:t>
      </w:r>
      <w:r w:rsidR="000C53C7" w:rsidRPr="005D4239">
        <w:rPr>
          <w:b/>
          <w:i/>
        </w:rPr>
        <w:t>bold faced italics</w:t>
      </w:r>
      <w:r w:rsidR="000C53C7">
        <w:t>.</w:t>
      </w:r>
    </w:p>
    <w:p w:rsidR="007966E7" w:rsidRDefault="007966E7" w:rsidP="007966E7">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054FBC" w:rsidTr="00F20AB5">
        <w:tc>
          <w:tcPr>
            <w:tcW w:w="9360" w:type="dxa"/>
            <w:gridSpan w:val="3"/>
            <w:tcBorders>
              <w:top w:val="single" w:sz="12" w:space="0" w:color="auto"/>
              <w:bottom w:val="single" w:sz="12" w:space="0" w:color="auto"/>
            </w:tcBorders>
          </w:tcPr>
          <w:p w:rsidR="00F20AB5" w:rsidRPr="00054FBC" w:rsidRDefault="00F20AB5" w:rsidP="00F8763B">
            <w:pPr>
              <w:pStyle w:val="TableHeading"/>
            </w:pPr>
            <w:r w:rsidRPr="00054FBC">
              <w:t>Table A</w:t>
            </w:r>
            <w:r w:rsidR="00443A38" w:rsidRPr="00054FBC">
              <w:br/>
            </w:r>
            <w:r w:rsidR="00F8763B" w:rsidRPr="00054FBC">
              <w:t>Table of Contents</w:t>
            </w:r>
          </w:p>
        </w:tc>
      </w:tr>
      <w:tr w:rsidR="00F20AB5" w:rsidRPr="00054FBC" w:rsidTr="00F20AB5">
        <w:trPr>
          <w:trHeight w:val="317"/>
        </w:trPr>
        <w:tc>
          <w:tcPr>
            <w:tcW w:w="3110" w:type="dxa"/>
            <w:tcBorders>
              <w:top w:val="single" w:sz="12" w:space="0" w:color="auto"/>
              <w:bottom w:val="single" w:sz="12" w:space="0" w:color="auto"/>
            </w:tcBorders>
            <w:vAlign w:val="bottom"/>
          </w:tcPr>
          <w:p w:rsidR="00F20AB5" w:rsidRPr="008118C2" w:rsidRDefault="00125727" w:rsidP="009A61F2">
            <w:pPr>
              <w:pStyle w:val="TableColumnHeadings"/>
              <w:ind w:left="-108"/>
              <w:jc w:val="left"/>
            </w:pPr>
            <w:r w:rsidRPr="008118C2">
              <w:t>Title of Content</w:t>
            </w:r>
            <w:r w:rsidR="006F728D" w:rsidRPr="008118C2">
              <w:t>s</w:t>
            </w:r>
          </w:p>
        </w:tc>
        <w:tc>
          <w:tcPr>
            <w:tcW w:w="3110" w:type="dxa"/>
            <w:tcBorders>
              <w:top w:val="single" w:sz="12" w:space="0" w:color="auto"/>
              <w:bottom w:val="single" w:sz="12" w:space="0" w:color="auto"/>
            </w:tcBorders>
            <w:vAlign w:val="bottom"/>
          </w:tcPr>
          <w:p w:rsidR="00F20AB5" w:rsidRPr="008118C2" w:rsidRDefault="00F20AB5" w:rsidP="0038520D">
            <w:pPr>
              <w:pStyle w:val="TableColumnHeadings"/>
            </w:pPr>
          </w:p>
        </w:tc>
        <w:tc>
          <w:tcPr>
            <w:tcW w:w="3140" w:type="dxa"/>
            <w:tcBorders>
              <w:top w:val="single" w:sz="12" w:space="0" w:color="auto"/>
              <w:bottom w:val="single" w:sz="12" w:space="0" w:color="auto"/>
            </w:tcBorders>
            <w:vAlign w:val="bottom"/>
          </w:tcPr>
          <w:p w:rsidR="00F20AB5" w:rsidRPr="008118C2" w:rsidRDefault="00137545" w:rsidP="00A93E96">
            <w:pPr>
              <w:pStyle w:val="TableColumnHeadings"/>
              <w:ind w:right="-108"/>
              <w:jc w:val="right"/>
            </w:pPr>
            <w:r>
              <w:t xml:space="preserve">NTEP </w:t>
            </w:r>
            <w:r w:rsidR="00C9552B">
              <w:t>Appendix</w:t>
            </w:r>
            <w:r w:rsidR="00A93E96">
              <w:t xml:space="preserve"> F</w:t>
            </w:r>
            <w:r w:rsidR="00A41524">
              <w:t xml:space="preserve"> –</w:t>
            </w:r>
            <w:r>
              <w:t xml:space="preserve"> </w:t>
            </w:r>
            <w:r w:rsidR="00F20AB5" w:rsidRPr="008118C2">
              <w:t>Page</w:t>
            </w:r>
          </w:p>
        </w:tc>
      </w:tr>
    </w:tbl>
    <w:p w:rsidR="00344EE6" w:rsidRPr="00054FBC" w:rsidRDefault="00D0082F">
      <w:pPr>
        <w:pStyle w:val="TOC1"/>
        <w:rPr>
          <w:rFonts w:ascii="Calibri" w:hAnsi="Calibri"/>
          <w:b w:val="0"/>
          <w:caps w:val="0"/>
          <w:noProof/>
          <w:color w:val="auto"/>
          <w:sz w:val="22"/>
          <w:lang w:eastAsia="en-US"/>
        </w:rPr>
      </w:pPr>
      <w:r w:rsidRPr="00054FBC">
        <w:rPr>
          <w:b w:val="0"/>
          <w:caps w:val="0"/>
        </w:rPr>
        <w:fldChar w:fldCharType="begin"/>
      </w:r>
      <w:r>
        <w:rPr>
          <w:b w:val="0"/>
          <w:caps w:val="0"/>
        </w:rPr>
        <w:instrText xml:space="preserve"> TOC \o "1-1" \h \z \t "Item Heading,2,Item Heading letters,3" </w:instrText>
      </w:r>
      <w:r w:rsidRPr="00054FBC">
        <w:rPr>
          <w:b w:val="0"/>
          <w:caps w:val="0"/>
        </w:rPr>
        <w:fldChar w:fldCharType="separate"/>
      </w:r>
      <w:hyperlink w:anchor="_Toc339548309" w:history="1">
        <w:r w:rsidR="00344EE6" w:rsidRPr="00F42402">
          <w:rPr>
            <w:rStyle w:val="Hyperlink"/>
          </w:rPr>
          <w:t>Introduction</w:t>
        </w:r>
        <w:r w:rsidR="00344EE6">
          <w:rPr>
            <w:noProof/>
            <w:webHidden/>
          </w:rPr>
          <w:tab/>
        </w:r>
        <w:r w:rsidR="00344EE6">
          <w:rPr>
            <w:noProof/>
            <w:webHidden/>
          </w:rPr>
          <w:fldChar w:fldCharType="begin"/>
        </w:r>
        <w:r w:rsidR="00344EE6">
          <w:rPr>
            <w:noProof/>
            <w:webHidden/>
          </w:rPr>
          <w:instrText xml:space="preserve"> PAGEREF _Toc339548309 \h </w:instrText>
        </w:r>
        <w:r w:rsidR="00344EE6">
          <w:rPr>
            <w:noProof/>
            <w:webHidden/>
          </w:rPr>
        </w:r>
        <w:r w:rsidR="00344EE6">
          <w:rPr>
            <w:noProof/>
            <w:webHidden/>
          </w:rPr>
          <w:fldChar w:fldCharType="separate"/>
        </w:r>
        <w:r w:rsidR="00FA0C88">
          <w:rPr>
            <w:noProof/>
            <w:webHidden/>
          </w:rPr>
          <w:t>1</w:t>
        </w:r>
        <w:r w:rsidR="00344EE6">
          <w:rPr>
            <w:noProof/>
            <w:webHidden/>
          </w:rPr>
          <w:fldChar w:fldCharType="end"/>
        </w:r>
      </w:hyperlink>
    </w:p>
    <w:p w:rsidR="00344EE6" w:rsidRPr="00054FBC" w:rsidRDefault="007B7714">
      <w:pPr>
        <w:pStyle w:val="TOC1"/>
        <w:rPr>
          <w:rFonts w:ascii="Calibri" w:hAnsi="Calibri"/>
          <w:b w:val="0"/>
          <w:caps w:val="0"/>
          <w:noProof/>
          <w:color w:val="auto"/>
          <w:sz w:val="22"/>
          <w:lang w:eastAsia="en-US"/>
        </w:rPr>
      </w:pPr>
      <w:hyperlink w:anchor="_Toc339548310" w:history="1">
        <w:r w:rsidR="00344EE6" w:rsidRPr="00F42402">
          <w:rPr>
            <w:rStyle w:val="Hyperlink"/>
          </w:rPr>
          <w:t>Carry-over Items</w:t>
        </w:r>
        <w:r w:rsidR="00344EE6">
          <w:rPr>
            <w:noProof/>
            <w:webHidden/>
          </w:rPr>
          <w:tab/>
        </w:r>
        <w:r w:rsidR="00344EE6">
          <w:rPr>
            <w:noProof/>
            <w:webHidden/>
          </w:rPr>
          <w:fldChar w:fldCharType="begin"/>
        </w:r>
        <w:r w:rsidR="00344EE6">
          <w:rPr>
            <w:noProof/>
            <w:webHidden/>
          </w:rPr>
          <w:instrText xml:space="preserve"> PAGEREF _Toc339548310 \h </w:instrText>
        </w:r>
        <w:r w:rsidR="00344EE6">
          <w:rPr>
            <w:noProof/>
            <w:webHidden/>
          </w:rPr>
        </w:r>
        <w:r w:rsidR="00344EE6">
          <w:rPr>
            <w:noProof/>
            <w:webHidden/>
          </w:rPr>
          <w:fldChar w:fldCharType="separate"/>
        </w:r>
        <w:r w:rsidR="00FA0C88">
          <w:rPr>
            <w:noProof/>
            <w:webHidden/>
          </w:rPr>
          <w:t>3</w:t>
        </w:r>
        <w:r w:rsidR="00344EE6">
          <w:rPr>
            <w:noProof/>
            <w:webHidden/>
          </w:rPr>
          <w:fldChar w:fldCharType="end"/>
        </w:r>
      </w:hyperlink>
    </w:p>
    <w:p w:rsidR="00344EE6" w:rsidRPr="00054FBC" w:rsidRDefault="007B7714">
      <w:pPr>
        <w:pStyle w:val="TOC2"/>
        <w:rPr>
          <w:rFonts w:ascii="Calibri" w:hAnsi="Calibri"/>
          <w:noProof/>
          <w:color w:val="auto"/>
          <w:sz w:val="22"/>
          <w:lang w:eastAsia="en-US"/>
        </w:rPr>
      </w:pPr>
      <w:hyperlink w:anchor="_Toc339548311" w:history="1">
        <w:r w:rsidR="00344EE6" w:rsidRPr="00F42402">
          <w:rPr>
            <w:rStyle w:val="Hyperlink"/>
          </w:rPr>
          <w:t>1.</w:t>
        </w:r>
        <w:r w:rsidR="00344EE6" w:rsidRPr="00054FBC">
          <w:rPr>
            <w:rFonts w:ascii="Calibri" w:hAnsi="Calibri"/>
            <w:noProof/>
            <w:color w:val="auto"/>
            <w:sz w:val="22"/>
            <w:lang w:eastAsia="en-US"/>
          </w:rPr>
          <w:tab/>
        </w:r>
        <w:r w:rsidR="00344EE6" w:rsidRPr="00F42402">
          <w:rPr>
            <w:rStyle w:val="Hyperlink"/>
          </w:rPr>
          <w:t>Recommended Changes to NCWM Publication 14</w:t>
        </w:r>
        <w:r w:rsidR="00344EE6">
          <w:rPr>
            <w:noProof/>
            <w:webHidden/>
          </w:rPr>
          <w:tab/>
        </w:r>
        <w:r w:rsidR="00344EE6">
          <w:rPr>
            <w:noProof/>
            <w:webHidden/>
          </w:rPr>
          <w:fldChar w:fldCharType="begin"/>
        </w:r>
        <w:r w:rsidR="00344EE6">
          <w:rPr>
            <w:noProof/>
            <w:webHidden/>
          </w:rPr>
          <w:instrText xml:space="preserve"> PAGEREF _Toc339548311 \h </w:instrText>
        </w:r>
        <w:r w:rsidR="00344EE6">
          <w:rPr>
            <w:noProof/>
            <w:webHidden/>
          </w:rPr>
        </w:r>
        <w:r w:rsidR="00344EE6">
          <w:rPr>
            <w:noProof/>
            <w:webHidden/>
          </w:rPr>
          <w:fldChar w:fldCharType="separate"/>
        </w:r>
        <w:r w:rsidR="00FA0C88">
          <w:rPr>
            <w:noProof/>
            <w:webHidden/>
          </w:rPr>
          <w:t>3</w:t>
        </w:r>
        <w:r w:rsidR="00344EE6">
          <w:rPr>
            <w:noProof/>
            <w:webHidden/>
          </w:rPr>
          <w:fldChar w:fldCharType="end"/>
        </w:r>
      </w:hyperlink>
    </w:p>
    <w:p w:rsidR="00344EE6" w:rsidRPr="00054FBC" w:rsidRDefault="007B7714">
      <w:pPr>
        <w:pStyle w:val="TOC3"/>
        <w:rPr>
          <w:rFonts w:ascii="Calibri" w:eastAsia="Times New Roman" w:hAnsi="Calibri" w:cs="Times New Roman"/>
          <w:sz w:val="22"/>
          <w:lang w:eastAsia="en-US"/>
        </w:rPr>
      </w:pPr>
      <w:hyperlink w:anchor="_Toc339548312" w:history="1">
        <w:r w:rsidR="00344EE6" w:rsidRPr="00F42402">
          <w:rPr>
            <w:rStyle w:val="Hyperlink"/>
          </w:rPr>
          <w:t>1.a.</w:t>
        </w:r>
        <w:r w:rsidR="00344EE6" w:rsidRPr="00054FBC">
          <w:rPr>
            <w:rFonts w:ascii="Calibri" w:eastAsia="Times New Roman" w:hAnsi="Calibri" w:cs="Times New Roman"/>
            <w:sz w:val="22"/>
            <w:lang w:eastAsia="en-US"/>
          </w:rPr>
          <w:tab/>
        </w:r>
        <w:r w:rsidR="00344EE6" w:rsidRPr="00F42402">
          <w:rPr>
            <w:rStyle w:val="Hyperlink"/>
          </w:rPr>
          <w:t>Item 320-4 UR.1.2. Grain Hopper Scales, Table T.1.1. Tolerance for Unmarked Scales, and Table 7.a. Typical Class of Device for Weighing Applications</w:t>
        </w:r>
        <w:r w:rsidR="00344EE6">
          <w:rPr>
            <w:webHidden/>
          </w:rPr>
          <w:tab/>
        </w:r>
        <w:r w:rsidR="00344EE6">
          <w:rPr>
            <w:webHidden/>
          </w:rPr>
          <w:fldChar w:fldCharType="begin"/>
        </w:r>
        <w:r w:rsidR="00344EE6">
          <w:rPr>
            <w:webHidden/>
          </w:rPr>
          <w:instrText xml:space="preserve"> PAGEREF _Toc339548312 \h </w:instrText>
        </w:r>
        <w:r w:rsidR="00344EE6">
          <w:rPr>
            <w:webHidden/>
          </w:rPr>
        </w:r>
        <w:r w:rsidR="00344EE6">
          <w:rPr>
            <w:webHidden/>
          </w:rPr>
          <w:fldChar w:fldCharType="separate"/>
        </w:r>
        <w:r w:rsidR="00FA0C88">
          <w:rPr>
            <w:webHidden/>
          </w:rPr>
          <w:t>3</w:t>
        </w:r>
        <w:r w:rsidR="00344EE6">
          <w:rPr>
            <w:webHidden/>
          </w:rPr>
          <w:fldChar w:fldCharType="end"/>
        </w:r>
      </w:hyperlink>
    </w:p>
    <w:p w:rsidR="00344EE6" w:rsidRPr="00054FBC" w:rsidRDefault="007B7714">
      <w:pPr>
        <w:pStyle w:val="TOC3"/>
        <w:rPr>
          <w:rFonts w:ascii="Calibri" w:eastAsia="Times New Roman" w:hAnsi="Calibri" w:cs="Times New Roman"/>
          <w:sz w:val="22"/>
          <w:lang w:eastAsia="en-US"/>
        </w:rPr>
      </w:pPr>
      <w:hyperlink w:anchor="_Toc339548313" w:history="1">
        <w:r w:rsidR="00344EE6" w:rsidRPr="00F42402">
          <w:rPr>
            <w:rStyle w:val="Hyperlink"/>
          </w:rPr>
          <w:t>1.b.</w:t>
        </w:r>
        <w:r w:rsidR="00344EE6" w:rsidRPr="00054FBC">
          <w:rPr>
            <w:rFonts w:ascii="Calibri" w:eastAsia="Times New Roman" w:hAnsi="Calibri" w:cs="Times New Roman"/>
            <w:sz w:val="22"/>
            <w:lang w:eastAsia="en-US"/>
          </w:rPr>
          <w:tab/>
        </w:r>
        <w:r w:rsidR="00344EE6" w:rsidRPr="00F42402">
          <w:rPr>
            <w:rStyle w:val="Hyperlink"/>
          </w:rPr>
          <w:t>Item 320-3. N.3.1.2.  Interim Approval</w:t>
        </w:r>
        <w:r w:rsidR="00344EE6">
          <w:rPr>
            <w:webHidden/>
          </w:rPr>
          <w:tab/>
        </w:r>
        <w:r w:rsidR="00344EE6">
          <w:rPr>
            <w:webHidden/>
          </w:rPr>
          <w:fldChar w:fldCharType="begin"/>
        </w:r>
        <w:r w:rsidR="00344EE6">
          <w:rPr>
            <w:webHidden/>
          </w:rPr>
          <w:instrText xml:space="preserve"> PAGEREF _Toc339548313 \h </w:instrText>
        </w:r>
        <w:r w:rsidR="00344EE6">
          <w:rPr>
            <w:webHidden/>
          </w:rPr>
        </w:r>
        <w:r w:rsidR="00344EE6">
          <w:rPr>
            <w:webHidden/>
          </w:rPr>
          <w:fldChar w:fldCharType="separate"/>
        </w:r>
        <w:r w:rsidR="00FA0C88">
          <w:rPr>
            <w:webHidden/>
          </w:rPr>
          <w:t>3</w:t>
        </w:r>
        <w:r w:rsidR="00344EE6">
          <w:rPr>
            <w:webHidden/>
          </w:rPr>
          <w:fldChar w:fldCharType="end"/>
        </w:r>
      </w:hyperlink>
    </w:p>
    <w:p w:rsidR="00344EE6" w:rsidRPr="00054FBC" w:rsidRDefault="007B7714">
      <w:pPr>
        <w:pStyle w:val="TOC3"/>
        <w:rPr>
          <w:rFonts w:ascii="Calibri" w:eastAsia="Times New Roman" w:hAnsi="Calibri" w:cs="Times New Roman"/>
          <w:sz w:val="22"/>
          <w:lang w:eastAsia="en-US"/>
        </w:rPr>
      </w:pPr>
      <w:hyperlink w:anchor="_Toc339548314" w:history="1">
        <w:r w:rsidR="00344EE6" w:rsidRPr="00F42402">
          <w:rPr>
            <w:rStyle w:val="Hyperlink"/>
          </w:rPr>
          <w:t>1.c.</w:t>
        </w:r>
        <w:r w:rsidR="00344EE6" w:rsidRPr="00054FBC">
          <w:rPr>
            <w:rFonts w:ascii="Calibri" w:eastAsia="Times New Roman" w:hAnsi="Calibri" w:cs="Times New Roman"/>
            <w:sz w:val="22"/>
            <w:lang w:eastAsia="en-US"/>
          </w:rPr>
          <w:tab/>
        </w:r>
        <w:r w:rsidR="00344EE6" w:rsidRPr="00F42402">
          <w:rPr>
            <w:rStyle w:val="Hyperlink"/>
          </w:rPr>
          <w:t>Item 320-6 Appendix D - Definitions (Reference Weight Car)</w:t>
        </w:r>
        <w:r w:rsidR="00344EE6">
          <w:rPr>
            <w:webHidden/>
          </w:rPr>
          <w:tab/>
        </w:r>
        <w:r w:rsidR="00344EE6">
          <w:rPr>
            <w:webHidden/>
          </w:rPr>
          <w:fldChar w:fldCharType="begin"/>
        </w:r>
        <w:r w:rsidR="00344EE6">
          <w:rPr>
            <w:webHidden/>
          </w:rPr>
          <w:instrText xml:space="preserve"> PAGEREF _Toc339548314 \h </w:instrText>
        </w:r>
        <w:r w:rsidR="00344EE6">
          <w:rPr>
            <w:webHidden/>
          </w:rPr>
        </w:r>
        <w:r w:rsidR="00344EE6">
          <w:rPr>
            <w:webHidden/>
          </w:rPr>
          <w:fldChar w:fldCharType="separate"/>
        </w:r>
        <w:r w:rsidR="00FA0C88">
          <w:rPr>
            <w:webHidden/>
          </w:rPr>
          <w:t>3</w:t>
        </w:r>
        <w:r w:rsidR="00344EE6">
          <w:rPr>
            <w:webHidden/>
          </w:rPr>
          <w:fldChar w:fldCharType="end"/>
        </w:r>
      </w:hyperlink>
    </w:p>
    <w:p w:rsidR="00344EE6" w:rsidRPr="00054FBC" w:rsidRDefault="007B7714">
      <w:pPr>
        <w:pStyle w:val="TOC2"/>
        <w:rPr>
          <w:rFonts w:ascii="Calibri" w:hAnsi="Calibri"/>
          <w:noProof/>
          <w:color w:val="auto"/>
          <w:sz w:val="22"/>
          <w:lang w:eastAsia="en-US"/>
        </w:rPr>
      </w:pPr>
      <w:hyperlink w:anchor="_Toc339548315" w:history="1">
        <w:r w:rsidR="00344EE6" w:rsidRPr="00F42402">
          <w:rPr>
            <w:rStyle w:val="Hyperlink"/>
          </w:rPr>
          <w:t>2.</w:t>
        </w:r>
        <w:r w:rsidR="00344EE6" w:rsidRPr="00054FBC">
          <w:rPr>
            <w:rFonts w:ascii="Calibri" w:hAnsi="Calibri"/>
            <w:noProof/>
            <w:color w:val="auto"/>
            <w:sz w:val="22"/>
            <w:lang w:eastAsia="en-US"/>
          </w:rPr>
          <w:tab/>
        </w:r>
        <w:r w:rsidR="00344EE6" w:rsidRPr="00F42402">
          <w:rPr>
            <w:rStyle w:val="Hyperlink"/>
          </w:rPr>
          <w:t>Digital Electronic Scale (DES) Section 42. Zero-Load and Tare Adjustment – Monorail Scales Rounding of Intermediate Values in an Equation</w:t>
        </w:r>
        <w:r w:rsidR="00344EE6">
          <w:rPr>
            <w:noProof/>
            <w:webHidden/>
          </w:rPr>
          <w:tab/>
        </w:r>
        <w:r w:rsidR="00344EE6">
          <w:rPr>
            <w:noProof/>
            <w:webHidden/>
          </w:rPr>
          <w:fldChar w:fldCharType="begin"/>
        </w:r>
        <w:r w:rsidR="00344EE6">
          <w:rPr>
            <w:noProof/>
            <w:webHidden/>
          </w:rPr>
          <w:instrText xml:space="preserve"> PAGEREF _Toc339548315 \h </w:instrText>
        </w:r>
        <w:r w:rsidR="00344EE6">
          <w:rPr>
            <w:noProof/>
            <w:webHidden/>
          </w:rPr>
        </w:r>
        <w:r w:rsidR="00344EE6">
          <w:rPr>
            <w:noProof/>
            <w:webHidden/>
          </w:rPr>
          <w:fldChar w:fldCharType="separate"/>
        </w:r>
        <w:r w:rsidR="00FA0C88">
          <w:rPr>
            <w:noProof/>
            <w:webHidden/>
          </w:rPr>
          <w:t>4</w:t>
        </w:r>
        <w:r w:rsidR="00344EE6">
          <w:rPr>
            <w:noProof/>
            <w:webHidden/>
          </w:rPr>
          <w:fldChar w:fldCharType="end"/>
        </w:r>
      </w:hyperlink>
    </w:p>
    <w:p w:rsidR="00344EE6" w:rsidRPr="00054FBC" w:rsidRDefault="007B7714">
      <w:pPr>
        <w:pStyle w:val="TOC2"/>
        <w:rPr>
          <w:rFonts w:ascii="Calibri" w:hAnsi="Calibri"/>
          <w:noProof/>
          <w:color w:val="auto"/>
          <w:sz w:val="22"/>
          <w:lang w:eastAsia="en-US"/>
        </w:rPr>
      </w:pPr>
      <w:hyperlink w:anchor="_Toc339548316" w:history="1">
        <w:r w:rsidR="00344EE6" w:rsidRPr="00F42402">
          <w:rPr>
            <w:rStyle w:val="Hyperlink"/>
          </w:rPr>
          <w:t>3.</w:t>
        </w:r>
        <w:r w:rsidR="00344EE6" w:rsidRPr="00054FBC">
          <w:rPr>
            <w:rFonts w:ascii="Calibri" w:hAnsi="Calibri"/>
            <w:noProof/>
            <w:color w:val="auto"/>
            <w:sz w:val="22"/>
            <w:lang w:eastAsia="en-US"/>
          </w:rPr>
          <w:tab/>
        </w:r>
        <w:r w:rsidR="00344EE6" w:rsidRPr="00F42402">
          <w:rPr>
            <w:rStyle w:val="Hyperlink"/>
          </w:rPr>
          <w:t>Acceptable Symbols/Abbreviations to Display the CC Number Via a Device’s User Interface</w:t>
        </w:r>
        <w:r w:rsidR="00344EE6">
          <w:rPr>
            <w:noProof/>
            <w:webHidden/>
          </w:rPr>
          <w:tab/>
        </w:r>
        <w:r w:rsidR="00344EE6">
          <w:rPr>
            <w:noProof/>
            <w:webHidden/>
          </w:rPr>
          <w:fldChar w:fldCharType="begin"/>
        </w:r>
        <w:r w:rsidR="00344EE6">
          <w:rPr>
            <w:noProof/>
            <w:webHidden/>
          </w:rPr>
          <w:instrText xml:space="preserve"> PAGEREF _Toc339548316 \h </w:instrText>
        </w:r>
        <w:r w:rsidR="00344EE6">
          <w:rPr>
            <w:noProof/>
            <w:webHidden/>
          </w:rPr>
        </w:r>
        <w:r w:rsidR="00344EE6">
          <w:rPr>
            <w:noProof/>
            <w:webHidden/>
          </w:rPr>
          <w:fldChar w:fldCharType="separate"/>
        </w:r>
        <w:r w:rsidR="00FA0C88">
          <w:rPr>
            <w:noProof/>
            <w:webHidden/>
          </w:rPr>
          <w:t>6</w:t>
        </w:r>
        <w:r w:rsidR="00344EE6">
          <w:rPr>
            <w:noProof/>
            <w:webHidden/>
          </w:rPr>
          <w:fldChar w:fldCharType="end"/>
        </w:r>
      </w:hyperlink>
    </w:p>
    <w:p w:rsidR="00344EE6" w:rsidRPr="00054FBC" w:rsidRDefault="007B7714">
      <w:pPr>
        <w:pStyle w:val="TOC2"/>
        <w:rPr>
          <w:rFonts w:ascii="Calibri" w:hAnsi="Calibri"/>
          <w:noProof/>
          <w:color w:val="auto"/>
          <w:sz w:val="22"/>
          <w:lang w:eastAsia="en-US"/>
        </w:rPr>
      </w:pPr>
      <w:hyperlink w:anchor="_Toc339548317" w:history="1">
        <w:r w:rsidR="00344EE6" w:rsidRPr="00F42402">
          <w:rPr>
            <w:rStyle w:val="Hyperlink"/>
          </w:rPr>
          <w:t>4.</w:t>
        </w:r>
        <w:r w:rsidR="00344EE6" w:rsidRPr="00054FBC">
          <w:rPr>
            <w:rFonts w:ascii="Calibri" w:hAnsi="Calibri"/>
            <w:noProof/>
            <w:color w:val="auto"/>
            <w:sz w:val="22"/>
            <w:lang w:eastAsia="en-US"/>
          </w:rPr>
          <w:tab/>
        </w:r>
        <w:r w:rsidR="00344EE6" w:rsidRPr="00F42402">
          <w:rPr>
            <w:rStyle w:val="Hyperlink"/>
          </w:rPr>
          <w:t xml:space="preserve">DES Section 70. </w:t>
        </w:r>
        <w:r w:rsidR="00ED07A8">
          <w:rPr>
            <w:rStyle w:val="Hyperlink"/>
          </w:rPr>
          <w:t>–</w:t>
        </w:r>
        <w:r w:rsidR="00344EE6" w:rsidRPr="00F42402">
          <w:rPr>
            <w:rStyle w:val="Hyperlink"/>
          </w:rPr>
          <w:t xml:space="preserve"> Performance and Permanence Tests for Railway Track Scales Used to Weigh In-Motion</w:t>
        </w:r>
        <w:r w:rsidR="00344EE6">
          <w:rPr>
            <w:noProof/>
            <w:webHidden/>
          </w:rPr>
          <w:tab/>
        </w:r>
        <w:r w:rsidR="00344EE6">
          <w:rPr>
            <w:noProof/>
            <w:webHidden/>
          </w:rPr>
          <w:fldChar w:fldCharType="begin"/>
        </w:r>
        <w:r w:rsidR="00344EE6">
          <w:rPr>
            <w:noProof/>
            <w:webHidden/>
          </w:rPr>
          <w:instrText xml:space="preserve"> PAGEREF _Toc339548317 \h </w:instrText>
        </w:r>
        <w:r w:rsidR="00344EE6">
          <w:rPr>
            <w:noProof/>
            <w:webHidden/>
          </w:rPr>
        </w:r>
        <w:r w:rsidR="00344EE6">
          <w:rPr>
            <w:noProof/>
            <w:webHidden/>
          </w:rPr>
          <w:fldChar w:fldCharType="separate"/>
        </w:r>
        <w:r w:rsidR="00FA0C88">
          <w:rPr>
            <w:noProof/>
            <w:webHidden/>
          </w:rPr>
          <w:t>10</w:t>
        </w:r>
        <w:r w:rsidR="00344EE6">
          <w:rPr>
            <w:noProof/>
            <w:webHidden/>
          </w:rPr>
          <w:fldChar w:fldCharType="end"/>
        </w:r>
      </w:hyperlink>
    </w:p>
    <w:p w:rsidR="00344EE6" w:rsidRPr="00054FBC" w:rsidRDefault="007B7714">
      <w:pPr>
        <w:pStyle w:val="TOC2"/>
        <w:rPr>
          <w:rFonts w:ascii="Calibri" w:hAnsi="Calibri"/>
          <w:noProof/>
          <w:color w:val="auto"/>
          <w:sz w:val="22"/>
          <w:lang w:eastAsia="en-US"/>
        </w:rPr>
      </w:pPr>
      <w:hyperlink w:anchor="_Toc339548318" w:history="1">
        <w:r w:rsidR="00344EE6" w:rsidRPr="00F42402">
          <w:rPr>
            <w:rStyle w:val="Hyperlink"/>
          </w:rPr>
          <w:t>5.</w:t>
        </w:r>
        <w:r w:rsidR="00344EE6" w:rsidRPr="00054FBC">
          <w:rPr>
            <w:rFonts w:ascii="Calibri" w:hAnsi="Calibri"/>
            <w:noProof/>
            <w:color w:val="auto"/>
            <w:sz w:val="22"/>
            <w:lang w:eastAsia="en-US"/>
          </w:rPr>
          <w:tab/>
        </w:r>
        <w:r w:rsidR="00344EE6" w:rsidRPr="00F42402">
          <w:rPr>
            <w:rStyle w:val="Hyperlink"/>
          </w:rPr>
          <w:t>DES Appendix C- Acceptable Abbreviations for Short Ton and Long Ton</w:t>
        </w:r>
        <w:r w:rsidR="00344EE6">
          <w:rPr>
            <w:noProof/>
            <w:webHidden/>
          </w:rPr>
          <w:tab/>
        </w:r>
        <w:r w:rsidR="00344EE6">
          <w:rPr>
            <w:noProof/>
            <w:webHidden/>
          </w:rPr>
          <w:fldChar w:fldCharType="begin"/>
        </w:r>
        <w:r w:rsidR="00344EE6">
          <w:rPr>
            <w:noProof/>
            <w:webHidden/>
          </w:rPr>
          <w:instrText xml:space="preserve"> PAGEREF _Toc339548318 \h </w:instrText>
        </w:r>
        <w:r w:rsidR="00344EE6">
          <w:rPr>
            <w:noProof/>
            <w:webHidden/>
          </w:rPr>
        </w:r>
        <w:r w:rsidR="00344EE6">
          <w:rPr>
            <w:noProof/>
            <w:webHidden/>
          </w:rPr>
          <w:fldChar w:fldCharType="separate"/>
        </w:r>
        <w:r w:rsidR="00FA0C88">
          <w:rPr>
            <w:noProof/>
            <w:webHidden/>
          </w:rPr>
          <w:t>10</w:t>
        </w:r>
        <w:r w:rsidR="00344EE6">
          <w:rPr>
            <w:noProof/>
            <w:webHidden/>
          </w:rPr>
          <w:fldChar w:fldCharType="end"/>
        </w:r>
      </w:hyperlink>
    </w:p>
    <w:p w:rsidR="00344EE6" w:rsidRPr="00054FBC" w:rsidRDefault="007B7714">
      <w:pPr>
        <w:pStyle w:val="TOC2"/>
        <w:rPr>
          <w:rFonts w:ascii="Calibri" w:hAnsi="Calibri"/>
          <w:noProof/>
          <w:color w:val="auto"/>
          <w:sz w:val="22"/>
          <w:lang w:eastAsia="en-US"/>
        </w:rPr>
      </w:pPr>
      <w:hyperlink w:anchor="_Toc339548319" w:history="1">
        <w:r w:rsidR="00344EE6" w:rsidRPr="00F42402">
          <w:rPr>
            <w:rStyle w:val="Hyperlink"/>
          </w:rPr>
          <w:t>6.</w:t>
        </w:r>
        <w:r w:rsidR="00344EE6" w:rsidRPr="00054FBC">
          <w:rPr>
            <w:rFonts w:ascii="Calibri" w:hAnsi="Calibri"/>
            <w:noProof/>
            <w:color w:val="auto"/>
            <w:sz w:val="22"/>
            <w:lang w:eastAsia="en-US"/>
          </w:rPr>
          <w:tab/>
        </w:r>
        <w:r w:rsidR="00344EE6" w:rsidRPr="00F42402">
          <w:rPr>
            <w:rStyle w:val="Hyperlink"/>
          </w:rPr>
          <w:t>Sealing/Capabilities of Smart Junction Boxes</w:t>
        </w:r>
        <w:r w:rsidR="00344EE6">
          <w:rPr>
            <w:noProof/>
            <w:webHidden/>
          </w:rPr>
          <w:tab/>
        </w:r>
        <w:r w:rsidR="00344EE6">
          <w:rPr>
            <w:noProof/>
            <w:webHidden/>
          </w:rPr>
          <w:fldChar w:fldCharType="begin"/>
        </w:r>
        <w:r w:rsidR="00344EE6">
          <w:rPr>
            <w:noProof/>
            <w:webHidden/>
          </w:rPr>
          <w:instrText xml:space="preserve"> PAGEREF _Toc339548319 \h </w:instrText>
        </w:r>
        <w:r w:rsidR="00344EE6">
          <w:rPr>
            <w:noProof/>
            <w:webHidden/>
          </w:rPr>
        </w:r>
        <w:r w:rsidR="00344EE6">
          <w:rPr>
            <w:noProof/>
            <w:webHidden/>
          </w:rPr>
          <w:fldChar w:fldCharType="separate"/>
        </w:r>
        <w:r w:rsidR="00FA0C88">
          <w:rPr>
            <w:noProof/>
            <w:webHidden/>
          </w:rPr>
          <w:t>13</w:t>
        </w:r>
        <w:r w:rsidR="00344EE6">
          <w:rPr>
            <w:noProof/>
            <w:webHidden/>
          </w:rPr>
          <w:fldChar w:fldCharType="end"/>
        </w:r>
      </w:hyperlink>
    </w:p>
    <w:p w:rsidR="00344EE6" w:rsidRPr="00054FBC" w:rsidRDefault="007B7714">
      <w:pPr>
        <w:pStyle w:val="TOC1"/>
        <w:rPr>
          <w:rFonts w:ascii="Calibri" w:hAnsi="Calibri"/>
          <w:b w:val="0"/>
          <w:caps w:val="0"/>
          <w:noProof/>
          <w:color w:val="auto"/>
          <w:sz w:val="22"/>
          <w:lang w:eastAsia="en-US"/>
        </w:rPr>
      </w:pPr>
      <w:hyperlink w:anchor="_Toc339548320" w:history="1">
        <w:r w:rsidR="00344EE6" w:rsidRPr="00F42402">
          <w:rPr>
            <w:rStyle w:val="Hyperlink"/>
          </w:rPr>
          <w:t>New Items</w:t>
        </w:r>
        <w:r w:rsidR="00344EE6">
          <w:rPr>
            <w:noProof/>
            <w:webHidden/>
          </w:rPr>
          <w:tab/>
        </w:r>
        <w:r w:rsidR="00344EE6">
          <w:rPr>
            <w:noProof/>
            <w:webHidden/>
          </w:rPr>
          <w:fldChar w:fldCharType="begin"/>
        </w:r>
        <w:r w:rsidR="00344EE6">
          <w:rPr>
            <w:noProof/>
            <w:webHidden/>
          </w:rPr>
          <w:instrText xml:space="preserve"> PAGEREF _Toc339548320 \h </w:instrText>
        </w:r>
        <w:r w:rsidR="00344EE6">
          <w:rPr>
            <w:noProof/>
            <w:webHidden/>
          </w:rPr>
        </w:r>
        <w:r w:rsidR="00344EE6">
          <w:rPr>
            <w:noProof/>
            <w:webHidden/>
          </w:rPr>
          <w:fldChar w:fldCharType="separate"/>
        </w:r>
        <w:r w:rsidR="00FA0C88">
          <w:rPr>
            <w:noProof/>
            <w:webHidden/>
          </w:rPr>
          <w:t>15</w:t>
        </w:r>
        <w:r w:rsidR="00344EE6">
          <w:rPr>
            <w:noProof/>
            <w:webHidden/>
          </w:rPr>
          <w:fldChar w:fldCharType="end"/>
        </w:r>
      </w:hyperlink>
    </w:p>
    <w:p w:rsidR="00344EE6" w:rsidRPr="00054FBC" w:rsidRDefault="007B7714">
      <w:pPr>
        <w:pStyle w:val="TOC2"/>
        <w:rPr>
          <w:rFonts w:ascii="Calibri" w:hAnsi="Calibri"/>
          <w:noProof/>
          <w:color w:val="auto"/>
          <w:sz w:val="22"/>
          <w:lang w:eastAsia="en-US"/>
        </w:rPr>
      </w:pPr>
      <w:hyperlink w:anchor="_Toc339548321" w:history="1">
        <w:r w:rsidR="00344EE6" w:rsidRPr="00F42402">
          <w:rPr>
            <w:rStyle w:val="Hyperlink"/>
          </w:rPr>
          <w:t>7.</w:t>
        </w:r>
        <w:r w:rsidR="00344EE6" w:rsidRPr="00054FBC">
          <w:rPr>
            <w:rFonts w:ascii="Calibri" w:hAnsi="Calibri"/>
            <w:noProof/>
            <w:color w:val="auto"/>
            <w:sz w:val="22"/>
            <w:lang w:eastAsia="en-US"/>
          </w:rPr>
          <w:tab/>
        </w:r>
        <w:r w:rsidR="00344EE6" w:rsidRPr="00F42402">
          <w:rPr>
            <w:rStyle w:val="Hyperlink"/>
          </w:rPr>
          <w:t>NCWM Publication 14 Load Cell Table 6 – Summary Table Examples</w:t>
        </w:r>
        <w:r w:rsidR="00344EE6">
          <w:rPr>
            <w:noProof/>
            <w:webHidden/>
          </w:rPr>
          <w:tab/>
        </w:r>
        <w:r w:rsidR="00344EE6">
          <w:rPr>
            <w:noProof/>
            <w:webHidden/>
          </w:rPr>
          <w:fldChar w:fldCharType="begin"/>
        </w:r>
        <w:r w:rsidR="00344EE6">
          <w:rPr>
            <w:noProof/>
            <w:webHidden/>
          </w:rPr>
          <w:instrText xml:space="preserve"> PAGEREF _Toc339548321 \h </w:instrText>
        </w:r>
        <w:r w:rsidR="00344EE6">
          <w:rPr>
            <w:noProof/>
            <w:webHidden/>
          </w:rPr>
        </w:r>
        <w:r w:rsidR="00344EE6">
          <w:rPr>
            <w:noProof/>
            <w:webHidden/>
          </w:rPr>
          <w:fldChar w:fldCharType="separate"/>
        </w:r>
        <w:r w:rsidR="00FA0C88">
          <w:rPr>
            <w:noProof/>
            <w:webHidden/>
          </w:rPr>
          <w:t>15</w:t>
        </w:r>
        <w:r w:rsidR="00344EE6">
          <w:rPr>
            <w:noProof/>
            <w:webHidden/>
          </w:rPr>
          <w:fldChar w:fldCharType="end"/>
        </w:r>
      </w:hyperlink>
    </w:p>
    <w:p w:rsidR="00344EE6" w:rsidRPr="00054FBC" w:rsidRDefault="007B7714">
      <w:pPr>
        <w:pStyle w:val="TOC2"/>
        <w:rPr>
          <w:rFonts w:ascii="Calibri" w:hAnsi="Calibri"/>
          <w:noProof/>
          <w:color w:val="auto"/>
          <w:sz w:val="22"/>
          <w:lang w:eastAsia="en-US"/>
        </w:rPr>
      </w:pPr>
      <w:hyperlink w:anchor="_Toc339548322" w:history="1">
        <w:r w:rsidR="00344EE6" w:rsidRPr="00F42402">
          <w:rPr>
            <w:rStyle w:val="Hyperlink"/>
          </w:rPr>
          <w:t>8.</w:t>
        </w:r>
        <w:r w:rsidR="00344EE6" w:rsidRPr="00054FBC">
          <w:rPr>
            <w:rFonts w:ascii="Calibri" w:hAnsi="Calibri"/>
            <w:noProof/>
            <w:color w:val="auto"/>
            <w:sz w:val="22"/>
            <w:lang w:eastAsia="en-US"/>
          </w:rPr>
          <w:tab/>
        </w:r>
        <w:r w:rsidR="00344EE6" w:rsidRPr="00F42402">
          <w:rPr>
            <w:rStyle w:val="Hyperlink"/>
          </w:rPr>
          <w:t>NCWM Publication 14, NTEP Administrative Policy</w:t>
        </w:r>
        <w:r w:rsidR="00344EE6">
          <w:rPr>
            <w:noProof/>
            <w:webHidden/>
          </w:rPr>
          <w:tab/>
        </w:r>
        <w:r w:rsidR="00344EE6">
          <w:rPr>
            <w:noProof/>
            <w:webHidden/>
          </w:rPr>
          <w:fldChar w:fldCharType="begin"/>
        </w:r>
        <w:r w:rsidR="00344EE6">
          <w:rPr>
            <w:noProof/>
            <w:webHidden/>
          </w:rPr>
          <w:instrText xml:space="preserve"> PAGEREF _Toc339548322 \h </w:instrText>
        </w:r>
        <w:r w:rsidR="00344EE6">
          <w:rPr>
            <w:noProof/>
            <w:webHidden/>
          </w:rPr>
        </w:r>
        <w:r w:rsidR="00344EE6">
          <w:rPr>
            <w:noProof/>
            <w:webHidden/>
          </w:rPr>
          <w:fldChar w:fldCharType="separate"/>
        </w:r>
        <w:r w:rsidR="00FA0C88">
          <w:rPr>
            <w:noProof/>
            <w:webHidden/>
          </w:rPr>
          <w:t>17</w:t>
        </w:r>
        <w:r w:rsidR="00344EE6">
          <w:rPr>
            <w:noProof/>
            <w:webHidden/>
          </w:rPr>
          <w:fldChar w:fldCharType="end"/>
        </w:r>
      </w:hyperlink>
    </w:p>
    <w:p w:rsidR="00344EE6" w:rsidRPr="00054FBC" w:rsidRDefault="007B7714">
      <w:pPr>
        <w:pStyle w:val="TOC2"/>
        <w:rPr>
          <w:rFonts w:ascii="Calibri" w:hAnsi="Calibri"/>
          <w:noProof/>
          <w:color w:val="auto"/>
          <w:sz w:val="22"/>
          <w:lang w:eastAsia="en-US"/>
        </w:rPr>
      </w:pPr>
      <w:hyperlink w:anchor="_Toc339548323" w:history="1">
        <w:r w:rsidR="00344EE6" w:rsidRPr="00F42402">
          <w:rPr>
            <w:rStyle w:val="Hyperlink"/>
          </w:rPr>
          <w:t>9.</w:t>
        </w:r>
        <w:r w:rsidR="00344EE6" w:rsidRPr="00054FBC">
          <w:rPr>
            <w:rFonts w:ascii="Calibri" w:hAnsi="Calibri"/>
            <w:noProof/>
            <w:color w:val="auto"/>
            <w:sz w:val="22"/>
            <w:lang w:eastAsia="en-US"/>
          </w:rPr>
          <w:tab/>
        </w:r>
        <w:r w:rsidR="00344EE6" w:rsidRPr="00F42402">
          <w:rPr>
            <w:rStyle w:val="Hyperlink"/>
          </w:rPr>
          <w:t>Next Sector Meeting</w:t>
        </w:r>
        <w:r w:rsidR="00344EE6">
          <w:rPr>
            <w:noProof/>
            <w:webHidden/>
          </w:rPr>
          <w:tab/>
        </w:r>
        <w:r w:rsidR="00344EE6">
          <w:rPr>
            <w:noProof/>
            <w:webHidden/>
          </w:rPr>
          <w:fldChar w:fldCharType="begin"/>
        </w:r>
        <w:r w:rsidR="00344EE6">
          <w:rPr>
            <w:noProof/>
            <w:webHidden/>
          </w:rPr>
          <w:instrText xml:space="preserve"> PAGEREF _Toc339548323 \h </w:instrText>
        </w:r>
        <w:r w:rsidR="00344EE6">
          <w:rPr>
            <w:noProof/>
            <w:webHidden/>
          </w:rPr>
        </w:r>
        <w:r w:rsidR="00344EE6">
          <w:rPr>
            <w:noProof/>
            <w:webHidden/>
          </w:rPr>
          <w:fldChar w:fldCharType="separate"/>
        </w:r>
        <w:r w:rsidR="00FA0C88">
          <w:rPr>
            <w:noProof/>
            <w:webHidden/>
          </w:rPr>
          <w:t>17</w:t>
        </w:r>
        <w:r w:rsidR="00344EE6">
          <w:rPr>
            <w:noProof/>
            <w:webHidden/>
          </w:rPr>
          <w:fldChar w:fldCharType="end"/>
        </w:r>
      </w:hyperlink>
    </w:p>
    <w:p w:rsidR="00344EE6" w:rsidRPr="00054FBC" w:rsidRDefault="007B7714">
      <w:pPr>
        <w:pStyle w:val="TOC1"/>
        <w:rPr>
          <w:rFonts w:ascii="Calibri" w:hAnsi="Calibri"/>
          <w:b w:val="0"/>
          <w:caps w:val="0"/>
          <w:noProof/>
          <w:color w:val="auto"/>
          <w:sz w:val="22"/>
          <w:lang w:eastAsia="en-US"/>
        </w:rPr>
      </w:pPr>
      <w:hyperlink w:anchor="_Toc339548324" w:history="1">
        <w:r w:rsidR="00344EE6" w:rsidRPr="00F42402">
          <w:rPr>
            <w:rStyle w:val="Hyperlink"/>
          </w:rPr>
          <w:t>Appendix A – Attendees</w:t>
        </w:r>
        <w:r w:rsidR="00344EE6">
          <w:rPr>
            <w:noProof/>
            <w:webHidden/>
          </w:rPr>
          <w:tab/>
        </w:r>
        <w:r w:rsidR="00344EE6">
          <w:rPr>
            <w:noProof/>
            <w:webHidden/>
          </w:rPr>
          <w:fldChar w:fldCharType="begin"/>
        </w:r>
        <w:r w:rsidR="00344EE6">
          <w:rPr>
            <w:noProof/>
            <w:webHidden/>
          </w:rPr>
          <w:instrText xml:space="preserve"> PAGEREF _Toc339548324 \h </w:instrText>
        </w:r>
        <w:r w:rsidR="00344EE6">
          <w:rPr>
            <w:noProof/>
            <w:webHidden/>
          </w:rPr>
        </w:r>
        <w:r w:rsidR="00344EE6">
          <w:rPr>
            <w:noProof/>
            <w:webHidden/>
          </w:rPr>
          <w:fldChar w:fldCharType="separate"/>
        </w:r>
        <w:r w:rsidR="00FA0C88">
          <w:rPr>
            <w:noProof/>
            <w:webHidden/>
          </w:rPr>
          <w:t>19</w:t>
        </w:r>
        <w:r w:rsidR="00344EE6">
          <w:rPr>
            <w:noProof/>
            <w:webHidden/>
          </w:rPr>
          <w:fldChar w:fldCharType="end"/>
        </w:r>
      </w:hyperlink>
    </w:p>
    <w:p w:rsidR="00344EE6" w:rsidRPr="00054FBC" w:rsidRDefault="007B7714">
      <w:pPr>
        <w:pStyle w:val="TOC1"/>
        <w:rPr>
          <w:rFonts w:ascii="Calibri" w:hAnsi="Calibri"/>
          <w:b w:val="0"/>
          <w:caps w:val="0"/>
          <w:noProof/>
          <w:color w:val="auto"/>
          <w:sz w:val="22"/>
          <w:lang w:eastAsia="en-US"/>
        </w:rPr>
      </w:pPr>
      <w:hyperlink w:anchor="_Toc339548325" w:history="1">
        <w:r w:rsidR="00344EE6" w:rsidRPr="00F42402">
          <w:rPr>
            <w:rStyle w:val="Hyperlink"/>
          </w:rPr>
          <w:t>ATTACHMENTS</w:t>
        </w:r>
        <w:r w:rsidR="00344EE6">
          <w:rPr>
            <w:noProof/>
            <w:webHidden/>
          </w:rPr>
          <w:tab/>
        </w:r>
        <w:r w:rsidR="00344EE6">
          <w:rPr>
            <w:noProof/>
            <w:webHidden/>
          </w:rPr>
          <w:fldChar w:fldCharType="begin"/>
        </w:r>
        <w:r w:rsidR="00344EE6">
          <w:rPr>
            <w:noProof/>
            <w:webHidden/>
          </w:rPr>
          <w:instrText xml:space="preserve"> PAGEREF _Toc339548325 \h </w:instrText>
        </w:r>
        <w:r w:rsidR="00344EE6">
          <w:rPr>
            <w:noProof/>
            <w:webHidden/>
          </w:rPr>
        </w:r>
        <w:r w:rsidR="00344EE6">
          <w:rPr>
            <w:noProof/>
            <w:webHidden/>
          </w:rPr>
          <w:fldChar w:fldCharType="separate"/>
        </w:r>
        <w:r w:rsidR="00FA0C88">
          <w:rPr>
            <w:noProof/>
            <w:webHidden/>
          </w:rPr>
          <w:t>21</w:t>
        </w:r>
        <w:r w:rsidR="00344EE6">
          <w:rPr>
            <w:noProof/>
            <w:webHidden/>
          </w:rPr>
          <w:fldChar w:fldCharType="end"/>
        </w:r>
      </w:hyperlink>
    </w:p>
    <w:p w:rsidR="00344EE6" w:rsidRPr="00054FBC" w:rsidRDefault="007B7714">
      <w:pPr>
        <w:pStyle w:val="TOC2"/>
        <w:rPr>
          <w:rFonts w:ascii="Calibri" w:hAnsi="Calibri"/>
          <w:noProof/>
          <w:color w:val="auto"/>
          <w:sz w:val="22"/>
          <w:lang w:eastAsia="en-US"/>
        </w:rPr>
      </w:pPr>
      <w:hyperlink w:anchor="_Toc339548326" w:history="1">
        <w:r w:rsidR="00344EE6" w:rsidRPr="00F42402">
          <w:rPr>
            <w:rStyle w:val="Hyperlink"/>
          </w:rPr>
          <w:t>Attachment to agenda Item-6:  Sealing/Capabilities of Smart Junction Boxes</w:t>
        </w:r>
        <w:r w:rsidR="00344EE6">
          <w:rPr>
            <w:noProof/>
            <w:webHidden/>
          </w:rPr>
          <w:tab/>
        </w:r>
        <w:r w:rsidR="00344EE6">
          <w:rPr>
            <w:noProof/>
            <w:webHidden/>
          </w:rPr>
          <w:fldChar w:fldCharType="begin"/>
        </w:r>
        <w:r w:rsidR="00344EE6">
          <w:rPr>
            <w:noProof/>
            <w:webHidden/>
          </w:rPr>
          <w:instrText xml:space="preserve"> PAGEREF _Toc339548326 \h </w:instrText>
        </w:r>
        <w:r w:rsidR="00344EE6">
          <w:rPr>
            <w:noProof/>
            <w:webHidden/>
          </w:rPr>
        </w:r>
        <w:r w:rsidR="00344EE6">
          <w:rPr>
            <w:noProof/>
            <w:webHidden/>
          </w:rPr>
          <w:fldChar w:fldCharType="separate"/>
        </w:r>
        <w:r w:rsidR="00FA0C88">
          <w:rPr>
            <w:noProof/>
            <w:webHidden/>
          </w:rPr>
          <w:t>21</w:t>
        </w:r>
        <w:r w:rsidR="00344EE6">
          <w:rPr>
            <w:noProof/>
            <w:webHidden/>
          </w:rPr>
          <w:fldChar w:fldCharType="end"/>
        </w:r>
      </w:hyperlink>
    </w:p>
    <w:p w:rsidR="00AA641B" w:rsidRDefault="00D0082F" w:rsidP="008A22F3">
      <w:r w:rsidRPr="00054FBC">
        <w:rPr>
          <w:rFonts w:ascii="Times New Roman Bold" w:eastAsia="Times New Roman" w:hAnsi="Times New Roman Bold"/>
          <w:b/>
          <w:caps/>
          <w:color w:val="000000"/>
          <w:lang w:eastAsia="ja-JP"/>
        </w:rPr>
        <w:fldChar w:fldCharType="end"/>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443A38" w:rsidRPr="00054FBC" w:rsidTr="00443A38">
        <w:tc>
          <w:tcPr>
            <w:tcW w:w="9360" w:type="dxa"/>
            <w:tcBorders>
              <w:top w:val="single" w:sz="12" w:space="0" w:color="auto"/>
              <w:bottom w:val="single" w:sz="12" w:space="0" w:color="auto"/>
            </w:tcBorders>
          </w:tcPr>
          <w:p w:rsidR="00443A38" w:rsidRPr="00054FBC" w:rsidRDefault="00005885" w:rsidP="00443A38">
            <w:pPr>
              <w:pStyle w:val="TableHeading"/>
            </w:pPr>
            <w:r w:rsidRPr="00054FBC">
              <w:br w:type="page"/>
            </w:r>
            <w:r w:rsidR="00443A38" w:rsidRPr="00054FBC">
              <w:rPr>
                <w:noProof/>
              </w:rPr>
              <w:br w:type="page"/>
            </w:r>
            <w:r w:rsidR="00443A38" w:rsidRPr="00054FBC">
              <w:t>Table B</w:t>
            </w:r>
            <w:r w:rsidR="00443A38" w:rsidRPr="00054FBC">
              <w:br/>
              <w:t>Glossary of Acronyms and Terms</w:t>
            </w:r>
          </w:p>
        </w:tc>
      </w:tr>
    </w:tbl>
    <w:p w:rsidR="00443A38" w:rsidRPr="00F3504E" w:rsidRDefault="00443A38" w:rsidP="00443A38">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339"/>
        <w:gridCol w:w="2965"/>
        <w:gridCol w:w="1740"/>
        <w:gridCol w:w="3316"/>
      </w:tblGrid>
      <w:tr w:rsidR="00443A38" w:rsidRPr="00054FBC" w:rsidTr="00ED07A8">
        <w:tc>
          <w:tcPr>
            <w:tcW w:w="1339" w:type="dxa"/>
            <w:tcBorders>
              <w:top w:val="double" w:sz="4" w:space="0" w:color="auto"/>
              <w:bottom w:val="double" w:sz="4" w:space="0" w:color="auto"/>
            </w:tcBorders>
          </w:tcPr>
          <w:p w:rsidR="00443A38" w:rsidRPr="008118C2" w:rsidRDefault="00443A38" w:rsidP="0038520D">
            <w:pPr>
              <w:pStyle w:val="TableColumnHeadings"/>
            </w:pPr>
            <w:r w:rsidRPr="008118C2">
              <w:t>Acronym</w:t>
            </w:r>
          </w:p>
        </w:tc>
        <w:tc>
          <w:tcPr>
            <w:tcW w:w="2965" w:type="dxa"/>
            <w:tcBorders>
              <w:top w:val="double" w:sz="4" w:space="0" w:color="auto"/>
              <w:bottom w:val="double" w:sz="4" w:space="0" w:color="auto"/>
            </w:tcBorders>
          </w:tcPr>
          <w:p w:rsidR="00443A38" w:rsidRPr="008118C2" w:rsidRDefault="00443A38" w:rsidP="0038520D">
            <w:pPr>
              <w:pStyle w:val="TableColumnHeadings"/>
            </w:pPr>
            <w:r w:rsidRPr="008118C2">
              <w:t>Term</w:t>
            </w:r>
          </w:p>
        </w:tc>
        <w:tc>
          <w:tcPr>
            <w:tcW w:w="1740" w:type="dxa"/>
            <w:tcBorders>
              <w:top w:val="double" w:sz="4" w:space="0" w:color="auto"/>
              <w:bottom w:val="double" w:sz="4" w:space="0" w:color="auto"/>
            </w:tcBorders>
          </w:tcPr>
          <w:p w:rsidR="00443A38" w:rsidRPr="008118C2" w:rsidRDefault="00443A38" w:rsidP="0038520D">
            <w:pPr>
              <w:pStyle w:val="TableColumnHeadings"/>
            </w:pPr>
            <w:r w:rsidRPr="008118C2">
              <w:t>Acronym</w:t>
            </w:r>
          </w:p>
        </w:tc>
        <w:tc>
          <w:tcPr>
            <w:tcW w:w="3316" w:type="dxa"/>
            <w:tcBorders>
              <w:top w:val="double" w:sz="4" w:space="0" w:color="auto"/>
              <w:bottom w:val="double" w:sz="4" w:space="0" w:color="auto"/>
            </w:tcBorders>
          </w:tcPr>
          <w:p w:rsidR="00443A38" w:rsidRPr="008118C2" w:rsidRDefault="00443A38" w:rsidP="0038520D">
            <w:pPr>
              <w:pStyle w:val="TableColumnHeadings"/>
            </w:pPr>
            <w:r w:rsidRPr="008118C2">
              <w:t>Term</w:t>
            </w:r>
          </w:p>
        </w:tc>
      </w:tr>
      <w:tr w:rsidR="007527D9" w:rsidRPr="00054FBC" w:rsidTr="00ED07A8">
        <w:tc>
          <w:tcPr>
            <w:tcW w:w="1339" w:type="dxa"/>
            <w:tcBorders>
              <w:top w:val="double" w:sz="4" w:space="0" w:color="auto"/>
            </w:tcBorders>
            <w:vAlign w:val="center"/>
          </w:tcPr>
          <w:p w:rsidR="007527D9" w:rsidRPr="00054FBC" w:rsidRDefault="007527D9" w:rsidP="0095559E">
            <w:pPr>
              <w:pStyle w:val="TableText"/>
            </w:pPr>
            <w:r w:rsidRPr="00054FBC">
              <w:t>CC</w:t>
            </w:r>
          </w:p>
        </w:tc>
        <w:tc>
          <w:tcPr>
            <w:tcW w:w="2965" w:type="dxa"/>
            <w:tcBorders>
              <w:top w:val="double" w:sz="4" w:space="0" w:color="auto"/>
            </w:tcBorders>
            <w:vAlign w:val="center"/>
          </w:tcPr>
          <w:p w:rsidR="007527D9" w:rsidRPr="00054FBC" w:rsidRDefault="007527D9" w:rsidP="0095559E">
            <w:pPr>
              <w:pStyle w:val="TableText"/>
            </w:pPr>
            <w:r w:rsidRPr="00054FBC">
              <w:t>Certificate of Conformance</w:t>
            </w:r>
          </w:p>
        </w:tc>
        <w:tc>
          <w:tcPr>
            <w:tcW w:w="1740" w:type="dxa"/>
            <w:tcBorders>
              <w:top w:val="double" w:sz="4" w:space="0" w:color="auto"/>
            </w:tcBorders>
            <w:vAlign w:val="center"/>
          </w:tcPr>
          <w:p w:rsidR="007527D9" w:rsidRPr="00054FBC" w:rsidRDefault="007527D9" w:rsidP="0095559E">
            <w:pPr>
              <w:pStyle w:val="TableText"/>
            </w:pPr>
            <w:r w:rsidRPr="00054FBC">
              <w:t>NTEP</w:t>
            </w:r>
          </w:p>
        </w:tc>
        <w:tc>
          <w:tcPr>
            <w:tcW w:w="3316" w:type="dxa"/>
            <w:tcBorders>
              <w:top w:val="double" w:sz="4" w:space="0" w:color="auto"/>
            </w:tcBorders>
            <w:vAlign w:val="center"/>
          </w:tcPr>
          <w:p w:rsidR="007527D9" w:rsidRPr="00054FBC" w:rsidRDefault="007527D9" w:rsidP="0095559E">
            <w:pPr>
              <w:pStyle w:val="TableText"/>
            </w:pPr>
            <w:r w:rsidRPr="00054FBC">
              <w:t>National Type Evaluation Program</w:t>
            </w:r>
          </w:p>
        </w:tc>
      </w:tr>
      <w:tr w:rsidR="007527D9" w:rsidRPr="00054FBC" w:rsidTr="00ED07A8">
        <w:tc>
          <w:tcPr>
            <w:tcW w:w="1339" w:type="dxa"/>
            <w:vAlign w:val="center"/>
          </w:tcPr>
          <w:p w:rsidR="007527D9" w:rsidRPr="00054FBC" w:rsidRDefault="007527D9" w:rsidP="0095559E">
            <w:pPr>
              <w:pStyle w:val="TableText"/>
            </w:pPr>
            <w:r w:rsidRPr="00054FBC">
              <w:t>DES</w:t>
            </w:r>
          </w:p>
        </w:tc>
        <w:tc>
          <w:tcPr>
            <w:tcW w:w="2965" w:type="dxa"/>
            <w:vAlign w:val="center"/>
          </w:tcPr>
          <w:p w:rsidR="007527D9" w:rsidRPr="00054FBC" w:rsidRDefault="007527D9" w:rsidP="0095559E">
            <w:pPr>
              <w:pStyle w:val="TableText"/>
            </w:pPr>
            <w:r w:rsidRPr="00054FBC">
              <w:t>Digital Electronic Scales</w:t>
            </w:r>
          </w:p>
        </w:tc>
        <w:tc>
          <w:tcPr>
            <w:tcW w:w="1740" w:type="dxa"/>
            <w:vAlign w:val="center"/>
          </w:tcPr>
          <w:p w:rsidR="007527D9" w:rsidRPr="00054FBC" w:rsidRDefault="007527D9" w:rsidP="0095559E">
            <w:pPr>
              <w:pStyle w:val="TableText"/>
            </w:pPr>
            <w:r w:rsidRPr="00054FBC">
              <w:t>NTETC</w:t>
            </w:r>
          </w:p>
        </w:tc>
        <w:tc>
          <w:tcPr>
            <w:tcW w:w="3316" w:type="dxa"/>
            <w:vAlign w:val="center"/>
          </w:tcPr>
          <w:p w:rsidR="007527D9" w:rsidRPr="00054FBC" w:rsidRDefault="007527D9" w:rsidP="0095559E">
            <w:pPr>
              <w:pStyle w:val="TableText"/>
            </w:pPr>
            <w:r w:rsidRPr="00054FBC">
              <w:t>National Type Evaluation Technical Committee</w:t>
            </w:r>
          </w:p>
        </w:tc>
      </w:tr>
      <w:tr w:rsidR="007527D9" w:rsidRPr="00054FBC" w:rsidTr="00ED07A8">
        <w:trPr>
          <w:trHeight w:val="197"/>
        </w:trPr>
        <w:tc>
          <w:tcPr>
            <w:tcW w:w="1339" w:type="dxa"/>
            <w:vAlign w:val="center"/>
          </w:tcPr>
          <w:p w:rsidR="007527D9" w:rsidRPr="00054FBC" w:rsidRDefault="007527D9" w:rsidP="0095559E">
            <w:pPr>
              <w:pStyle w:val="TableText"/>
            </w:pPr>
            <w:r w:rsidRPr="00054FBC">
              <w:t>GIPSA</w:t>
            </w:r>
          </w:p>
        </w:tc>
        <w:tc>
          <w:tcPr>
            <w:tcW w:w="2965" w:type="dxa"/>
            <w:vAlign w:val="center"/>
          </w:tcPr>
          <w:p w:rsidR="007527D9" w:rsidRPr="00054FBC" w:rsidRDefault="007527D9" w:rsidP="0095559E">
            <w:pPr>
              <w:pStyle w:val="TableText"/>
            </w:pPr>
            <w:r w:rsidRPr="00054FBC">
              <w:t>Grain Inspection, Packers and Stockyards Administration</w:t>
            </w:r>
          </w:p>
        </w:tc>
        <w:tc>
          <w:tcPr>
            <w:tcW w:w="1740" w:type="dxa"/>
            <w:vAlign w:val="center"/>
          </w:tcPr>
          <w:p w:rsidR="007527D9" w:rsidRPr="00054FBC" w:rsidRDefault="007527D9" w:rsidP="0095559E">
            <w:pPr>
              <w:pStyle w:val="TableText"/>
            </w:pPr>
            <w:r w:rsidRPr="00054FBC">
              <w:t>OIML</w:t>
            </w:r>
          </w:p>
        </w:tc>
        <w:tc>
          <w:tcPr>
            <w:tcW w:w="3316" w:type="dxa"/>
            <w:vAlign w:val="center"/>
          </w:tcPr>
          <w:p w:rsidR="007527D9" w:rsidRPr="00054FBC" w:rsidRDefault="007527D9" w:rsidP="0095559E">
            <w:pPr>
              <w:pStyle w:val="TableText"/>
            </w:pPr>
            <w:r w:rsidRPr="00054FBC">
              <w:t>International Organization of Legal Metrology</w:t>
            </w:r>
          </w:p>
        </w:tc>
      </w:tr>
      <w:tr w:rsidR="007527D9" w:rsidRPr="00054FBC" w:rsidTr="00ED07A8">
        <w:tc>
          <w:tcPr>
            <w:tcW w:w="1339" w:type="dxa"/>
            <w:vAlign w:val="center"/>
          </w:tcPr>
          <w:p w:rsidR="007527D9" w:rsidRPr="00054FBC" w:rsidRDefault="007527D9" w:rsidP="0095559E">
            <w:pPr>
              <w:pStyle w:val="TableText"/>
            </w:pPr>
            <w:r w:rsidRPr="00054FBC">
              <w:t>LMD</w:t>
            </w:r>
          </w:p>
        </w:tc>
        <w:tc>
          <w:tcPr>
            <w:tcW w:w="2965" w:type="dxa"/>
            <w:vAlign w:val="center"/>
          </w:tcPr>
          <w:p w:rsidR="007527D9" w:rsidRPr="00054FBC" w:rsidRDefault="007527D9" w:rsidP="0095559E">
            <w:pPr>
              <w:pStyle w:val="TableText"/>
            </w:pPr>
            <w:r w:rsidRPr="00054FBC">
              <w:t>Liquid Measuring Device</w:t>
            </w:r>
          </w:p>
        </w:tc>
        <w:tc>
          <w:tcPr>
            <w:tcW w:w="1740" w:type="dxa"/>
            <w:vAlign w:val="center"/>
          </w:tcPr>
          <w:p w:rsidR="007527D9" w:rsidRPr="00054FBC" w:rsidRDefault="007527D9" w:rsidP="0095559E">
            <w:pPr>
              <w:pStyle w:val="TableText"/>
            </w:pPr>
            <w:r w:rsidRPr="00054FBC">
              <w:t>OWM</w:t>
            </w:r>
          </w:p>
        </w:tc>
        <w:tc>
          <w:tcPr>
            <w:tcW w:w="3316" w:type="dxa"/>
            <w:vAlign w:val="center"/>
          </w:tcPr>
          <w:p w:rsidR="007527D9" w:rsidRPr="00054FBC" w:rsidRDefault="007527D9" w:rsidP="0095559E">
            <w:pPr>
              <w:pStyle w:val="TableText"/>
            </w:pPr>
            <w:r w:rsidRPr="00054FBC">
              <w:t>Office of Weights and Measures</w:t>
            </w:r>
          </w:p>
        </w:tc>
      </w:tr>
      <w:tr w:rsidR="007527D9" w:rsidRPr="00054FBC" w:rsidTr="00ED07A8">
        <w:tc>
          <w:tcPr>
            <w:tcW w:w="1339" w:type="dxa"/>
            <w:vAlign w:val="center"/>
          </w:tcPr>
          <w:p w:rsidR="007527D9" w:rsidRPr="00054FBC" w:rsidRDefault="007527D9" w:rsidP="0095559E">
            <w:pPr>
              <w:pStyle w:val="TableText"/>
            </w:pPr>
            <w:r w:rsidRPr="00054FBC">
              <w:t>MRA</w:t>
            </w:r>
          </w:p>
        </w:tc>
        <w:tc>
          <w:tcPr>
            <w:tcW w:w="2965" w:type="dxa"/>
            <w:vAlign w:val="center"/>
          </w:tcPr>
          <w:p w:rsidR="007527D9" w:rsidRPr="00054FBC" w:rsidRDefault="007527D9" w:rsidP="0095559E">
            <w:pPr>
              <w:pStyle w:val="TableText"/>
            </w:pPr>
            <w:r w:rsidRPr="00054FBC">
              <w:t>Mutual Recognition Agreement</w:t>
            </w:r>
          </w:p>
        </w:tc>
        <w:tc>
          <w:tcPr>
            <w:tcW w:w="1740" w:type="dxa"/>
            <w:vAlign w:val="center"/>
          </w:tcPr>
          <w:p w:rsidR="007527D9" w:rsidRPr="00054FBC" w:rsidRDefault="007527D9" w:rsidP="0095559E">
            <w:pPr>
              <w:pStyle w:val="TableText"/>
            </w:pPr>
            <w:r w:rsidRPr="00054FBC">
              <w:t>R</w:t>
            </w:r>
          </w:p>
        </w:tc>
        <w:tc>
          <w:tcPr>
            <w:tcW w:w="3316" w:type="dxa"/>
            <w:vAlign w:val="center"/>
          </w:tcPr>
          <w:p w:rsidR="007527D9" w:rsidRPr="00054FBC" w:rsidRDefault="007527D9" w:rsidP="0095559E">
            <w:pPr>
              <w:pStyle w:val="TableText"/>
            </w:pPr>
            <w:r w:rsidRPr="00054FBC">
              <w:t>Recommendation</w:t>
            </w:r>
          </w:p>
        </w:tc>
      </w:tr>
      <w:tr w:rsidR="007527D9" w:rsidRPr="00054FBC" w:rsidTr="00ED07A8">
        <w:tc>
          <w:tcPr>
            <w:tcW w:w="1339" w:type="dxa"/>
            <w:vAlign w:val="center"/>
          </w:tcPr>
          <w:p w:rsidR="007527D9" w:rsidRPr="00054FBC" w:rsidRDefault="007527D9" w:rsidP="0095559E">
            <w:pPr>
              <w:pStyle w:val="TableText"/>
            </w:pPr>
            <w:r w:rsidRPr="00054FBC">
              <w:t>NCWM</w:t>
            </w:r>
          </w:p>
        </w:tc>
        <w:tc>
          <w:tcPr>
            <w:tcW w:w="2965" w:type="dxa"/>
            <w:vAlign w:val="center"/>
          </w:tcPr>
          <w:p w:rsidR="007527D9" w:rsidRPr="00054FBC" w:rsidRDefault="007527D9" w:rsidP="0095559E">
            <w:pPr>
              <w:pStyle w:val="TableText"/>
            </w:pPr>
            <w:r w:rsidRPr="00054FBC">
              <w:t>National Conference on Weights and Measures</w:t>
            </w:r>
          </w:p>
        </w:tc>
        <w:tc>
          <w:tcPr>
            <w:tcW w:w="1740" w:type="dxa"/>
            <w:vAlign w:val="center"/>
          </w:tcPr>
          <w:p w:rsidR="007527D9" w:rsidRPr="00054FBC" w:rsidRDefault="007527D9" w:rsidP="0095559E">
            <w:pPr>
              <w:pStyle w:val="TableText"/>
            </w:pPr>
            <w:r w:rsidRPr="00054FBC">
              <w:t>S&amp;T</w:t>
            </w:r>
          </w:p>
        </w:tc>
        <w:tc>
          <w:tcPr>
            <w:tcW w:w="3316" w:type="dxa"/>
            <w:vAlign w:val="center"/>
          </w:tcPr>
          <w:p w:rsidR="007527D9" w:rsidRPr="00054FBC" w:rsidRDefault="007527D9" w:rsidP="0095559E">
            <w:pPr>
              <w:pStyle w:val="TableText"/>
            </w:pPr>
            <w:r w:rsidRPr="00054FBC">
              <w:t>Specifications and Tolerances Committee</w:t>
            </w:r>
          </w:p>
        </w:tc>
      </w:tr>
      <w:tr w:rsidR="007527D9" w:rsidRPr="00054FBC" w:rsidTr="00ED07A8">
        <w:tc>
          <w:tcPr>
            <w:tcW w:w="1339" w:type="dxa"/>
            <w:vAlign w:val="center"/>
          </w:tcPr>
          <w:p w:rsidR="007527D9" w:rsidRPr="00054FBC" w:rsidRDefault="007527D9" w:rsidP="0095559E">
            <w:pPr>
              <w:pStyle w:val="TableText"/>
            </w:pPr>
            <w:r w:rsidRPr="00054FBC">
              <w:t>MC</w:t>
            </w:r>
          </w:p>
        </w:tc>
        <w:tc>
          <w:tcPr>
            <w:tcW w:w="2965" w:type="dxa"/>
            <w:vAlign w:val="center"/>
          </w:tcPr>
          <w:p w:rsidR="007527D9" w:rsidRPr="00054FBC" w:rsidRDefault="007527D9" w:rsidP="0095559E">
            <w:pPr>
              <w:pStyle w:val="TableText"/>
            </w:pPr>
            <w:r w:rsidRPr="00054FBC">
              <w:t>Measurement Canada</w:t>
            </w:r>
          </w:p>
        </w:tc>
        <w:tc>
          <w:tcPr>
            <w:tcW w:w="1740" w:type="dxa"/>
            <w:vAlign w:val="center"/>
          </w:tcPr>
          <w:p w:rsidR="007527D9" w:rsidRPr="00054FBC" w:rsidRDefault="007527D9" w:rsidP="0095559E">
            <w:pPr>
              <w:pStyle w:val="TableText"/>
            </w:pPr>
            <w:r w:rsidRPr="00054FBC">
              <w:t>SMA</w:t>
            </w:r>
          </w:p>
        </w:tc>
        <w:tc>
          <w:tcPr>
            <w:tcW w:w="3316" w:type="dxa"/>
            <w:vAlign w:val="center"/>
          </w:tcPr>
          <w:p w:rsidR="007527D9" w:rsidRPr="00054FBC" w:rsidRDefault="007527D9" w:rsidP="0095559E">
            <w:pPr>
              <w:pStyle w:val="TableText"/>
            </w:pPr>
            <w:r w:rsidRPr="00054FBC">
              <w:t>Scale Manufacturers Association</w:t>
            </w:r>
          </w:p>
        </w:tc>
      </w:tr>
      <w:tr w:rsidR="007527D9" w:rsidRPr="00054FBC" w:rsidTr="00ED07A8">
        <w:tc>
          <w:tcPr>
            <w:tcW w:w="1339" w:type="dxa"/>
            <w:vAlign w:val="center"/>
          </w:tcPr>
          <w:p w:rsidR="007527D9" w:rsidRPr="00054FBC" w:rsidRDefault="007527D9" w:rsidP="0095559E">
            <w:pPr>
              <w:pStyle w:val="TableText"/>
            </w:pPr>
            <w:r w:rsidRPr="00054FBC">
              <w:t>NEWMA</w:t>
            </w:r>
          </w:p>
        </w:tc>
        <w:tc>
          <w:tcPr>
            <w:tcW w:w="2965" w:type="dxa"/>
            <w:vAlign w:val="center"/>
          </w:tcPr>
          <w:p w:rsidR="007527D9" w:rsidRPr="00054FBC" w:rsidRDefault="007527D9" w:rsidP="0095559E">
            <w:pPr>
              <w:pStyle w:val="TableText"/>
            </w:pPr>
            <w:r w:rsidRPr="00054FBC">
              <w:t>Northeastern Weights and Measures Association</w:t>
            </w:r>
          </w:p>
        </w:tc>
        <w:tc>
          <w:tcPr>
            <w:tcW w:w="1740" w:type="dxa"/>
            <w:vAlign w:val="center"/>
          </w:tcPr>
          <w:p w:rsidR="007527D9" w:rsidRPr="00054FBC" w:rsidRDefault="007527D9" w:rsidP="0095559E">
            <w:pPr>
              <w:pStyle w:val="TableText"/>
            </w:pPr>
            <w:r w:rsidRPr="00054FBC">
              <w:t>WS</w:t>
            </w:r>
          </w:p>
        </w:tc>
        <w:tc>
          <w:tcPr>
            <w:tcW w:w="3316" w:type="dxa"/>
            <w:vAlign w:val="center"/>
          </w:tcPr>
          <w:p w:rsidR="007527D9" w:rsidRPr="00054FBC" w:rsidRDefault="007527D9" w:rsidP="0095559E">
            <w:pPr>
              <w:pStyle w:val="TableText"/>
            </w:pPr>
            <w:r w:rsidRPr="00054FBC">
              <w:t>National Type Evaluation Technical Committee Weighing Sector</w:t>
            </w:r>
          </w:p>
        </w:tc>
      </w:tr>
    </w:tbl>
    <w:p w:rsidR="008A22F3" w:rsidRDefault="008A22F3">
      <w:pPr>
        <w:spacing w:after="200" w:line="276" w:lineRule="auto"/>
        <w:jc w:val="left"/>
      </w:pPr>
      <w:r>
        <w:br w:type="page"/>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F20AB5" w:rsidRPr="00054FBC" w:rsidTr="00F20AB5">
        <w:tc>
          <w:tcPr>
            <w:tcW w:w="9360" w:type="dxa"/>
            <w:tcBorders>
              <w:top w:val="single" w:sz="12" w:space="0" w:color="auto"/>
              <w:bottom w:val="single" w:sz="12" w:space="0" w:color="auto"/>
            </w:tcBorders>
          </w:tcPr>
          <w:p w:rsidR="00F20AB5" w:rsidRPr="00054FBC" w:rsidRDefault="00F20AB5" w:rsidP="00443A38">
            <w:pPr>
              <w:pStyle w:val="TableHeading"/>
            </w:pPr>
            <w:r w:rsidRPr="00054FBC">
              <w:lastRenderedPageBreak/>
              <w:t>Details of All Items</w:t>
            </w:r>
            <w:r w:rsidR="00443A38" w:rsidRPr="00054FBC">
              <w:br/>
            </w:r>
            <w:r w:rsidRPr="00ED07A8">
              <w:rPr>
                <w:b w:val="0"/>
                <w:i/>
                <w:sz w:val="20"/>
                <w:szCs w:val="20"/>
              </w:rPr>
              <w:t>(In order by Reference Key)</w:t>
            </w:r>
          </w:p>
        </w:tc>
      </w:tr>
    </w:tbl>
    <w:p w:rsidR="00ED616C" w:rsidRPr="007A3CB2" w:rsidRDefault="00ED616C" w:rsidP="00ED616C">
      <w:pPr>
        <w:pStyle w:val="Heading1"/>
      </w:pPr>
      <w:bookmarkStart w:id="9" w:name="_Toc310407758"/>
      <w:bookmarkStart w:id="10" w:name="_Toc310409886"/>
      <w:bookmarkStart w:id="11" w:name="_Toc310427960"/>
      <w:bookmarkStart w:id="12" w:name="_Toc339548310"/>
      <w:r>
        <w:t>Carry-over Items</w:t>
      </w:r>
      <w:bookmarkEnd w:id="9"/>
      <w:bookmarkEnd w:id="10"/>
      <w:bookmarkEnd w:id="11"/>
      <w:bookmarkEnd w:id="12"/>
    </w:p>
    <w:p w:rsidR="00ED616C" w:rsidRPr="00AE48BE" w:rsidRDefault="00ED616C" w:rsidP="005061B5">
      <w:pPr>
        <w:pStyle w:val="ItemHeading"/>
        <w:ind w:hanging="450"/>
      </w:pPr>
      <w:bookmarkStart w:id="13" w:name="_Toc310427961"/>
      <w:bookmarkStart w:id="14" w:name="_Toc339548311"/>
      <w:r w:rsidRPr="00AE48BE">
        <w:t>Recommended Changes to NCWM Publication 14</w:t>
      </w:r>
      <w:bookmarkEnd w:id="13"/>
      <w:bookmarkEnd w:id="14"/>
    </w:p>
    <w:p w:rsidR="00AA641B" w:rsidRDefault="00ED616C" w:rsidP="00AA641B">
      <w:pPr>
        <w:pStyle w:val="BoldHeading"/>
      </w:pPr>
      <w:r>
        <w:t xml:space="preserve">Source: </w:t>
      </w:r>
    </w:p>
    <w:p w:rsidR="00ED616C" w:rsidRDefault="00AA641B" w:rsidP="00ED616C">
      <w:r>
        <w:t xml:space="preserve">Mr. Harshman, </w:t>
      </w:r>
      <w:r w:rsidR="00402DD8">
        <w:t>National Institute of Standards and Technology (</w:t>
      </w:r>
      <w:r w:rsidR="00ED616C">
        <w:t>NIST</w:t>
      </w:r>
      <w:r w:rsidR="00402DD8">
        <w:t>)</w:t>
      </w:r>
      <w:r w:rsidR="00AD7586">
        <w:t>,</w:t>
      </w:r>
      <w:r w:rsidR="00ED616C">
        <w:t xml:space="preserve"> Technical </w:t>
      </w:r>
      <w:r w:rsidR="008F1167">
        <w:t>Advisor</w:t>
      </w:r>
      <w:r w:rsidR="00ED616C">
        <w:t xml:space="preserve"> provided the </w:t>
      </w:r>
      <w:r w:rsidR="00201A80" w:rsidRPr="00201A80">
        <w:t>Sector</w:t>
      </w:r>
      <w:r w:rsidR="00ED616C">
        <w:t xml:space="preserve"> with specific recommendations for incorporating test procedures and checklist language based upon actions of the 201</w:t>
      </w:r>
      <w:r w:rsidR="00EA51B4">
        <w:t>2</w:t>
      </w:r>
      <w:r w:rsidR="00ED616C">
        <w:t xml:space="preserve"> </w:t>
      </w:r>
      <w:r>
        <w:t xml:space="preserve">NCWM </w:t>
      </w:r>
      <w:r w:rsidR="00ED616C">
        <w:t>Annual Meeting</w:t>
      </w:r>
      <w:r>
        <w:t xml:space="preserve">.  </w:t>
      </w:r>
      <w:r w:rsidR="00ED616C">
        <w:t xml:space="preserve">The </w:t>
      </w:r>
      <w:r w:rsidR="00201A80" w:rsidRPr="00201A80">
        <w:t>Sector</w:t>
      </w:r>
      <w:r w:rsidR="00ED616C">
        <w:t xml:space="preserve"> </w:t>
      </w:r>
      <w:r w:rsidR="008F1167">
        <w:t>was</w:t>
      </w:r>
      <w:r w:rsidR="00ED616C">
        <w:t xml:space="preserve"> asked to briefly discuss each item and, if appropriate, provide general input on the technical aspects of the issues.</w:t>
      </w:r>
    </w:p>
    <w:p w:rsidR="00ED616C" w:rsidRPr="002E3C7E" w:rsidRDefault="002E3C7E" w:rsidP="00D61B5F">
      <w:pPr>
        <w:pStyle w:val="ItemHeadingletters"/>
        <w:tabs>
          <w:tab w:val="left" w:pos="1800"/>
        </w:tabs>
      </w:pPr>
      <w:bookmarkStart w:id="15" w:name="_Toc339548312"/>
      <w:r w:rsidRPr="00FC3603">
        <w:t xml:space="preserve">Item </w:t>
      </w:r>
      <w:r w:rsidR="00A12F67">
        <w:t>320-4</w:t>
      </w:r>
      <w:r w:rsidR="00D61B5F">
        <w:tab/>
      </w:r>
      <w:r w:rsidR="00274790">
        <w:t xml:space="preserve"> </w:t>
      </w:r>
      <w:r w:rsidR="00A12F67">
        <w:t>UR.1.2. Grain Hopper Scales, Table T.1.1. Tolerance for Unmarked Scales, and Table 7.a. Typical Class of Device for Weighing Applications</w:t>
      </w:r>
      <w:bookmarkEnd w:id="15"/>
      <w:r w:rsidR="00A12F67">
        <w:t xml:space="preserve"> </w:t>
      </w:r>
    </w:p>
    <w:p w:rsidR="002E3C7E" w:rsidRDefault="00ED616C" w:rsidP="002E3C7E">
      <w:pPr>
        <w:pStyle w:val="BoldHeading"/>
      </w:pPr>
      <w:r>
        <w:t>Source:</w:t>
      </w:r>
      <w:r w:rsidR="00A12F67">
        <w:t xml:space="preserve">  </w:t>
      </w:r>
    </w:p>
    <w:p w:rsidR="00121E51" w:rsidRDefault="00A12F67" w:rsidP="00DC313C">
      <w:r>
        <w:t>2012 S&amp;T Committee Final Report</w:t>
      </w:r>
    </w:p>
    <w:p w:rsidR="002E3C7E" w:rsidRDefault="00ED616C" w:rsidP="002E3C7E">
      <w:pPr>
        <w:pStyle w:val="BoldHeading"/>
      </w:pPr>
      <w:r>
        <w:t>Background</w:t>
      </w:r>
      <w:r w:rsidR="002E3C7E">
        <w:t>/Discussion</w:t>
      </w:r>
      <w:r>
        <w:t>:</w:t>
      </w:r>
    </w:p>
    <w:p w:rsidR="00627D09" w:rsidRDefault="008004EA" w:rsidP="00A0576A">
      <w:pPr>
        <w:pStyle w:val="Normal10pt"/>
        <w:tabs>
          <w:tab w:val="left" w:pos="7538"/>
        </w:tabs>
        <w:rPr>
          <w:szCs w:val="20"/>
        </w:rPr>
      </w:pPr>
      <w:r w:rsidRPr="006A5DA6">
        <w:t xml:space="preserve">See the Final Report of the 2012 NCWM S&amp;T Committee Agenda Item 320-4 for the adopted language and additional background information on the item to amend </w:t>
      </w:r>
      <w:r w:rsidR="00AD7586">
        <w:t>NIST Handbook </w:t>
      </w:r>
      <w:r w:rsidRPr="006A5DA6">
        <w:t>44</w:t>
      </w:r>
      <w:r w:rsidR="00D61B5F">
        <w:t>,</w:t>
      </w:r>
      <w:r w:rsidRPr="006A5DA6">
        <w:t xml:space="preserve"> Scales Code paragraph UR.1.2</w:t>
      </w:r>
      <w:r w:rsidR="00AD7586" w:rsidRPr="006A5DA6">
        <w:t>.</w:t>
      </w:r>
      <w:r w:rsidR="00AD7586">
        <w:t> </w:t>
      </w:r>
      <w:proofErr w:type="gramStart"/>
      <w:r w:rsidRPr="006A5DA6">
        <w:t>Grain Hopper Scales, Table T.1.1.</w:t>
      </w:r>
      <w:proofErr w:type="gramEnd"/>
      <w:r w:rsidRPr="006A5DA6">
        <w:t xml:space="preserve"> </w:t>
      </w:r>
      <w:proofErr w:type="gramStart"/>
      <w:r w:rsidRPr="006A5DA6">
        <w:t>Tolerances for Unmarked Scales, and Table 7a.</w:t>
      </w:r>
      <w:proofErr w:type="gramEnd"/>
      <w:r w:rsidRPr="006A5DA6">
        <w:t xml:space="preserve"> Typical Class or Type of Device for Weighing Applications</w:t>
      </w:r>
      <w:r w:rsidR="00D13F5C" w:rsidRPr="006A5DA6">
        <w:t xml:space="preserve"> to clarify the applicable tolerances for hopper scales used to weigh grain (both unmarked and marked</w:t>
      </w:r>
      <w:r w:rsidR="00B85719" w:rsidRPr="006A5DA6">
        <w:t xml:space="preserve"> as Class III)</w:t>
      </w:r>
      <w:r w:rsidRPr="006A5DA6">
        <w:t xml:space="preserve">.  </w:t>
      </w:r>
    </w:p>
    <w:p w:rsidR="001B68DD" w:rsidRDefault="006A5DA6" w:rsidP="00A0576A">
      <w:pPr>
        <w:pStyle w:val="Normal10pt"/>
        <w:tabs>
          <w:tab w:val="left" w:pos="7538"/>
        </w:tabs>
        <w:rPr>
          <w:szCs w:val="20"/>
        </w:rPr>
      </w:pPr>
      <w:r>
        <w:rPr>
          <w:szCs w:val="20"/>
        </w:rPr>
        <w:tab/>
      </w:r>
    </w:p>
    <w:p w:rsidR="00D13F5C" w:rsidRDefault="005E4043" w:rsidP="00A0576A">
      <w:pPr>
        <w:pStyle w:val="Normal10pt"/>
      </w:pPr>
      <w:r w:rsidRPr="00A0576A">
        <w:rPr>
          <w:b/>
        </w:rPr>
        <w:t>Conclusion:</w:t>
      </w:r>
      <w:r w:rsidRPr="00B85719">
        <w:t xml:space="preserve"> </w:t>
      </w:r>
      <w:r>
        <w:t xml:space="preserve"> </w:t>
      </w:r>
    </w:p>
    <w:p w:rsidR="005E4043" w:rsidRPr="00A0576A" w:rsidRDefault="005E4043" w:rsidP="00B63805">
      <w:pPr>
        <w:pStyle w:val="Normal10pt"/>
        <w:spacing w:after="240"/>
      </w:pPr>
      <w:r w:rsidRPr="00A0576A">
        <w:t xml:space="preserve">The WS agreed with the NIST Technical Advisor recommendation that no changes to </w:t>
      </w:r>
      <w:r w:rsidR="0038301E">
        <w:t>NCWM Publication 14</w:t>
      </w:r>
      <w:r w:rsidRPr="00A0576A">
        <w:t xml:space="preserve"> are needed.  </w:t>
      </w:r>
    </w:p>
    <w:p w:rsidR="008C0090" w:rsidRDefault="008A22F3" w:rsidP="00FC3603">
      <w:pPr>
        <w:pStyle w:val="ItemHeadingletters"/>
      </w:pPr>
      <w:bookmarkStart w:id="16" w:name="_Toc339548313"/>
      <w:r>
        <w:t xml:space="preserve">Item </w:t>
      </w:r>
      <w:r w:rsidR="002B2702">
        <w:t>320-3.</w:t>
      </w:r>
      <w:r w:rsidR="00274790">
        <w:t xml:space="preserve"> </w:t>
      </w:r>
      <w:r w:rsidR="002B2702">
        <w:t>N.3.1.2.  Interim Approval</w:t>
      </w:r>
      <w:bookmarkEnd w:id="16"/>
    </w:p>
    <w:p w:rsidR="008C0090" w:rsidRDefault="008C0090" w:rsidP="008C0090">
      <w:pPr>
        <w:pStyle w:val="BoldHeading"/>
      </w:pPr>
      <w:r>
        <w:t>Source:</w:t>
      </w:r>
    </w:p>
    <w:p w:rsidR="00A12F67" w:rsidRDefault="00A12F67" w:rsidP="00DC313C">
      <w:r>
        <w:t>2012 S&amp;T Committee Final Report</w:t>
      </w:r>
    </w:p>
    <w:p w:rsidR="008C0090" w:rsidRDefault="008C0090" w:rsidP="008C0090">
      <w:pPr>
        <w:pStyle w:val="BoldHeading"/>
      </w:pPr>
      <w:r>
        <w:t xml:space="preserve">Background/Discussion:  </w:t>
      </w:r>
    </w:p>
    <w:p w:rsidR="00CA21AE" w:rsidRDefault="001B68DD" w:rsidP="009D35C8">
      <w:pPr>
        <w:pStyle w:val="Normal10pt"/>
        <w:spacing w:after="240"/>
      </w:pPr>
      <w:r>
        <w:rPr>
          <w:szCs w:val="20"/>
        </w:rPr>
        <w:t xml:space="preserve">See the Final Report of the 2012 NCWM S&amp;T Committee Agenda Item 320-3 for the adopted language and additional background information on the item to amend </w:t>
      </w:r>
      <w:r w:rsidR="00AD7586">
        <w:rPr>
          <w:szCs w:val="20"/>
        </w:rPr>
        <w:t>NIST Handbook </w:t>
      </w:r>
      <w:r>
        <w:rPr>
          <w:szCs w:val="20"/>
        </w:rPr>
        <w:t>44 Scales Code paragraph N.3.1.2.</w:t>
      </w:r>
      <w:r w:rsidR="00AD7586">
        <w:rPr>
          <w:szCs w:val="20"/>
        </w:rPr>
        <w:t> </w:t>
      </w:r>
      <w:r>
        <w:rPr>
          <w:szCs w:val="20"/>
        </w:rPr>
        <w:t xml:space="preserve">Interim </w:t>
      </w:r>
      <w:r>
        <w:t xml:space="preserve">and </w:t>
      </w:r>
      <w:r w:rsidR="00262E71">
        <w:t>complete additional</w:t>
      </w:r>
      <w:r w:rsidR="008272BA">
        <w:t xml:space="preserve"> editorial </w:t>
      </w:r>
      <w:r w:rsidR="00262E71">
        <w:t xml:space="preserve">title changes to </w:t>
      </w:r>
      <w:r w:rsidR="00710CB1">
        <w:t xml:space="preserve">paragraphs N.3.1. </w:t>
      </w:r>
      <w:proofErr w:type="gramStart"/>
      <w:r w:rsidR="00710CB1">
        <w:t>and</w:t>
      </w:r>
      <w:proofErr w:type="gramEnd"/>
      <w:r w:rsidR="00710CB1">
        <w:t xml:space="preserve"> N.3.1.1.</w:t>
      </w:r>
      <w:r w:rsidR="00CA21AE" w:rsidRPr="00CA21AE">
        <w:rPr>
          <w:szCs w:val="20"/>
        </w:rPr>
        <w:t xml:space="preserve"> </w:t>
      </w:r>
      <w:proofErr w:type="gramStart"/>
      <w:r w:rsidR="00CA21AE">
        <w:rPr>
          <w:szCs w:val="20"/>
        </w:rPr>
        <w:t>to</w:t>
      </w:r>
      <w:proofErr w:type="gramEnd"/>
      <w:r w:rsidR="00CA21AE">
        <w:rPr>
          <w:szCs w:val="20"/>
        </w:rPr>
        <w:t xml:space="preserve"> clarify </w:t>
      </w:r>
      <w:r w:rsidR="00CA21AE">
        <w:t xml:space="preserve">the type of tests conducted for an interim approval and to specify how quickly officials are to be notified when scales are repaired and placed in temporary service with an interim test. </w:t>
      </w:r>
    </w:p>
    <w:p w:rsidR="00D13F5C" w:rsidRPr="00D13F5C" w:rsidRDefault="00262E71" w:rsidP="00262E71">
      <w:pPr>
        <w:pStyle w:val="Normal10pt"/>
      </w:pPr>
      <w:r w:rsidRPr="00A0576A">
        <w:rPr>
          <w:b/>
        </w:rPr>
        <w:t>Conclusion:</w:t>
      </w:r>
      <w:r w:rsidRPr="00B85719">
        <w:t xml:space="preserve">  </w:t>
      </w:r>
    </w:p>
    <w:p w:rsidR="00262E71" w:rsidRPr="00A0576A" w:rsidRDefault="00262E71" w:rsidP="009D35C8">
      <w:pPr>
        <w:pStyle w:val="Normal10pt"/>
        <w:spacing w:after="240"/>
      </w:pPr>
      <w:r w:rsidRPr="00A0576A">
        <w:t xml:space="preserve">The WS agreed with the NIST Technical Advisor recommendation that no changes to </w:t>
      </w:r>
      <w:r w:rsidR="00AD7586">
        <w:t xml:space="preserve">NCWM </w:t>
      </w:r>
      <w:r w:rsidRPr="00A0576A">
        <w:t xml:space="preserve">Publication 14 are needed.  </w:t>
      </w:r>
    </w:p>
    <w:p w:rsidR="00EB0442" w:rsidRDefault="006F728D" w:rsidP="00FC3603">
      <w:pPr>
        <w:pStyle w:val="ItemHeadingletters"/>
      </w:pPr>
      <w:bookmarkStart w:id="17" w:name="_Toc338847298"/>
      <w:bookmarkStart w:id="18" w:name="_Toc338847348"/>
      <w:bookmarkStart w:id="19" w:name="_Toc338847444"/>
      <w:bookmarkStart w:id="20" w:name="_Toc338848779"/>
      <w:bookmarkStart w:id="21" w:name="_Toc338849339"/>
      <w:bookmarkStart w:id="22" w:name="_Toc338858687"/>
      <w:bookmarkStart w:id="23" w:name="_Toc338859778"/>
      <w:bookmarkStart w:id="24" w:name="_Toc338920401"/>
      <w:bookmarkStart w:id="25" w:name="_Toc338924037"/>
      <w:bookmarkStart w:id="26" w:name="_Toc338924580"/>
      <w:bookmarkStart w:id="27" w:name="_Toc338925104"/>
      <w:bookmarkStart w:id="28" w:name="_Toc338935523"/>
      <w:bookmarkStart w:id="29" w:name="_Toc338936103"/>
      <w:bookmarkStart w:id="30" w:name="_Toc339548314"/>
      <w:bookmarkEnd w:id="17"/>
      <w:bookmarkEnd w:id="18"/>
      <w:bookmarkEnd w:id="19"/>
      <w:bookmarkEnd w:id="20"/>
      <w:bookmarkEnd w:id="21"/>
      <w:bookmarkEnd w:id="22"/>
      <w:bookmarkEnd w:id="23"/>
      <w:bookmarkEnd w:id="24"/>
      <w:bookmarkEnd w:id="25"/>
      <w:bookmarkEnd w:id="26"/>
      <w:bookmarkEnd w:id="27"/>
      <w:bookmarkEnd w:id="28"/>
      <w:bookmarkEnd w:id="29"/>
      <w:r>
        <w:t xml:space="preserve">Item </w:t>
      </w:r>
      <w:r w:rsidR="002B2702">
        <w:t>320-6</w:t>
      </w:r>
      <w:r w:rsidR="00274790">
        <w:t xml:space="preserve"> </w:t>
      </w:r>
      <w:r w:rsidR="002B2702">
        <w:t xml:space="preserve">Appendix D </w:t>
      </w:r>
      <w:r w:rsidR="00AD7586">
        <w:t xml:space="preserve">– </w:t>
      </w:r>
      <w:r w:rsidR="002B2702">
        <w:t>Definitions (Reference Weight Car)</w:t>
      </w:r>
      <w:bookmarkEnd w:id="30"/>
    </w:p>
    <w:p w:rsidR="00EB0442" w:rsidRDefault="00EB0442" w:rsidP="00EB0442">
      <w:pPr>
        <w:pStyle w:val="BoldHeading"/>
      </w:pPr>
      <w:r>
        <w:t>Source:</w:t>
      </w:r>
    </w:p>
    <w:p w:rsidR="00A12F67" w:rsidRDefault="00A12F67" w:rsidP="00DC313C">
      <w:r>
        <w:t>2012 S&amp;T Committee Final Report</w:t>
      </w:r>
    </w:p>
    <w:p w:rsidR="00EB0442" w:rsidRDefault="00EB0442" w:rsidP="009D35C8">
      <w:pPr>
        <w:pStyle w:val="BoldHeading"/>
        <w:keepNext/>
      </w:pPr>
      <w:r>
        <w:lastRenderedPageBreak/>
        <w:t>Background/Discussion:</w:t>
      </w:r>
    </w:p>
    <w:p w:rsidR="00262E71" w:rsidRDefault="00262E71" w:rsidP="00262E71">
      <w:pPr>
        <w:pStyle w:val="Normal10pt"/>
        <w:rPr>
          <w:szCs w:val="20"/>
        </w:rPr>
      </w:pPr>
      <w:r>
        <w:rPr>
          <w:szCs w:val="20"/>
        </w:rPr>
        <w:t xml:space="preserve">See the Final Report of the 2012 NCWM S&amp;T Committee Agenda Item 320-6 for the adopted language and additional background information on the item to amend the definition of “reference weight car” in Appendix D of </w:t>
      </w:r>
      <w:r w:rsidR="00AD7586">
        <w:rPr>
          <w:szCs w:val="20"/>
        </w:rPr>
        <w:t xml:space="preserve">NIST </w:t>
      </w:r>
      <w:r w:rsidR="00C534E6">
        <w:rPr>
          <w:szCs w:val="20"/>
        </w:rPr>
        <w:t>Handbook 44</w:t>
      </w:r>
      <w:r>
        <w:rPr>
          <w:szCs w:val="20"/>
        </w:rPr>
        <w:t xml:space="preserve">. </w:t>
      </w:r>
    </w:p>
    <w:p w:rsidR="00627D09" w:rsidRDefault="00627D09" w:rsidP="00262E71">
      <w:pPr>
        <w:pStyle w:val="Normal10pt"/>
        <w:rPr>
          <w:b/>
          <w:i/>
        </w:rPr>
      </w:pPr>
    </w:p>
    <w:p w:rsidR="00B85719" w:rsidRPr="00B85719" w:rsidRDefault="00262E71" w:rsidP="00262E71">
      <w:pPr>
        <w:pStyle w:val="Normal10pt"/>
      </w:pPr>
      <w:r w:rsidRPr="00A0576A">
        <w:rPr>
          <w:b/>
        </w:rPr>
        <w:t>Conclusion:</w:t>
      </w:r>
      <w:r w:rsidRPr="00B85719">
        <w:t xml:space="preserve">  </w:t>
      </w:r>
    </w:p>
    <w:p w:rsidR="00262E71" w:rsidRPr="00A0576A" w:rsidRDefault="00262E71" w:rsidP="00262E71">
      <w:pPr>
        <w:pStyle w:val="Normal10pt"/>
      </w:pPr>
      <w:r w:rsidRPr="00A0576A">
        <w:t xml:space="preserve">The WS agreed with the NIST Technical Advisor recommendation that no changes to </w:t>
      </w:r>
      <w:r w:rsidR="00AD7586">
        <w:t xml:space="preserve">NCWM </w:t>
      </w:r>
      <w:r w:rsidRPr="00A0576A">
        <w:t xml:space="preserve">Publication 14 are needed.  </w:t>
      </w:r>
    </w:p>
    <w:p w:rsidR="00EB0442" w:rsidRPr="006F728D" w:rsidRDefault="00402DD8" w:rsidP="009D35C8">
      <w:pPr>
        <w:pStyle w:val="ItemHeading"/>
        <w:tabs>
          <w:tab w:val="clear" w:pos="900"/>
          <w:tab w:val="left" w:pos="720"/>
        </w:tabs>
        <w:ind w:left="720" w:hanging="724"/>
      </w:pPr>
      <w:bookmarkStart w:id="31" w:name="_Toc338847300"/>
      <w:bookmarkStart w:id="32" w:name="_Toc338847350"/>
      <w:bookmarkStart w:id="33" w:name="_Toc338847446"/>
      <w:bookmarkStart w:id="34" w:name="_Toc338848781"/>
      <w:bookmarkStart w:id="35" w:name="_Toc338849341"/>
      <w:bookmarkStart w:id="36" w:name="_Toc338858689"/>
      <w:bookmarkStart w:id="37" w:name="_Toc338859780"/>
      <w:bookmarkStart w:id="38" w:name="_Toc338920403"/>
      <w:bookmarkStart w:id="39" w:name="_Toc338924039"/>
      <w:bookmarkStart w:id="40" w:name="_Toc338924582"/>
      <w:bookmarkStart w:id="41" w:name="_Toc338925106"/>
      <w:bookmarkStart w:id="42" w:name="_Toc338935525"/>
      <w:bookmarkStart w:id="43" w:name="_Toc338936105"/>
      <w:bookmarkStart w:id="44" w:name="_Toc338847301"/>
      <w:bookmarkStart w:id="45" w:name="_Toc338847351"/>
      <w:bookmarkStart w:id="46" w:name="_Toc338847447"/>
      <w:bookmarkStart w:id="47" w:name="_Toc338848782"/>
      <w:bookmarkStart w:id="48" w:name="_Toc338849342"/>
      <w:bookmarkStart w:id="49" w:name="_Toc338858690"/>
      <w:bookmarkStart w:id="50" w:name="_Toc338859781"/>
      <w:bookmarkStart w:id="51" w:name="_Toc338920404"/>
      <w:bookmarkStart w:id="52" w:name="_Toc338924040"/>
      <w:bookmarkStart w:id="53" w:name="_Toc338924583"/>
      <w:bookmarkStart w:id="54" w:name="_Toc338925107"/>
      <w:bookmarkStart w:id="55" w:name="_Toc338935526"/>
      <w:bookmarkStart w:id="56" w:name="_Toc338936106"/>
      <w:bookmarkStart w:id="57" w:name="_Toc310427962"/>
      <w:bookmarkStart w:id="58" w:name="_Toc33954831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t>Digital Electronic Scale (</w:t>
      </w:r>
      <w:r w:rsidR="00EB0442" w:rsidRPr="006F728D">
        <w:t>DES</w:t>
      </w:r>
      <w:r>
        <w:t>)</w:t>
      </w:r>
      <w:r w:rsidR="00EB0442" w:rsidRPr="006F728D">
        <w:t xml:space="preserve"> Section 42</w:t>
      </w:r>
      <w:r w:rsidR="008A22F3" w:rsidRPr="006F728D">
        <w:t>.</w:t>
      </w:r>
      <w:r w:rsidR="009838FF" w:rsidRPr="006F728D">
        <w:t xml:space="preserve"> </w:t>
      </w:r>
      <w:r w:rsidR="00EB0442" w:rsidRPr="006F728D">
        <w:t xml:space="preserve">Zero-Load and Tare Adjustment </w:t>
      </w:r>
      <w:r w:rsidR="0095559E" w:rsidRPr="006F728D">
        <w:t>–</w:t>
      </w:r>
      <w:r w:rsidR="00EB0442" w:rsidRPr="006F728D">
        <w:t xml:space="preserve"> </w:t>
      </w:r>
      <w:r w:rsidR="0095559E" w:rsidRPr="006F728D">
        <w:t xml:space="preserve">Monorail Scales </w:t>
      </w:r>
      <w:r w:rsidR="00EB0442" w:rsidRPr="006F728D">
        <w:t>Rounding of Intermediate Values in an Equation</w:t>
      </w:r>
      <w:bookmarkEnd w:id="57"/>
      <w:bookmarkEnd w:id="58"/>
    </w:p>
    <w:p w:rsidR="00EB0442" w:rsidRPr="006F728D" w:rsidRDefault="00EB0442" w:rsidP="00EB0442">
      <w:pPr>
        <w:pStyle w:val="BoldHeading"/>
      </w:pPr>
      <w:r w:rsidRPr="006F728D">
        <w:t>Source:</w:t>
      </w:r>
      <w:r w:rsidRPr="006F728D">
        <w:tab/>
      </w:r>
    </w:p>
    <w:p w:rsidR="00EB0442" w:rsidRDefault="00EB0442" w:rsidP="00EB0442">
      <w:r w:rsidRPr="006F728D">
        <w:t xml:space="preserve">Mr. </w:t>
      </w:r>
      <w:r w:rsidR="00ED1344">
        <w:t xml:space="preserve">Steven </w:t>
      </w:r>
      <w:r w:rsidRPr="006F728D">
        <w:t>Cook,</w:t>
      </w:r>
      <w:r w:rsidR="00D41DAD">
        <w:t xml:space="preserve"> </w:t>
      </w:r>
      <w:r w:rsidR="00667814">
        <w:t xml:space="preserve">Retired NIST Technical Advisor, </w:t>
      </w:r>
      <w:r w:rsidRPr="006F728D">
        <w:t>O</w:t>
      </w:r>
      <w:r w:rsidR="00667814">
        <w:t>WM</w:t>
      </w:r>
      <w:r w:rsidR="00807730">
        <w:t xml:space="preserve"> (201</w:t>
      </w:r>
      <w:r w:rsidR="00B74271">
        <w:t>1</w:t>
      </w:r>
      <w:r w:rsidR="00807730">
        <w:t xml:space="preserve"> </w:t>
      </w:r>
      <w:r w:rsidR="00016CD7">
        <w:t xml:space="preserve">NTETC </w:t>
      </w:r>
      <w:r w:rsidR="00402DD8">
        <w:t>Weighing Sector</w:t>
      </w:r>
      <w:r w:rsidR="00ED1344">
        <w:t>,</w:t>
      </w:r>
      <w:r w:rsidR="00402DD8">
        <w:t xml:space="preserve"> </w:t>
      </w:r>
      <w:r w:rsidR="00807730">
        <w:t>Agenda Item 2</w:t>
      </w:r>
      <w:r w:rsidR="00B74271">
        <w:t xml:space="preserve">) </w:t>
      </w:r>
    </w:p>
    <w:p w:rsidR="00EB0442" w:rsidRPr="006F728D" w:rsidRDefault="00EB0442" w:rsidP="00EB0442">
      <w:pPr>
        <w:pStyle w:val="BoldHeading"/>
      </w:pPr>
      <w:r w:rsidRPr="006F728D">
        <w:t>Background/Discussion:</w:t>
      </w:r>
    </w:p>
    <w:p w:rsidR="00EB0442" w:rsidRPr="006F728D" w:rsidRDefault="00EB0442" w:rsidP="00EB0442">
      <w:r w:rsidRPr="009D35C8">
        <w:t>NCWM Publication 14</w:t>
      </w:r>
      <w:r w:rsidR="00397175" w:rsidRPr="006F728D">
        <w:t xml:space="preserve"> DES Section 42</w:t>
      </w:r>
      <w:r w:rsidR="009838FF" w:rsidRPr="006F728D">
        <w:t xml:space="preserve"> </w:t>
      </w:r>
      <w:r w:rsidRPr="006F728D">
        <w:t xml:space="preserve">Zero-Load </w:t>
      </w:r>
      <w:r w:rsidR="009838FF" w:rsidRPr="006F728D">
        <w:t xml:space="preserve">and Tare </w:t>
      </w:r>
      <w:r w:rsidRPr="006F728D">
        <w:t xml:space="preserve">Adjustment </w:t>
      </w:r>
      <w:r w:rsidR="00ED1344">
        <w:t>–</w:t>
      </w:r>
      <w:r w:rsidR="00ED1344" w:rsidRPr="006F728D">
        <w:t xml:space="preserve"> </w:t>
      </w:r>
      <w:r w:rsidRPr="006F728D">
        <w:t xml:space="preserve">Monorail Scales currently reflects language in </w:t>
      </w:r>
      <w:r w:rsidRPr="009D35C8">
        <w:t>NIST Handbook 44</w:t>
      </w:r>
      <w:r w:rsidRPr="006F728D">
        <w:t xml:space="preserve"> regarding the setting of zero and tare value</w:t>
      </w:r>
      <w:r w:rsidR="00DB248C">
        <w:t>s</w:t>
      </w:r>
      <w:r w:rsidRPr="006F728D">
        <w:t xml:space="preserve"> </w:t>
      </w:r>
      <w:r w:rsidR="00DB248C">
        <w:t xml:space="preserve">that are </w:t>
      </w:r>
      <w:r w:rsidRPr="006F728D">
        <w:t>less than 5</w:t>
      </w:r>
      <w:r w:rsidR="00ED1344">
        <w:t> </w:t>
      </w:r>
      <w:r w:rsidRPr="006F728D">
        <w:t>% of the scale capacity to within 0.02</w:t>
      </w:r>
      <w:r w:rsidR="00ED1344">
        <w:t> </w:t>
      </w:r>
      <w:r w:rsidRPr="006F728D">
        <w:t xml:space="preserve">% of scale capacity according to </w:t>
      </w:r>
      <w:r w:rsidRPr="009D35C8">
        <w:t>NIST Handbook</w:t>
      </w:r>
      <w:r w:rsidR="009D35C8">
        <w:t> </w:t>
      </w:r>
      <w:r w:rsidRPr="009D35C8">
        <w:t>44</w:t>
      </w:r>
      <w:r w:rsidRPr="006F728D">
        <w:rPr>
          <w:i/>
        </w:rPr>
        <w:t xml:space="preserve"> </w:t>
      </w:r>
      <w:r w:rsidRPr="006F728D">
        <w:t>Scales Code paragraphs S.2.1.4</w:t>
      </w:r>
      <w:r w:rsidR="00C534E6">
        <w:t>. </w:t>
      </w:r>
      <w:proofErr w:type="gramStart"/>
      <w:r w:rsidRPr="006F728D">
        <w:t>Monorail Scales</w:t>
      </w:r>
      <w:r w:rsidR="00E460A7">
        <w:t xml:space="preserve"> </w:t>
      </w:r>
      <w:r w:rsidRPr="006F728D">
        <w:t>and S.2.3.1.</w:t>
      </w:r>
      <w:proofErr w:type="gramEnd"/>
      <w:r w:rsidR="00ED1344">
        <w:t> </w:t>
      </w:r>
      <w:r w:rsidRPr="006F728D">
        <w:t xml:space="preserve">Monorail Scales Equipped with Digital Indications.  </w:t>
      </w:r>
      <w:r w:rsidR="00771A2D">
        <w:t>For example</w:t>
      </w:r>
      <w:r w:rsidRPr="006F728D">
        <w:t xml:space="preserve">, a </w:t>
      </w:r>
      <w:r w:rsidR="00ED1344" w:rsidRPr="006F728D">
        <w:t>1000</w:t>
      </w:r>
      <w:r w:rsidR="00ED1344">
        <w:t> </w:t>
      </w:r>
      <w:r w:rsidR="00ED1344" w:rsidRPr="006F728D">
        <w:t>lb</w:t>
      </w:r>
      <w:r w:rsidR="00ED1344">
        <w:t> × </w:t>
      </w:r>
      <w:r w:rsidRPr="006F728D">
        <w:t>1</w:t>
      </w:r>
      <w:r w:rsidR="00ED1344">
        <w:t> </w:t>
      </w:r>
      <w:r w:rsidR="00ED1344" w:rsidRPr="006F728D">
        <w:t>lb</w:t>
      </w:r>
      <w:r w:rsidR="00ED1344">
        <w:t> </w:t>
      </w:r>
      <w:r w:rsidRPr="006F728D">
        <w:t xml:space="preserve">monorail scale shall have the capability to set tare values up to </w:t>
      </w:r>
      <w:r w:rsidR="00ED1344" w:rsidRPr="006F728D">
        <w:t>50</w:t>
      </w:r>
      <w:r w:rsidR="00ED1344">
        <w:t> </w:t>
      </w:r>
      <w:r w:rsidRPr="006F728D">
        <w:t>lb to within a resolution of 0.</w:t>
      </w:r>
      <w:r w:rsidR="00ED1344" w:rsidRPr="006F728D">
        <w:t>2</w:t>
      </w:r>
      <w:r w:rsidR="00ED1344">
        <w:t> </w:t>
      </w:r>
      <w:r w:rsidRPr="006F728D">
        <w:t xml:space="preserve">lb (1000 </w:t>
      </w:r>
      <w:r w:rsidR="00ED1344">
        <w:t>×</w:t>
      </w:r>
      <w:r w:rsidRPr="006F728D">
        <w:t xml:space="preserve"> 0.02</w:t>
      </w:r>
      <w:r w:rsidR="00ED1344">
        <w:t> </w:t>
      </w:r>
      <w:r w:rsidRPr="006F728D">
        <w:t xml:space="preserve">%).  </w:t>
      </w:r>
    </w:p>
    <w:p w:rsidR="00776ECE" w:rsidRDefault="0052120A" w:rsidP="00EB0442">
      <w:r>
        <w:t xml:space="preserve">At </w:t>
      </w:r>
      <w:r w:rsidR="00402DD8">
        <w:t xml:space="preserve">the </w:t>
      </w:r>
      <w:r>
        <w:t xml:space="preserve">2010 </w:t>
      </w:r>
      <w:r w:rsidR="00402DD8">
        <w:t>NTETC Weighing Sector M</w:t>
      </w:r>
      <w:r>
        <w:t xml:space="preserve">eeting, the </w:t>
      </w:r>
      <w:r w:rsidR="00201A80" w:rsidRPr="00201A80">
        <w:t>Sector</w:t>
      </w:r>
      <w:r w:rsidR="00402DD8">
        <w:t xml:space="preserve"> </w:t>
      </w:r>
      <w:r>
        <w:t xml:space="preserve">agreed to recommend that </w:t>
      </w:r>
      <w:r w:rsidR="00402DD8" w:rsidRPr="009D35C8">
        <w:t xml:space="preserve">NCWM </w:t>
      </w:r>
      <w:r w:rsidRPr="009D35C8">
        <w:t>Publi</w:t>
      </w:r>
      <w:r w:rsidR="00776ECE" w:rsidRPr="009D35C8">
        <w:t>cation 14</w:t>
      </w:r>
      <w:r w:rsidR="00776ECE">
        <w:t xml:space="preserve"> </w:t>
      </w:r>
      <w:r w:rsidR="00ED1344">
        <w:t>Section </w:t>
      </w:r>
      <w:r w:rsidR="00776ECE">
        <w:t xml:space="preserve">42 be amended to clarify rounding of values by adding a new </w:t>
      </w:r>
      <w:r w:rsidR="00DB248C">
        <w:t>S</w:t>
      </w:r>
      <w:r w:rsidR="00776ECE">
        <w:t>ection 42.3</w:t>
      </w:r>
      <w:r w:rsidR="00ED1344">
        <w:t>. </w:t>
      </w:r>
      <w:proofErr w:type="gramStart"/>
      <w:r w:rsidR="00776ECE">
        <w:t>stating</w:t>
      </w:r>
      <w:proofErr w:type="gramEnd"/>
      <w:r w:rsidR="00776ECE">
        <w:t xml:space="preserve"> that “</w:t>
      </w:r>
      <w:r w:rsidR="00776ECE" w:rsidRPr="005061B5">
        <w:rPr>
          <w:bCs/>
        </w:rPr>
        <w:t>rounding is not performed until the last mathematical operation to reduce the uncertainty of the net weight calculation.</w:t>
      </w:r>
      <w:r w:rsidR="00776ECE">
        <w:t xml:space="preserve">” </w:t>
      </w:r>
    </w:p>
    <w:p w:rsidR="00EB0442" w:rsidRPr="006F728D" w:rsidRDefault="00B74271" w:rsidP="00EB0442">
      <w:r>
        <w:t xml:space="preserve">The </w:t>
      </w:r>
      <w:r w:rsidR="00201A80" w:rsidRPr="00201A80">
        <w:t>Sector</w:t>
      </w:r>
      <w:r w:rsidR="00402DD8">
        <w:t xml:space="preserve"> </w:t>
      </w:r>
      <w:r>
        <w:t xml:space="preserve">also discussed the potential differences and verification of rounding when </w:t>
      </w:r>
      <w:r w:rsidR="00EB0442" w:rsidRPr="006F728D">
        <w:t xml:space="preserve">net weights are determined using </w:t>
      </w:r>
      <w:r>
        <w:t xml:space="preserve">a </w:t>
      </w:r>
      <w:r w:rsidR="00EB0442" w:rsidRPr="006F728D">
        <w:t>digital indicator's internal or displayed resolution of the gross weight</w:t>
      </w:r>
      <w:r>
        <w:t>.</w:t>
      </w:r>
    </w:p>
    <w:p w:rsidR="00EB0442" w:rsidRDefault="00395A32" w:rsidP="00EB0442">
      <w:r w:rsidRPr="00771A2D">
        <w:t xml:space="preserve">At </w:t>
      </w:r>
      <w:r w:rsidR="00402DD8">
        <w:t>the</w:t>
      </w:r>
      <w:r w:rsidR="00402DD8" w:rsidRPr="00771A2D">
        <w:t xml:space="preserve"> </w:t>
      </w:r>
      <w:r w:rsidRPr="00771A2D">
        <w:t xml:space="preserve">2011 </w:t>
      </w:r>
      <w:r w:rsidR="00402DD8">
        <w:t>NTETC Weighing Sector M</w:t>
      </w:r>
      <w:r w:rsidR="00402DD8" w:rsidRPr="00771A2D">
        <w:t>eeting</w:t>
      </w:r>
      <w:r w:rsidRPr="00771A2D">
        <w:t>, t</w:t>
      </w:r>
      <w:r w:rsidR="00EB0442" w:rsidRPr="00771A2D">
        <w:t xml:space="preserve">he </w:t>
      </w:r>
      <w:r w:rsidR="00201A80" w:rsidRPr="00201A80">
        <w:t>Sector</w:t>
      </w:r>
      <w:r w:rsidR="00EB0442" w:rsidRPr="00771A2D">
        <w:t xml:space="preserve"> agreed that test criteria needs to be developed to verify whether or not scales submitted for type evaluation comply with the tare requirements in </w:t>
      </w:r>
      <w:r w:rsidR="00F56706" w:rsidRPr="009D35C8">
        <w:t>NIST Handbook 44</w:t>
      </w:r>
      <w:r w:rsidR="00EB0442" w:rsidRPr="00771A2D">
        <w:t xml:space="preserve"> S</w:t>
      </w:r>
      <w:r w:rsidR="00F56706" w:rsidRPr="00771A2D">
        <w:t xml:space="preserve">cales Code paragraph S.2.3.1.  </w:t>
      </w:r>
      <w:r w:rsidR="00EB0442" w:rsidRPr="00771A2D">
        <w:t xml:space="preserve">A few members of the </w:t>
      </w:r>
      <w:r w:rsidR="00201A80" w:rsidRPr="00201A80">
        <w:t>Sector</w:t>
      </w:r>
      <w:r w:rsidR="00EB0442" w:rsidRPr="00771A2D">
        <w:t xml:space="preserve"> agreed to work on developing possible test criteria that could be added to </w:t>
      </w:r>
      <w:r w:rsidR="00F56706" w:rsidRPr="009D35C8">
        <w:t>NCWM Publication 14</w:t>
      </w:r>
      <w:r w:rsidR="00F56706" w:rsidRPr="00771A2D">
        <w:rPr>
          <w:i/>
        </w:rPr>
        <w:t xml:space="preserve"> </w:t>
      </w:r>
      <w:r w:rsidR="00EB0442" w:rsidRPr="00771A2D">
        <w:t xml:space="preserve">to verify whether a device submitted for type evaluation complies.  It was also agreed that the </w:t>
      </w:r>
      <w:r w:rsidR="00F56706" w:rsidRPr="00771A2D">
        <w:t>work group</w:t>
      </w:r>
      <w:r w:rsidR="00EB0442" w:rsidRPr="00771A2D">
        <w:t xml:space="preserve"> would seek input from </w:t>
      </w:r>
      <w:r w:rsidR="00F56706" w:rsidRPr="00771A2D">
        <w:t xml:space="preserve">Mr. </w:t>
      </w:r>
      <w:r w:rsidR="00EB0442" w:rsidRPr="00771A2D">
        <w:t>Ainsworth</w:t>
      </w:r>
      <w:r w:rsidR="00F56706" w:rsidRPr="00771A2D">
        <w:t xml:space="preserve">, </w:t>
      </w:r>
      <w:r w:rsidR="00402DD8">
        <w:t>U</w:t>
      </w:r>
      <w:r w:rsidR="00ED1344">
        <w:t>.</w:t>
      </w:r>
      <w:r w:rsidR="00402DD8">
        <w:t>S</w:t>
      </w:r>
      <w:r w:rsidR="00ED1344">
        <w:t>.</w:t>
      </w:r>
      <w:r w:rsidR="00402DD8">
        <w:t xml:space="preserve"> Department of Agriculture (USDA)/</w:t>
      </w:r>
      <w:r w:rsidR="00F56706" w:rsidRPr="00771A2D">
        <w:t>Grain Inspection Packers and Stockyard Administration</w:t>
      </w:r>
      <w:r w:rsidR="00402DD8">
        <w:t xml:space="preserve"> (GIPSA)</w:t>
      </w:r>
      <w:r w:rsidR="00ED1344">
        <w:t>,</w:t>
      </w:r>
      <w:r w:rsidR="00F56706" w:rsidRPr="00771A2D">
        <w:t xml:space="preserve"> </w:t>
      </w:r>
      <w:r w:rsidR="00EB0442" w:rsidRPr="00771A2D">
        <w:t xml:space="preserve">and </w:t>
      </w:r>
      <w:r w:rsidR="00F56706" w:rsidRPr="00771A2D">
        <w:t xml:space="preserve">Mr. Vande Berg, Vande Berg Scales, </w:t>
      </w:r>
      <w:r w:rsidR="00EB0442" w:rsidRPr="00771A2D">
        <w:t>when developing the test criteria.</w:t>
      </w:r>
    </w:p>
    <w:p w:rsidR="00395A32" w:rsidRDefault="00A37450" w:rsidP="009D35C8">
      <w:pPr>
        <w:pStyle w:val="BoldHeading"/>
        <w:spacing w:after="240"/>
        <w:rPr>
          <w:b w:val="0"/>
        </w:rPr>
      </w:pPr>
      <w:r>
        <w:rPr>
          <w:b w:val="0"/>
        </w:rPr>
        <w:t xml:space="preserve">Following the 2011 NTETC Weighing Sector Meeting, </w:t>
      </w:r>
      <w:r w:rsidR="0094780B">
        <w:rPr>
          <w:b w:val="0"/>
        </w:rPr>
        <w:t xml:space="preserve">Mr. </w:t>
      </w:r>
      <w:r w:rsidR="00776ECE">
        <w:rPr>
          <w:b w:val="0"/>
        </w:rPr>
        <w:t>Cook</w:t>
      </w:r>
      <w:r w:rsidR="00197EF8">
        <w:rPr>
          <w:b w:val="0"/>
        </w:rPr>
        <w:t>, NIST</w:t>
      </w:r>
      <w:r w:rsidR="00402DD8">
        <w:rPr>
          <w:b w:val="0"/>
        </w:rPr>
        <w:t>, OWM</w:t>
      </w:r>
      <w:r w:rsidR="00197EF8">
        <w:rPr>
          <w:b w:val="0"/>
        </w:rPr>
        <w:t xml:space="preserve">, </w:t>
      </w:r>
      <w:r w:rsidR="00776ECE">
        <w:rPr>
          <w:b w:val="0"/>
        </w:rPr>
        <w:t>contacted Mr. Vande Berg for his input on the</w:t>
      </w:r>
      <w:r w:rsidR="007F489F">
        <w:rPr>
          <w:b w:val="0"/>
        </w:rPr>
        <w:t xml:space="preserve"> proposed development of procedures to determine if net</w:t>
      </w:r>
      <w:r w:rsidR="00197EF8">
        <w:rPr>
          <w:b w:val="0"/>
        </w:rPr>
        <w:t xml:space="preserve"> </w:t>
      </w:r>
      <w:r w:rsidR="007F489F" w:rsidRPr="007F489F">
        <w:rPr>
          <w:b w:val="0"/>
        </w:rPr>
        <w:t>weights are determined using the digital indicator's internal or displayed resolution of the gross weight in the calculation of the net weight</w:t>
      </w:r>
      <w:r w:rsidR="007F489F">
        <w:rPr>
          <w:b w:val="0"/>
        </w:rPr>
        <w:t xml:space="preserve"> and verify that tare weights </w:t>
      </w:r>
      <w:r w:rsidR="00197EF8">
        <w:rPr>
          <w:b w:val="0"/>
        </w:rPr>
        <w:t xml:space="preserve">that are smaller than the verification scale division “e” </w:t>
      </w:r>
      <w:r w:rsidR="007F489F">
        <w:rPr>
          <w:b w:val="0"/>
        </w:rPr>
        <w:t xml:space="preserve">are not rounded to the </w:t>
      </w:r>
      <w:r w:rsidR="00197EF8">
        <w:rPr>
          <w:b w:val="0"/>
        </w:rPr>
        <w:t xml:space="preserve">value of </w:t>
      </w:r>
      <w:r w:rsidR="007F489F">
        <w:rPr>
          <w:b w:val="0"/>
        </w:rPr>
        <w:t>“e” when calculating net</w:t>
      </w:r>
      <w:r w:rsidR="00197EF8">
        <w:rPr>
          <w:b w:val="0"/>
        </w:rPr>
        <w:t xml:space="preserve"> weights for both static and dynamic monorail scales.  </w:t>
      </w:r>
      <w:r w:rsidR="00066529">
        <w:rPr>
          <w:b w:val="0"/>
        </w:rPr>
        <w:t>It should also be noted that</w:t>
      </w:r>
      <w:r w:rsidR="00197EF8">
        <w:rPr>
          <w:b w:val="0"/>
        </w:rPr>
        <w:t xml:space="preserve"> </w:t>
      </w:r>
      <w:r w:rsidR="00402DD8" w:rsidRPr="009D35C8">
        <w:rPr>
          <w:b w:val="0"/>
        </w:rPr>
        <w:t xml:space="preserve">NIST </w:t>
      </w:r>
      <w:r w:rsidR="00197EF8" w:rsidRPr="009D35C8">
        <w:rPr>
          <w:b w:val="0"/>
        </w:rPr>
        <w:t>Handbook 44</w:t>
      </w:r>
      <w:r w:rsidR="00197EF8">
        <w:rPr>
          <w:b w:val="0"/>
        </w:rPr>
        <w:t xml:space="preserve"> Scales code paragraph S.1.2.2.1</w:t>
      </w:r>
      <w:r w:rsidR="00ED1344">
        <w:rPr>
          <w:b w:val="0"/>
        </w:rPr>
        <w:t>. Class </w:t>
      </w:r>
      <w:proofErr w:type="gramStart"/>
      <w:r w:rsidR="00197EF8">
        <w:rPr>
          <w:b w:val="0"/>
        </w:rPr>
        <w:t>I</w:t>
      </w:r>
      <w:proofErr w:type="gramEnd"/>
      <w:r w:rsidR="00197EF8">
        <w:rPr>
          <w:b w:val="0"/>
        </w:rPr>
        <w:t xml:space="preserve"> and </w:t>
      </w:r>
      <w:r w:rsidR="00ED1344">
        <w:rPr>
          <w:b w:val="0"/>
        </w:rPr>
        <w:t>II </w:t>
      </w:r>
      <w:r w:rsidR="00197EF8">
        <w:rPr>
          <w:b w:val="0"/>
        </w:rPr>
        <w:t xml:space="preserve">Scales and Dynamic Monorail Scales allows </w:t>
      </w:r>
      <w:r w:rsidR="00ED1344">
        <w:rPr>
          <w:b w:val="0"/>
        </w:rPr>
        <w:t>Class </w:t>
      </w:r>
      <w:r w:rsidR="00197EF8">
        <w:rPr>
          <w:b w:val="0"/>
        </w:rPr>
        <w:t xml:space="preserve">III and unmarked dynamic monorail scales </w:t>
      </w:r>
      <w:r w:rsidR="00066529">
        <w:rPr>
          <w:b w:val="0"/>
        </w:rPr>
        <w:t>to have a “d” value less than “e” unlike other Class III and unmarked scales.</w:t>
      </w:r>
    </w:p>
    <w:p w:rsidR="00C95BD0" w:rsidRDefault="00066529" w:rsidP="009D35C8">
      <w:pPr>
        <w:pStyle w:val="BoldHeading"/>
        <w:spacing w:after="240"/>
        <w:rPr>
          <w:b w:val="0"/>
        </w:rPr>
      </w:pPr>
      <w:r>
        <w:rPr>
          <w:b w:val="0"/>
        </w:rPr>
        <w:t xml:space="preserve">Mr. Vande Berg </w:t>
      </w:r>
      <w:r w:rsidR="00ED7E13">
        <w:rPr>
          <w:b w:val="0"/>
        </w:rPr>
        <w:t>stated that he was</w:t>
      </w:r>
      <w:r>
        <w:rPr>
          <w:b w:val="0"/>
        </w:rPr>
        <w:t xml:space="preserve"> concerned</w:t>
      </w:r>
      <w:r w:rsidR="0023363D">
        <w:rPr>
          <w:b w:val="0"/>
        </w:rPr>
        <w:t xml:space="preserve"> that</w:t>
      </w:r>
      <w:r>
        <w:rPr>
          <w:b w:val="0"/>
        </w:rPr>
        <w:t xml:space="preserve"> the language recommended by the </w:t>
      </w:r>
      <w:r w:rsidR="00201A80" w:rsidRPr="00201A80">
        <w:rPr>
          <w:b w:val="0"/>
        </w:rPr>
        <w:t>Sector</w:t>
      </w:r>
      <w:r w:rsidR="00402DD8">
        <w:rPr>
          <w:b w:val="0"/>
        </w:rPr>
        <w:t xml:space="preserve"> </w:t>
      </w:r>
      <w:r>
        <w:rPr>
          <w:b w:val="0"/>
        </w:rPr>
        <w:t xml:space="preserve">in 2010 </w:t>
      </w:r>
      <w:r w:rsidRPr="00066529">
        <w:rPr>
          <w:b w:val="0"/>
        </w:rPr>
        <w:t xml:space="preserve">will cause a much </w:t>
      </w:r>
      <w:r w:rsidR="0023363D">
        <w:rPr>
          <w:b w:val="0"/>
        </w:rPr>
        <w:t>more</w:t>
      </w:r>
      <w:r w:rsidRPr="00066529">
        <w:rPr>
          <w:b w:val="0"/>
        </w:rPr>
        <w:t xml:space="preserve"> confus</w:t>
      </w:r>
      <w:r w:rsidR="0023363D">
        <w:rPr>
          <w:b w:val="0"/>
        </w:rPr>
        <w:t>ing</w:t>
      </w:r>
      <w:r w:rsidRPr="00066529">
        <w:rPr>
          <w:b w:val="0"/>
        </w:rPr>
        <w:t xml:space="preserve"> issue with inspectors and packers</w:t>
      </w:r>
      <w:r w:rsidR="000F2036">
        <w:rPr>
          <w:b w:val="0"/>
        </w:rPr>
        <w:t xml:space="preserve">.  He </w:t>
      </w:r>
      <w:r w:rsidR="00ED7E13">
        <w:rPr>
          <w:b w:val="0"/>
        </w:rPr>
        <w:t>was</w:t>
      </w:r>
      <w:r w:rsidR="000F2036">
        <w:rPr>
          <w:b w:val="0"/>
        </w:rPr>
        <w:t xml:space="preserve"> unaware of any packer that</w:t>
      </w:r>
      <w:r w:rsidRPr="00066529">
        <w:rPr>
          <w:b w:val="0"/>
        </w:rPr>
        <w:t xml:space="preserve"> currently sends gross weights in 1</w:t>
      </w:r>
      <w:r w:rsidR="00ED1344">
        <w:rPr>
          <w:b w:val="0"/>
        </w:rPr>
        <w:t> </w:t>
      </w:r>
      <w:r w:rsidRPr="00066529">
        <w:rPr>
          <w:b w:val="0"/>
        </w:rPr>
        <w:t xml:space="preserve">lb divisions </w:t>
      </w:r>
      <w:r w:rsidR="00FE3E01">
        <w:rPr>
          <w:b w:val="0"/>
        </w:rPr>
        <w:t xml:space="preserve">and </w:t>
      </w:r>
      <w:r w:rsidRPr="00066529">
        <w:rPr>
          <w:b w:val="0"/>
        </w:rPr>
        <w:t>applies a 0.1</w:t>
      </w:r>
      <w:r w:rsidR="00ED1344">
        <w:rPr>
          <w:b w:val="0"/>
        </w:rPr>
        <w:t> </w:t>
      </w:r>
      <w:r w:rsidRPr="00066529">
        <w:rPr>
          <w:b w:val="0"/>
        </w:rPr>
        <w:t xml:space="preserve">lb tare anymore.  </w:t>
      </w:r>
      <w:r w:rsidR="000F2036">
        <w:rPr>
          <w:b w:val="0"/>
        </w:rPr>
        <w:t>T</w:t>
      </w:r>
      <w:r w:rsidRPr="00066529">
        <w:rPr>
          <w:b w:val="0"/>
        </w:rPr>
        <w:t xml:space="preserve">his confusion in 1997 or so </w:t>
      </w:r>
      <w:r w:rsidR="000F2036">
        <w:rPr>
          <w:b w:val="0"/>
        </w:rPr>
        <w:t xml:space="preserve">was dealt with </w:t>
      </w:r>
      <w:r w:rsidR="00FE3E01">
        <w:rPr>
          <w:b w:val="0"/>
        </w:rPr>
        <w:t xml:space="preserve">by the </w:t>
      </w:r>
      <w:r w:rsidRPr="00066529">
        <w:rPr>
          <w:b w:val="0"/>
        </w:rPr>
        <w:t>State</w:t>
      </w:r>
      <w:r w:rsidR="00C534E6">
        <w:rPr>
          <w:b w:val="0"/>
        </w:rPr>
        <w:t> </w:t>
      </w:r>
      <w:r w:rsidRPr="00066529">
        <w:rPr>
          <w:b w:val="0"/>
        </w:rPr>
        <w:t xml:space="preserve">of </w:t>
      </w:r>
      <w:r w:rsidR="00ED1344" w:rsidRPr="00066529">
        <w:rPr>
          <w:b w:val="0"/>
        </w:rPr>
        <w:t>N</w:t>
      </w:r>
      <w:r w:rsidR="00ED1344">
        <w:rPr>
          <w:b w:val="0"/>
        </w:rPr>
        <w:t>ebraska</w:t>
      </w:r>
      <w:r w:rsidR="00ED1344" w:rsidRPr="00066529">
        <w:rPr>
          <w:b w:val="0"/>
        </w:rPr>
        <w:t xml:space="preserve"> </w:t>
      </w:r>
      <w:r w:rsidRPr="00066529">
        <w:rPr>
          <w:b w:val="0"/>
        </w:rPr>
        <w:t>and P</w:t>
      </w:r>
      <w:r w:rsidR="000F2036">
        <w:rPr>
          <w:b w:val="0"/>
        </w:rPr>
        <w:t xml:space="preserve">ackers </w:t>
      </w:r>
      <w:r w:rsidR="00402DD8">
        <w:rPr>
          <w:b w:val="0"/>
        </w:rPr>
        <w:t xml:space="preserve">and </w:t>
      </w:r>
      <w:r w:rsidRPr="00066529">
        <w:rPr>
          <w:b w:val="0"/>
        </w:rPr>
        <w:t>S</w:t>
      </w:r>
      <w:r w:rsidR="000F2036">
        <w:rPr>
          <w:b w:val="0"/>
        </w:rPr>
        <w:t xml:space="preserve">tockyards </w:t>
      </w:r>
      <w:r w:rsidRPr="00066529">
        <w:rPr>
          <w:b w:val="0"/>
        </w:rPr>
        <w:t>(</w:t>
      </w:r>
      <w:r w:rsidR="00402DD8">
        <w:rPr>
          <w:b w:val="0"/>
        </w:rPr>
        <w:t>Mr</w:t>
      </w:r>
      <w:r w:rsidR="006A5DA6">
        <w:rPr>
          <w:b w:val="0"/>
        </w:rPr>
        <w:t>.</w:t>
      </w:r>
      <w:r w:rsidR="00402DD8">
        <w:rPr>
          <w:b w:val="0"/>
        </w:rPr>
        <w:t xml:space="preserve"> </w:t>
      </w:r>
      <w:r w:rsidRPr="00066529">
        <w:rPr>
          <w:b w:val="0"/>
        </w:rPr>
        <w:t xml:space="preserve">Onwiler and </w:t>
      </w:r>
      <w:r w:rsidR="00402DD8">
        <w:rPr>
          <w:b w:val="0"/>
        </w:rPr>
        <w:t xml:space="preserve">Mr. </w:t>
      </w:r>
      <w:r w:rsidRPr="00066529">
        <w:rPr>
          <w:b w:val="0"/>
        </w:rPr>
        <w:t xml:space="preserve">Blachford in attendance) before the </w:t>
      </w:r>
      <w:r w:rsidR="00DB248C">
        <w:rPr>
          <w:b w:val="0"/>
        </w:rPr>
        <w:t xml:space="preserve">provision allowing different values of </w:t>
      </w:r>
      <w:r w:rsidR="000F2036">
        <w:rPr>
          <w:b w:val="0"/>
        </w:rPr>
        <w:t>“</w:t>
      </w:r>
      <w:r w:rsidRPr="00066529">
        <w:rPr>
          <w:b w:val="0"/>
        </w:rPr>
        <w:t>e</w:t>
      </w:r>
      <w:r w:rsidR="000F2036">
        <w:rPr>
          <w:b w:val="0"/>
        </w:rPr>
        <w:t>” and “d”</w:t>
      </w:r>
      <w:r w:rsidRPr="00066529">
        <w:rPr>
          <w:b w:val="0"/>
        </w:rPr>
        <w:t xml:space="preserve"> was</w:t>
      </w:r>
      <w:r w:rsidR="000F2036">
        <w:rPr>
          <w:b w:val="0"/>
        </w:rPr>
        <w:t xml:space="preserve"> added to </w:t>
      </w:r>
      <w:r w:rsidR="00402DD8" w:rsidRPr="009D35C8">
        <w:rPr>
          <w:b w:val="0"/>
        </w:rPr>
        <w:t xml:space="preserve">NIST </w:t>
      </w:r>
      <w:r w:rsidR="000F2036" w:rsidRPr="009D35C8">
        <w:rPr>
          <w:b w:val="0"/>
        </w:rPr>
        <w:t>Handbook 44</w:t>
      </w:r>
      <w:r w:rsidR="000F2036">
        <w:rPr>
          <w:b w:val="0"/>
        </w:rPr>
        <w:t xml:space="preserve"> in 1999</w:t>
      </w:r>
      <w:r w:rsidR="00C95BD0">
        <w:rPr>
          <w:b w:val="0"/>
        </w:rPr>
        <w:t xml:space="preserve">.  </w:t>
      </w:r>
    </w:p>
    <w:p w:rsidR="00066529" w:rsidRPr="00066529" w:rsidRDefault="00C95BD0" w:rsidP="009D35C8">
      <w:pPr>
        <w:pStyle w:val="BoldHeading"/>
        <w:spacing w:after="240"/>
        <w:rPr>
          <w:b w:val="0"/>
        </w:rPr>
      </w:pPr>
      <w:r>
        <w:rPr>
          <w:b w:val="0"/>
        </w:rPr>
        <w:t>Mr. Vande Berg added that t</w:t>
      </w:r>
      <w:r w:rsidR="00066529" w:rsidRPr="00066529">
        <w:rPr>
          <w:b w:val="0"/>
        </w:rPr>
        <w:t xml:space="preserve">here has been little </w:t>
      </w:r>
      <w:r w:rsidR="0023363D">
        <w:rPr>
          <w:b w:val="0"/>
        </w:rPr>
        <w:t>to</w:t>
      </w:r>
      <w:r w:rsidR="00066529" w:rsidRPr="00066529">
        <w:rPr>
          <w:b w:val="0"/>
        </w:rPr>
        <w:t xml:space="preserve"> no confusion</w:t>
      </w:r>
      <w:r w:rsidR="00C534E6">
        <w:rPr>
          <w:b w:val="0"/>
        </w:rPr>
        <w:t>,</w:t>
      </w:r>
      <w:r w:rsidR="00066529" w:rsidRPr="00066529">
        <w:rPr>
          <w:b w:val="0"/>
        </w:rPr>
        <w:t xml:space="preserve"> </w:t>
      </w:r>
      <w:r w:rsidR="000F2036">
        <w:rPr>
          <w:b w:val="0"/>
        </w:rPr>
        <w:t xml:space="preserve">and </w:t>
      </w:r>
      <w:r w:rsidR="00FE3E01">
        <w:rPr>
          <w:b w:val="0"/>
        </w:rPr>
        <w:t>he</w:t>
      </w:r>
      <w:r w:rsidR="000F2036">
        <w:rPr>
          <w:b w:val="0"/>
        </w:rPr>
        <w:t xml:space="preserve"> </w:t>
      </w:r>
      <w:r w:rsidR="00066529" w:rsidRPr="00066529">
        <w:rPr>
          <w:b w:val="0"/>
        </w:rPr>
        <w:t>believe</w:t>
      </w:r>
      <w:r w:rsidR="00AC76FA">
        <w:rPr>
          <w:b w:val="0"/>
        </w:rPr>
        <w:t>s</w:t>
      </w:r>
      <w:r w:rsidR="000F2036">
        <w:rPr>
          <w:b w:val="0"/>
        </w:rPr>
        <w:t xml:space="preserve"> that this </w:t>
      </w:r>
      <w:r>
        <w:rPr>
          <w:b w:val="0"/>
        </w:rPr>
        <w:t>issue</w:t>
      </w:r>
      <w:r w:rsidR="00066529" w:rsidRPr="00066529">
        <w:rPr>
          <w:b w:val="0"/>
        </w:rPr>
        <w:t xml:space="preserve"> ha</w:t>
      </w:r>
      <w:r w:rsidR="0023363D">
        <w:rPr>
          <w:b w:val="0"/>
        </w:rPr>
        <w:t>d</w:t>
      </w:r>
      <w:r w:rsidR="00066529" w:rsidRPr="00066529">
        <w:rPr>
          <w:b w:val="0"/>
        </w:rPr>
        <w:t xml:space="preserve"> been </w:t>
      </w:r>
      <w:r w:rsidR="0023363D">
        <w:rPr>
          <w:b w:val="0"/>
        </w:rPr>
        <w:t xml:space="preserve">previously </w:t>
      </w:r>
      <w:r w:rsidR="00066529" w:rsidRPr="00066529">
        <w:rPr>
          <w:b w:val="0"/>
        </w:rPr>
        <w:t xml:space="preserve">addressed and </w:t>
      </w:r>
      <w:r w:rsidR="00AC76FA">
        <w:rPr>
          <w:b w:val="0"/>
        </w:rPr>
        <w:t>does not currently exist</w:t>
      </w:r>
      <w:r w:rsidR="00066529" w:rsidRPr="00066529">
        <w:rPr>
          <w:b w:val="0"/>
        </w:rPr>
        <w:t xml:space="preserve"> in the major packers</w:t>
      </w:r>
      <w:r>
        <w:rPr>
          <w:b w:val="0"/>
        </w:rPr>
        <w:t xml:space="preserve"> s</w:t>
      </w:r>
      <w:r w:rsidR="00AC76FA">
        <w:rPr>
          <w:b w:val="0"/>
        </w:rPr>
        <w:t>i</w:t>
      </w:r>
      <w:r w:rsidRPr="00066529">
        <w:rPr>
          <w:b w:val="0"/>
        </w:rPr>
        <w:t xml:space="preserve">nce </w:t>
      </w:r>
      <w:r>
        <w:rPr>
          <w:b w:val="0"/>
        </w:rPr>
        <w:t xml:space="preserve">the adoption of </w:t>
      </w:r>
      <w:r w:rsidRPr="00066529">
        <w:rPr>
          <w:b w:val="0"/>
        </w:rPr>
        <w:t>paragraph S.1.2.2.1.</w:t>
      </w:r>
      <w:r>
        <w:rPr>
          <w:b w:val="0"/>
        </w:rPr>
        <w:t xml:space="preserve">  </w:t>
      </w:r>
      <w:r w:rsidR="00066529" w:rsidRPr="00066529">
        <w:rPr>
          <w:b w:val="0"/>
        </w:rPr>
        <w:t xml:space="preserve">The value of </w:t>
      </w:r>
      <w:r>
        <w:rPr>
          <w:b w:val="0"/>
        </w:rPr>
        <w:t>“</w:t>
      </w:r>
      <w:r w:rsidR="00066529" w:rsidRPr="00066529">
        <w:rPr>
          <w:b w:val="0"/>
        </w:rPr>
        <w:t>e</w:t>
      </w:r>
      <w:r>
        <w:rPr>
          <w:b w:val="0"/>
        </w:rPr>
        <w:t>”</w:t>
      </w:r>
      <w:r w:rsidR="00066529" w:rsidRPr="00066529">
        <w:rPr>
          <w:b w:val="0"/>
        </w:rPr>
        <w:t xml:space="preserve"> in dynamic monorails is basically always 1.</w:t>
      </w:r>
      <w:r w:rsidR="00ED1344" w:rsidRPr="00066529">
        <w:rPr>
          <w:b w:val="0"/>
        </w:rPr>
        <w:t>0</w:t>
      </w:r>
      <w:r w:rsidR="00ED1344">
        <w:rPr>
          <w:b w:val="0"/>
        </w:rPr>
        <w:t> </w:t>
      </w:r>
      <w:r w:rsidR="00066529" w:rsidRPr="00066529">
        <w:rPr>
          <w:b w:val="0"/>
        </w:rPr>
        <w:t xml:space="preserve">lb.  There is some confusion about the value of </w:t>
      </w:r>
      <w:r w:rsidR="00AC76FA">
        <w:rPr>
          <w:b w:val="0"/>
        </w:rPr>
        <w:t>“</w:t>
      </w:r>
      <w:r w:rsidR="00066529" w:rsidRPr="00066529">
        <w:rPr>
          <w:b w:val="0"/>
        </w:rPr>
        <w:t>d</w:t>
      </w:r>
      <w:r w:rsidR="00AC76FA">
        <w:rPr>
          <w:b w:val="0"/>
        </w:rPr>
        <w:t>”</w:t>
      </w:r>
      <w:r w:rsidR="00066529" w:rsidRPr="00066529">
        <w:rPr>
          <w:b w:val="0"/>
        </w:rPr>
        <w:t xml:space="preserve"> in dynamic </w:t>
      </w:r>
      <w:r w:rsidR="00066529" w:rsidRPr="00066529">
        <w:rPr>
          <w:b w:val="0"/>
        </w:rPr>
        <w:lastRenderedPageBreak/>
        <w:t>monorails.  Most states allow</w:t>
      </w:r>
      <w:r w:rsidR="0023363D">
        <w:rPr>
          <w:b w:val="0"/>
        </w:rPr>
        <w:t>,</w:t>
      </w:r>
      <w:r w:rsidR="00066529" w:rsidRPr="00066529">
        <w:rPr>
          <w:b w:val="0"/>
        </w:rPr>
        <w:t xml:space="preserve"> and </w:t>
      </w:r>
      <w:r w:rsidRPr="00066529">
        <w:rPr>
          <w:b w:val="0"/>
        </w:rPr>
        <w:t>P</w:t>
      </w:r>
      <w:r>
        <w:rPr>
          <w:b w:val="0"/>
        </w:rPr>
        <w:t xml:space="preserve">ackers </w:t>
      </w:r>
      <w:r w:rsidR="00402DD8">
        <w:rPr>
          <w:b w:val="0"/>
        </w:rPr>
        <w:t xml:space="preserve">and </w:t>
      </w:r>
      <w:r w:rsidRPr="00066529">
        <w:rPr>
          <w:b w:val="0"/>
        </w:rPr>
        <w:t>S</w:t>
      </w:r>
      <w:r>
        <w:rPr>
          <w:b w:val="0"/>
        </w:rPr>
        <w:t xml:space="preserve">tockyards </w:t>
      </w:r>
      <w:r w:rsidR="00066529" w:rsidRPr="00066529">
        <w:rPr>
          <w:b w:val="0"/>
        </w:rPr>
        <w:t>encourages (</w:t>
      </w:r>
      <w:r w:rsidR="00AC76FA">
        <w:rPr>
          <w:b w:val="0"/>
        </w:rPr>
        <w:t>in Mr. Vande Berg’s</w:t>
      </w:r>
      <w:r w:rsidR="00066529" w:rsidRPr="00066529">
        <w:rPr>
          <w:b w:val="0"/>
        </w:rPr>
        <w:t xml:space="preserve"> opinion a good thing)</w:t>
      </w:r>
      <w:r w:rsidR="0023363D">
        <w:rPr>
          <w:b w:val="0"/>
        </w:rPr>
        <w:t>,</w:t>
      </w:r>
      <w:r w:rsidR="00066529" w:rsidRPr="00066529">
        <w:rPr>
          <w:b w:val="0"/>
        </w:rPr>
        <w:t xml:space="preserve"> scales to display in 0.</w:t>
      </w:r>
      <w:r w:rsidR="00ED1344" w:rsidRPr="00066529">
        <w:rPr>
          <w:b w:val="0"/>
        </w:rPr>
        <w:t>1</w:t>
      </w:r>
      <w:r w:rsidR="00ED1344">
        <w:rPr>
          <w:b w:val="0"/>
        </w:rPr>
        <w:t> </w:t>
      </w:r>
      <w:r w:rsidR="00066529" w:rsidRPr="00066529">
        <w:rPr>
          <w:b w:val="0"/>
        </w:rPr>
        <w:t xml:space="preserve">lb divisions regardless of the </w:t>
      </w:r>
      <w:r>
        <w:rPr>
          <w:b w:val="0"/>
        </w:rPr>
        <w:t xml:space="preserve">scale division </w:t>
      </w:r>
      <w:r w:rsidR="00066529" w:rsidRPr="00066529">
        <w:rPr>
          <w:b w:val="0"/>
        </w:rPr>
        <w:t xml:space="preserve">value listed on the NTEP </w:t>
      </w:r>
      <w:r w:rsidR="00402DD8">
        <w:rPr>
          <w:b w:val="0"/>
        </w:rPr>
        <w:t>Certificate of Conformance (</w:t>
      </w:r>
      <w:r w:rsidR="00066529" w:rsidRPr="00066529">
        <w:rPr>
          <w:b w:val="0"/>
        </w:rPr>
        <w:t>CCs</w:t>
      </w:r>
      <w:r w:rsidR="00402DD8">
        <w:rPr>
          <w:b w:val="0"/>
        </w:rPr>
        <w:t>)</w:t>
      </w:r>
      <w:r w:rsidR="00066529" w:rsidRPr="00066529">
        <w:rPr>
          <w:b w:val="0"/>
        </w:rPr>
        <w:t xml:space="preserve"> since the producer (cattle seller) is virtually never in attendance at the time of the transaction (</w:t>
      </w:r>
      <w:r w:rsidR="00AC76FA">
        <w:rPr>
          <w:b w:val="0"/>
        </w:rPr>
        <w:t xml:space="preserve">which takes place </w:t>
      </w:r>
      <w:r w:rsidR="00066529" w:rsidRPr="00066529">
        <w:rPr>
          <w:b w:val="0"/>
        </w:rPr>
        <w:t xml:space="preserve">in the packing plant so no transaction confusion due to the difference between </w:t>
      </w:r>
      <w:r>
        <w:rPr>
          <w:b w:val="0"/>
        </w:rPr>
        <w:t>“</w:t>
      </w:r>
      <w:r w:rsidR="00066529" w:rsidRPr="00066529">
        <w:rPr>
          <w:b w:val="0"/>
        </w:rPr>
        <w:t>d</w:t>
      </w:r>
      <w:r>
        <w:rPr>
          <w:b w:val="0"/>
        </w:rPr>
        <w:t>”</w:t>
      </w:r>
      <w:r w:rsidR="00066529" w:rsidRPr="00066529">
        <w:rPr>
          <w:b w:val="0"/>
        </w:rPr>
        <w:t xml:space="preserve"> and </w:t>
      </w:r>
      <w:r>
        <w:rPr>
          <w:b w:val="0"/>
        </w:rPr>
        <w:t>“</w:t>
      </w:r>
      <w:r w:rsidR="00066529" w:rsidRPr="00066529">
        <w:rPr>
          <w:b w:val="0"/>
        </w:rPr>
        <w:t>e</w:t>
      </w:r>
      <w:r>
        <w:rPr>
          <w:b w:val="0"/>
        </w:rPr>
        <w:t>”</w:t>
      </w:r>
      <w:r w:rsidR="00066529" w:rsidRPr="00066529">
        <w:rPr>
          <w:b w:val="0"/>
        </w:rPr>
        <w:t xml:space="preserve"> exists)</w:t>
      </w:r>
      <w:r w:rsidR="00AC76FA">
        <w:rPr>
          <w:b w:val="0"/>
        </w:rPr>
        <w:t xml:space="preserve">.  This </w:t>
      </w:r>
      <w:r w:rsidR="00066529" w:rsidRPr="00066529">
        <w:rPr>
          <w:b w:val="0"/>
        </w:rPr>
        <w:t xml:space="preserve">allows both the </w:t>
      </w:r>
      <w:r w:rsidRPr="00066529">
        <w:rPr>
          <w:b w:val="0"/>
        </w:rPr>
        <w:t>P</w:t>
      </w:r>
      <w:r>
        <w:rPr>
          <w:b w:val="0"/>
        </w:rPr>
        <w:t xml:space="preserve">ackers </w:t>
      </w:r>
      <w:r w:rsidR="00402DD8">
        <w:rPr>
          <w:b w:val="0"/>
        </w:rPr>
        <w:t xml:space="preserve">and </w:t>
      </w:r>
      <w:r w:rsidRPr="00066529">
        <w:rPr>
          <w:b w:val="0"/>
        </w:rPr>
        <w:t>S</w:t>
      </w:r>
      <w:r>
        <w:rPr>
          <w:b w:val="0"/>
        </w:rPr>
        <w:t xml:space="preserve">tockyards </w:t>
      </w:r>
      <w:r w:rsidR="00066529" w:rsidRPr="00066529">
        <w:rPr>
          <w:b w:val="0"/>
        </w:rPr>
        <w:t xml:space="preserve">inspector and the </w:t>
      </w:r>
      <w:r>
        <w:rPr>
          <w:b w:val="0"/>
        </w:rPr>
        <w:t xml:space="preserve">service agent </w:t>
      </w:r>
      <w:r w:rsidR="00066529" w:rsidRPr="00066529">
        <w:rPr>
          <w:b w:val="0"/>
        </w:rPr>
        <w:t>the ability to more accurately gauge the performance of the dynamic scale during static and dynamic testing that is also recorded in 0.</w:t>
      </w:r>
      <w:r w:rsidR="00ED1344" w:rsidRPr="00066529">
        <w:rPr>
          <w:b w:val="0"/>
        </w:rPr>
        <w:t>1</w:t>
      </w:r>
      <w:r w:rsidR="00ED1344">
        <w:rPr>
          <w:b w:val="0"/>
        </w:rPr>
        <w:t> </w:t>
      </w:r>
      <w:r w:rsidR="00066529" w:rsidRPr="00066529">
        <w:rPr>
          <w:b w:val="0"/>
        </w:rPr>
        <w:t xml:space="preserve">lb divisions.  States like Illinois require </w:t>
      </w:r>
      <w:r w:rsidR="006F4526">
        <w:rPr>
          <w:b w:val="0"/>
        </w:rPr>
        <w:t xml:space="preserve">scales comply with the value of “d” specified on the </w:t>
      </w:r>
      <w:r w:rsidR="00066529" w:rsidRPr="00066529">
        <w:rPr>
          <w:b w:val="0"/>
        </w:rPr>
        <w:t>CC</w:t>
      </w:r>
      <w:r w:rsidR="006F4526">
        <w:rPr>
          <w:b w:val="0"/>
        </w:rPr>
        <w:t xml:space="preserve">, which in Vande Berg Scale’s case is </w:t>
      </w:r>
      <w:r w:rsidR="00066529" w:rsidRPr="00066529">
        <w:rPr>
          <w:b w:val="0"/>
        </w:rPr>
        <w:t>0.</w:t>
      </w:r>
      <w:r w:rsidR="00ED1344" w:rsidRPr="00066529">
        <w:rPr>
          <w:b w:val="0"/>
        </w:rPr>
        <w:t>2</w:t>
      </w:r>
      <w:r w:rsidR="00ED1344">
        <w:rPr>
          <w:b w:val="0"/>
        </w:rPr>
        <w:t> </w:t>
      </w:r>
      <w:r w:rsidR="00066529" w:rsidRPr="00066529">
        <w:rPr>
          <w:b w:val="0"/>
        </w:rPr>
        <w:t>lb</w:t>
      </w:r>
      <w:r w:rsidR="006F4526">
        <w:rPr>
          <w:b w:val="0"/>
        </w:rPr>
        <w:t>,</w:t>
      </w:r>
      <w:r w:rsidR="00066529" w:rsidRPr="00066529">
        <w:rPr>
          <w:b w:val="0"/>
        </w:rPr>
        <w:t xml:space="preserve"> th</w:t>
      </w:r>
      <w:r w:rsidR="005A5E3E">
        <w:rPr>
          <w:b w:val="0"/>
        </w:rPr>
        <w:t>u</w:t>
      </w:r>
      <w:r w:rsidR="00066529" w:rsidRPr="00066529">
        <w:rPr>
          <w:b w:val="0"/>
        </w:rPr>
        <w:t>s hurt</w:t>
      </w:r>
      <w:r w:rsidR="005A5E3E">
        <w:rPr>
          <w:b w:val="0"/>
        </w:rPr>
        <w:t>ing</w:t>
      </w:r>
      <w:r w:rsidR="00066529" w:rsidRPr="00066529">
        <w:rPr>
          <w:b w:val="0"/>
        </w:rPr>
        <w:t xml:space="preserve"> both the packers maintenance people and the </w:t>
      </w:r>
      <w:r w:rsidRPr="00066529">
        <w:rPr>
          <w:b w:val="0"/>
        </w:rPr>
        <w:t>P</w:t>
      </w:r>
      <w:r>
        <w:rPr>
          <w:b w:val="0"/>
        </w:rPr>
        <w:t xml:space="preserve">ackers </w:t>
      </w:r>
      <w:r w:rsidR="00402DD8">
        <w:rPr>
          <w:b w:val="0"/>
        </w:rPr>
        <w:t xml:space="preserve">and </w:t>
      </w:r>
      <w:r w:rsidRPr="00066529">
        <w:rPr>
          <w:b w:val="0"/>
        </w:rPr>
        <w:t>S</w:t>
      </w:r>
      <w:r>
        <w:rPr>
          <w:b w:val="0"/>
        </w:rPr>
        <w:t xml:space="preserve">tockyards </w:t>
      </w:r>
      <w:r w:rsidR="00066529" w:rsidRPr="00066529">
        <w:rPr>
          <w:b w:val="0"/>
        </w:rPr>
        <w:t>inspection.</w:t>
      </w:r>
    </w:p>
    <w:p w:rsidR="00066529" w:rsidRDefault="0023363D" w:rsidP="009D35C8">
      <w:pPr>
        <w:pStyle w:val="BoldHeading"/>
        <w:spacing w:after="240"/>
        <w:rPr>
          <w:b w:val="0"/>
        </w:rPr>
      </w:pPr>
      <w:r>
        <w:rPr>
          <w:b w:val="0"/>
        </w:rPr>
        <w:t xml:space="preserve">Mr. </w:t>
      </w:r>
      <w:proofErr w:type="spellStart"/>
      <w:r>
        <w:rPr>
          <w:b w:val="0"/>
        </w:rPr>
        <w:t>Vande</w:t>
      </w:r>
      <w:proofErr w:type="spellEnd"/>
      <w:r>
        <w:rPr>
          <w:b w:val="0"/>
        </w:rPr>
        <w:t xml:space="preserve"> Berg believes that</w:t>
      </w:r>
      <w:r w:rsidRPr="00066529">
        <w:rPr>
          <w:b w:val="0"/>
        </w:rPr>
        <w:t xml:space="preserve"> accurately arriving at two net weight “d” values first</w:t>
      </w:r>
      <w:r>
        <w:rPr>
          <w:b w:val="0"/>
        </w:rPr>
        <w:t>, and</w:t>
      </w:r>
      <w:r w:rsidRPr="00066529">
        <w:rPr>
          <w:b w:val="0"/>
        </w:rPr>
        <w:t xml:space="preserve"> then </w:t>
      </w:r>
      <w:r>
        <w:rPr>
          <w:b w:val="0"/>
        </w:rPr>
        <w:t xml:space="preserve">summing </w:t>
      </w:r>
      <w:r w:rsidRPr="00066529">
        <w:rPr>
          <w:b w:val="0"/>
        </w:rPr>
        <w:t>the net weights</w:t>
      </w:r>
      <w:r>
        <w:rPr>
          <w:b w:val="0"/>
        </w:rPr>
        <w:t xml:space="preserve"> (by adding them together), </w:t>
      </w:r>
      <w:r w:rsidRPr="00066529">
        <w:rPr>
          <w:b w:val="0"/>
        </w:rPr>
        <w:t xml:space="preserve">makes more sense and is more in line with </w:t>
      </w:r>
      <w:r>
        <w:rPr>
          <w:b w:val="0"/>
        </w:rPr>
        <w:t xml:space="preserve">how </w:t>
      </w:r>
      <w:r w:rsidRPr="00066529">
        <w:rPr>
          <w:b w:val="0"/>
        </w:rPr>
        <w:t xml:space="preserve">MOST packers </w:t>
      </w:r>
      <w:r>
        <w:rPr>
          <w:b w:val="0"/>
        </w:rPr>
        <w:t xml:space="preserve">operate. </w:t>
      </w:r>
      <w:r w:rsidR="00066529" w:rsidRPr="00066529">
        <w:rPr>
          <w:b w:val="0"/>
        </w:rPr>
        <w:t xml:space="preserve">Taking tare after adding gross weight values for cattle monorails (especially) will cause considerable trouble and in </w:t>
      </w:r>
      <w:r>
        <w:rPr>
          <w:b w:val="0"/>
        </w:rPr>
        <w:t>his</w:t>
      </w:r>
      <w:r w:rsidR="00066529" w:rsidRPr="00066529">
        <w:rPr>
          <w:b w:val="0"/>
        </w:rPr>
        <w:t xml:space="preserve"> opinion not a good way to handle the potential rounding error problem that </w:t>
      </w:r>
      <w:r>
        <w:rPr>
          <w:b w:val="0"/>
        </w:rPr>
        <w:t xml:space="preserve">he doesn’t </w:t>
      </w:r>
      <w:r w:rsidR="00066529" w:rsidRPr="00066529">
        <w:rPr>
          <w:b w:val="0"/>
        </w:rPr>
        <w:t>believe exist</w:t>
      </w:r>
      <w:r>
        <w:rPr>
          <w:b w:val="0"/>
        </w:rPr>
        <w:t>s</w:t>
      </w:r>
      <w:r w:rsidR="00066529" w:rsidRPr="00066529">
        <w:rPr>
          <w:b w:val="0"/>
        </w:rPr>
        <w:t xml:space="preserve"> significantly in the field anymore.  Field problems with subtraction and rounding may stem from weight indication manufacturers or unknowing dealers that are simply not accurately calculating net weight values because their equipment may not be capable of S.2.3.1</w:t>
      </w:r>
      <w:r w:rsidR="00ED1344" w:rsidRPr="00066529">
        <w:rPr>
          <w:b w:val="0"/>
        </w:rPr>
        <w:t>.</w:t>
      </w:r>
      <w:r w:rsidR="00ED1344">
        <w:rPr>
          <w:b w:val="0"/>
        </w:rPr>
        <w:t> </w:t>
      </w:r>
      <w:r w:rsidR="005A5E3E">
        <w:rPr>
          <w:b w:val="0"/>
        </w:rPr>
        <w:t>Monorail Scales Equipped with Digital Indications</w:t>
      </w:r>
      <w:r w:rsidR="00ED1344">
        <w:rPr>
          <w:b w:val="0"/>
        </w:rPr>
        <w:t>.</w:t>
      </w:r>
      <w:r w:rsidR="005A5E3E">
        <w:rPr>
          <w:b w:val="0"/>
        </w:rPr>
        <w:t xml:space="preserve"> </w:t>
      </w:r>
      <w:r w:rsidR="00C534E6">
        <w:rPr>
          <w:b w:val="0"/>
        </w:rPr>
        <w:t xml:space="preserve"> </w:t>
      </w:r>
      <w:r w:rsidR="00066529" w:rsidRPr="00066529">
        <w:rPr>
          <w:b w:val="0"/>
        </w:rPr>
        <w:t>(</w:t>
      </w:r>
      <w:r w:rsidR="00ED1344">
        <w:rPr>
          <w:b w:val="0"/>
        </w:rPr>
        <w:t>T</w:t>
      </w:r>
      <w:r w:rsidR="00ED1344" w:rsidRPr="00066529">
        <w:rPr>
          <w:b w:val="0"/>
        </w:rPr>
        <w:t xml:space="preserve">his </w:t>
      </w:r>
      <w:r w:rsidR="00066529" w:rsidRPr="00066529">
        <w:rPr>
          <w:b w:val="0"/>
        </w:rPr>
        <w:t>is often the case as most indicator manufacturers do not understand the monorail tare requirement</w:t>
      </w:r>
      <w:r w:rsidR="00ED1344">
        <w:rPr>
          <w:b w:val="0"/>
        </w:rPr>
        <w:t>.</w:t>
      </w:r>
      <w:r w:rsidR="00066529" w:rsidRPr="00066529">
        <w:rPr>
          <w:b w:val="0"/>
        </w:rPr>
        <w:t>)</w:t>
      </w:r>
      <w:r w:rsidR="005A5E3E">
        <w:rPr>
          <w:b w:val="0"/>
        </w:rPr>
        <w:t xml:space="preserve">  Vande Berg Scales </w:t>
      </w:r>
      <w:r w:rsidR="00066529" w:rsidRPr="00066529">
        <w:rPr>
          <w:b w:val="0"/>
        </w:rPr>
        <w:t>generally insist that the tare is subtracted inside the indicator because of those potential round</w:t>
      </w:r>
      <w:r w:rsidR="00E0097D">
        <w:rPr>
          <w:b w:val="0"/>
        </w:rPr>
        <w:t>ing</w:t>
      </w:r>
      <w:r w:rsidR="00066529" w:rsidRPr="00066529">
        <w:rPr>
          <w:b w:val="0"/>
        </w:rPr>
        <w:t xml:space="preserve"> error issues.</w:t>
      </w:r>
    </w:p>
    <w:p w:rsidR="0004145E" w:rsidRDefault="009C491C" w:rsidP="009D35C8">
      <w:pPr>
        <w:pStyle w:val="BoldHeading"/>
        <w:spacing w:after="240"/>
        <w:rPr>
          <w:b w:val="0"/>
        </w:rPr>
      </w:pPr>
      <w:r w:rsidRPr="002A444C">
        <w:rPr>
          <w:b w:val="0"/>
        </w:rPr>
        <w:t>Mr. Vande Berg recommend</w:t>
      </w:r>
      <w:r w:rsidR="00E0097D">
        <w:rPr>
          <w:b w:val="0"/>
        </w:rPr>
        <w:t>ed</w:t>
      </w:r>
      <w:r w:rsidRPr="002A444C">
        <w:rPr>
          <w:b w:val="0"/>
        </w:rPr>
        <w:t xml:space="preserve"> that the </w:t>
      </w:r>
      <w:r w:rsidR="00201A80" w:rsidRPr="00201A80">
        <w:rPr>
          <w:b w:val="0"/>
        </w:rPr>
        <w:t>Sector</w:t>
      </w:r>
      <w:r w:rsidR="00E5577B" w:rsidRPr="002A444C">
        <w:rPr>
          <w:b w:val="0"/>
        </w:rPr>
        <w:t xml:space="preserve"> </w:t>
      </w:r>
      <w:r w:rsidRPr="002A444C">
        <w:rPr>
          <w:b w:val="0"/>
        </w:rPr>
        <w:t xml:space="preserve">review the language that was added to </w:t>
      </w:r>
      <w:r w:rsidR="00E5577B" w:rsidRPr="009D35C8">
        <w:rPr>
          <w:b w:val="0"/>
        </w:rPr>
        <w:t xml:space="preserve">NCWM </w:t>
      </w:r>
      <w:r w:rsidRPr="009D35C8">
        <w:rPr>
          <w:b w:val="0"/>
        </w:rPr>
        <w:t>Publication</w:t>
      </w:r>
      <w:r w:rsidR="00C534E6">
        <w:rPr>
          <w:b w:val="0"/>
        </w:rPr>
        <w:t> </w:t>
      </w:r>
      <w:r w:rsidRPr="009D35C8">
        <w:rPr>
          <w:b w:val="0"/>
        </w:rPr>
        <w:t>14</w:t>
      </w:r>
      <w:r w:rsidRPr="002A444C">
        <w:rPr>
          <w:b w:val="0"/>
        </w:rPr>
        <w:t xml:space="preserve"> DES</w:t>
      </w:r>
      <w:r w:rsidR="00C534E6">
        <w:rPr>
          <w:b w:val="0"/>
        </w:rPr>
        <w:t> </w:t>
      </w:r>
      <w:r w:rsidR="00ED1344" w:rsidRPr="002A444C">
        <w:rPr>
          <w:b w:val="0"/>
        </w:rPr>
        <w:t>Section</w:t>
      </w:r>
      <w:r w:rsidR="00ED1344">
        <w:rPr>
          <w:b w:val="0"/>
        </w:rPr>
        <w:t> </w:t>
      </w:r>
      <w:r w:rsidRPr="002A444C">
        <w:rPr>
          <w:b w:val="0"/>
        </w:rPr>
        <w:t>42.3 to clarify that in the case of cattle</w:t>
      </w:r>
      <w:r w:rsidR="00DB248C">
        <w:rPr>
          <w:b w:val="0"/>
        </w:rPr>
        <w:t>,</w:t>
      </w:r>
      <w:r w:rsidRPr="002A444C">
        <w:rPr>
          <w:b w:val="0"/>
        </w:rPr>
        <w:t xml:space="preserve"> where the net weights of two half-carcasses are added together, the net weights of the individual weighments remain in the “d” values and that the summed weight will then be rounded to the value of “e”. </w:t>
      </w:r>
      <w:r w:rsidR="00C60B89" w:rsidRPr="002A444C">
        <w:rPr>
          <w:b w:val="0"/>
        </w:rPr>
        <w:t xml:space="preserve"> </w:t>
      </w:r>
      <w:r w:rsidR="009F674E">
        <w:rPr>
          <w:b w:val="0"/>
        </w:rPr>
        <w:t>To avoid controversy on this topic, he recommend</w:t>
      </w:r>
      <w:r w:rsidR="00E0097D">
        <w:rPr>
          <w:b w:val="0"/>
        </w:rPr>
        <w:t>ed</w:t>
      </w:r>
      <w:r w:rsidR="009F674E">
        <w:rPr>
          <w:b w:val="0"/>
        </w:rPr>
        <w:t xml:space="preserve"> the language in Section 42.</w:t>
      </w:r>
      <w:r w:rsidR="00ED1344">
        <w:rPr>
          <w:b w:val="0"/>
        </w:rPr>
        <w:t>3 </w:t>
      </w:r>
      <w:r w:rsidR="009F674E">
        <w:rPr>
          <w:b w:val="0"/>
        </w:rPr>
        <w:t>be replaced with a statement</w:t>
      </w:r>
      <w:r w:rsidR="00E10660">
        <w:rPr>
          <w:b w:val="0"/>
        </w:rPr>
        <w:t xml:space="preserve"> such as</w:t>
      </w:r>
      <w:r w:rsidR="009F674E">
        <w:rPr>
          <w:b w:val="0"/>
        </w:rPr>
        <w:t xml:space="preserve"> “tare weight subtraction must always be done with weight values that are equal in division size to “d” </w:t>
      </w:r>
      <w:r w:rsidR="00B55EF4">
        <w:rPr>
          <w:b w:val="0"/>
        </w:rPr>
        <w:t xml:space="preserve">or less </w:t>
      </w:r>
      <w:r w:rsidR="009F674E">
        <w:rPr>
          <w:b w:val="0"/>
        </w:rPr>
        <w:t xml:space="preserve">of the scale.”  </w:t>
      </w:r>
    </w:p>
    <w:p w:rsidR="00665ABF" w:rsidRPr="00016CD7" w:rsidRDefault="009F674E" w:rsidP="009D35C8">
      <w:pPr>
        <w:pStyle w:val="BoldHeading"/>
        <w:spacing w:after="240"/>
        <w:rPr>
          <w:b w:val="0"/>
        </w:rPr>
      </w:pPr>
      <w:r w:rsidRPr="00A0576A">
        <w:rPr>
          <w:i/>
        </w:rPr>
        <w:t xml:space="preserve">Technical Advisors </w:t>
      </w:r>
      <w:r w:rsidR="00016CD7" w:rsidRPr="00A0576A">
        <w:rPr>
          <w:i/>
        </w:rPr>
        <w:t>Note</w:t>
      </w:r>
      <w:r w:rsidRPr="00A0576A">
        <w:rPr>
          <w:i/>
        </w:rPr>
        <w:t>:</w:t>
      </w:r>
      <w:r w:rsidRPr="005061B5">
        <w:rPr>
          <w:b w:val="0"/>
        </w:rPr>
        <w:t xml:space="preserve">  In the case of </w:t>
      </w:r>
      <w:r w:rsidRPr="005061B5">
        <w:rPr>
          <w:b w:val="0"/>
          <w:u w:val="single"/>
        </w:rPr>
        <w:t>dynamic</w:t>
      </w:r>
      <w:r w:rsidRPr="005061B5">
        <w:rPr>
          <w:b w:val="0"/>
        </w:rPr>
        <w:t xml:space="preserve"> monorail scales,</w:t>
      </w:r>
      <w:r w:rsidRPr="005061B5">
        <w:t xml:space="preserve"> </w:t>
      </w:r>
      <w:r w:rsidR="00ED1344" w:rsidRPr="005061B5">
        <w:rPr>
          <w:b w:val="0"/>
        </w:rPr>
        <w:t>d</w:t>
      </w:r>
      <w:r w:rsidR="00ED1344">
        <w:rPr>
          <w:b w:val="0"/>
        </w:rPr>
        <w:t> </w:t>
      </w:r>
      <w:r w:rsidR="00ED1344" w:rsidRPr="005061B5">
        <w:rPr>
          <w:b w:val="0"/>
        </w:rPr>
        <w:t>&lt;</w:t>
      </w:r>
      <w:r w:rsidR="00ED1344">
        <w:rPr>
          <w:b w:val="0"/>
        </w:rPr>
        <w:t> </w:t>
      </w:r>
      <w:r w:rsidR="00ED1344" w:rsidRPr="005061B5">
        <w:rPr>
          <w:b w:val="0"/>
        </w:rPr>
        <w:t>e</w:t>
      </w:r>
      <w:r w:rsidR="00ED1344">
        <w:rPr>
          <w:b w:val="0"/>
        </w:rPr>
        <w:t> </w:t>
      </w:r>
      <w:r w:rsidR="00ED1344" w:rsidRPr="005061B5">
        <w:rPr>
          <w:b w:val="0"/>
        </w:rPr>
        <w:t>≤</w:t>
      </w:r>
      <w:r w:rsidR="00ED1344">
        <w:rPr>
          <w:b w:val="0"/>
        </w:rPr>
        <w:t> </w:t>
      </w:r>
      <w:r w:rsidR="00ED1344" w:rsidRPr="005061B5">
        <w:rPr>
          <w:b w:val="0"/>
        </w:rPr>
        <w:t>10</w:t>
      </w:r>
      <w:r w:rsidR="00ED1344">
        <w:rPr>
          <w:b w:val="0"/>
        </w:rPr>
        <w:t> </w:t>
      </w:r>
      <w:r w:rsidRPr="005061B5">
        <w:rPr>
          <w:b w:val="0"/>
        </w:rPr>
        <w:t>d</w:t>
      </w:r>
      <w:r w:rsidR="00E10660" w:rsidRPr="005061B5">
        <w:rPr>
          <w:b w:val="0"/>
        </w:rPr>
        <w:t xml:space="preserve">, as specified in Scales code paragraph </w:t>
      </w:r>
      <w:r w:rsidRPr="005061B5">
        <w:rPr>
          <w:b w:val="0"/>
        </w:rPr>
        <w:t>S.1.2.2.1.</w:t>
      </w:r>
      <w:r w:rsidR="00ED1344">
        <w:rPr>
          <w:b w:val="0"/>
        </w:rPr>
        <w:t> </w:t>
      </w:r>
      <w:r w:rsidR="00E10660" w:rsidRPr="005061B5">
        <w:rPr>
          <w:b w:val="0"/>
        </w:rPr>
        <w:t xml:space="preserve">Class </w:t>
      </w:r>
      <w:proofErr w:type="gramStart"/>
      <w:r w:rsidR="00E10660" w:rsidRPr="005061B5">
        <w:rPr>
          <w:b w:val="0"/>
        </w:rPr>
        <w:t>I</w:t>
      </w:r>
      <w:proofErr w:type="gramEnd"/>
      <w:r w:rsidR="00E10660" w:rsidRPr="005061B5">
        <w:rPr>
          <w:b w:val="0"/>
        </w:rPr>
        <w:t xml:space="preserve"> and II Scales and Dynamic Monorail Scales.</w:t>
      </w:r>
      <w:r w:rsidRPr="00016CD7">
        <w:rPr>
          <w:b w:val="0"/>
        </w:rPr>
        <w:t xml:space="preserve">  </w:t>
      </w:r>
      <w:r w:rsidR="00E10660" w:rsidRPr="005061B5">
        <w:rPr>
          <w:b w:val="0"/>
        </w:rPr>
        <w:t xml:space="preserve">In the case of </w:t>
      </w:r>
      <w:r w:rsidR="00E10660" w:rsidRPr="005061B5">
        <w:rPr>
          <w:b w:val="0"/>
          <w:u w:val="single"/>
        </w:rPr>
        <w:t>static</w:t>
      </w:r>
      <w:r w:rsidR="00E10660" w:rsidRPr="005061B5">
        <w:rPr>
          <w:b w:val="0"/>
        </w:rPr>
        <w:t xml:space="preserve"> monorail scales, the value of “e” must be equal to</w:t>
      </w:r>
      <w:r w:rsidR="005A757E">
        <w:rPr>
          <w:b w:val="0"/>
        </w:rPr>
        <w:t xml:space="preserve"> or less than</w:t>
      </w:r>
      <w:r w:rsidR="00E10660" w:rsidRPr="005061B5">
        <w:rPr>
          <w:b w:val="0"/>
        </w:rPr>
        <w:t xml:space="preserve"> the value of “d,” as specified in paragraph S.1.2.2.2</w:t>
      </w:r>
      <w:r w:rsidR="00ED1344" w:rsidRPr="005061B5">
        <w:rPr>
          <w:b w:val="0"/>
        </w:rPr>
        <w:t>.</w:t>
      </w:r>
      <w:r w:rsidR="00ED1344">
        <w:rPr>
          <w:b w:val="0"/>
        </w:rPr>
        <w:t> </w:t>
      </w:r>
      <w:proofErr w:type="gramStart"/>
      <w:r w:rsidR="00E10660" w:rsidRPr="005061B5">
        <w:rPr>
          <w:b w:val="0"/>
        </w:rPr>
        <w:t>Class III and IIII Scales.</w:t>
      </w:r>
      <w:proofErr w:type="gramEnd"/>
      <w:r w:rsidRPr="00016CD7">
        <w:rPr>
          <w:b w:val="0"/>
        </w:rPr>
        <w:t xml:space="preserve"> </w:t>
      </w:r>
      <w:r w:rsidR="005F3990" w:rsidRPr="00016CD7">
        <w:rPr>
          <w:b w:val="0"/>
        </w:rPr>
        <w:t xml:space="preserve"> </w:t>
      </w:r>
    </w:p>
    <w:p w:rsidR="00FB2F0D" w:rsidRDefault="00E10660" w:rsidP="009D35C8">
      <w:pPr>
        <w:pStyle w:val="BoldHeading"/>
        <w:spacing w:after="240"/>
        <w:rPr>
          <w:b w:val="0"/>
        </w:rPr>
      </w:pPr>
      <w:r>
        <w:rPr>
          <w:b w:val="0"/>
        </w:rPr>
        <w:t xml:space="preserve">An additional recommendation </w:t>
      </w:r>
      <w:r w:rsidR="006A5DA6">
        <w:rPr>
          <w:b w:val="0"/>
        </w:rPr>
        <w:t>made by</w:t>
      </w:r>
      <w:r>
        <w:rPr>
          <w:b w:val="0"/>
        </w:rPr>
        <w:t xml:space="preserve"> Mr. Vande Berg </w:t>
      </w:r>
      <w:r w:rsidR="006A5DA6">
        <w:rPr>
          <w:b w:val="0"/>
        </w:rPr>
        <w:t>wa</w:t>
      </w:r>
      <w:r w:rsidR="00E0097D">
        <w:rPr>
          <w:b w:val="0"/>
        </w:rPr>
        <w:t>s</w:t>
      </w:r>
      <w:r>
        <w:rPr>
          <w:b w:val="0"/>
        </w:rPr>
        <w:t xml:space="preserve"> to modify the language </w:t>
      </w:r>
      <w:r w:rsidR="00205151">
        <w:rPr>
          <w:b w:val="0"/>
        </w:rPr>
        <w:t>in the first sentence of</w:t>
      </w:r>
      <w:r>
        <w:rPr>
          <w:b w:val="0"/>
        </w:rPr>
        <w:t xml:space="preserve"> Scales code paragraphs S.2.3.1.</w:t>
      </w:r>
      <w:r w:rsidR="00ED1344">
        <w:rPr>
          <w:b w:val="0"/>
        </w:rPr>
        <w:t> </w:t>
      </w:r>
      <w:r w:rsidR="00205151">
        <w:rPr>
          <w:b w:val="0"/>
        </w:rPr>
        <w:t>Monorail Scales Equipped with Digital Indications</w:t>
      </w:r>
      <w:r>
        <w:rPr>
          <w:b w:val="0"/>
        </w:rPr>
        <w:t xml:space="preserve"> and S.2.1.4</w:t>
      </w:r>
      <w:r w:rsidR="00ED1344">
        <w:rPr>
          <w:b w:val="0"/>
        </w:rPr>
        <w:t>. </w:t>
      </w:r>
      <w:r w:rsidR="00205151">
        <w:rPr>
          <w:b w:val="0"/>
        </w:rPr>
        <w:t xml:space="preserve">Monorail Scales by adding the words “at least” to the first sentence of each paragraph so that </w:t>
      </w:r>
      <w:r w:rsidR="00FB2F0D">
        <w:rPr>
          <w:b w:val="0"/>
        </w:rPr>
        <w:t>the ending</w:t>
      </w:r>
      <w:r w:rsidR="00DB248C">
        <w:rPr>
          <w:b w:val="0"/>
        </w:rPr>
        <w:t xml:space="preserve"> portion of </w:t>
      </w:r>
      <w:r w:rsidR="00FB2F0D">
        <w:rPr>
          <w:b w:val="0"/>
        </w:rPr>
        <w:t>those</w:t>
      </w:r>
      <w:r w:rsidR="00205151">
        <w:rPr>
          <w:b w:val="0"/>
        </w:rPr>
        <w:t xml:space="preserve"> </w:t>
      </w:r>
      <w:r w:rsidR="00DB248C">
        <w:rPr>
          <w:b w:val="0"/>
        </w:rPr>
        <w:t>sentence</w:t>
      </w:r>
      <w:r w:rsidR="00FB2F0D">
        <w:rPr>
          <w:b w:val="0"/>
        </w:rPr>
        <w:t>s</w:t>
      </w:r>
      <w:r w:rsidR="00DB248C">
        <w:rPr>
          <w:b w:val="0"/>
        </w:rPr>
        <w:t xml:space="preserve"> </w:t>
      </w:r>
      <w:r w:rsidR="00205151">
        <w:rPr>
          <w:b w:val="0"/>
        </w:rPr>
        <w:t xml:space="preserve">would read as follows: </w:t>
      </w:r>
    </w:p>
    <w:p w:rsidR="00FB2F0D" w:rsidRDefault="00205151" w:rsidP="00ED1344">
      <w:pPr>
        <w:pStyle w:val="I-Normalreg"/>
      </w:pPr>
      <w:r>
        <w:t>“</w:t>
      </w:r>
      <w:proofErr w:type="gramStart"/>
      <w:r>
        <w:t>means</w:t>
      </w:r>
      <w:proofErr w:type="gramEnd"/>
      <w:r>
        <w:t xml:space="preserve"> shall be provided for setting the zero-load balance to within </w:t>
      </w:r>
      <w:r w:rsidRPr="008513CD">
        <w:rPr>
          <w:u w:val="single"/>
        </w:rPr>
        <w:t>at least</w:t>
      </w:r>
      <w:r>
        <w:t xml:space="preserve"> 0.02</w:t>
      </w:r>
      <w:r w:rsidR="00184545">
        <w:t> </w:t>
      </w:r>
      <w:r>
        <w:t>% of scale capacity.</w:t>
      </w:r>
      <w:r w:rsidR="006D22BF">
        <w:t>”</w:t>
      </w:r>
      <w:r>
        <w:t xml:space="preserve">  </w:t>
      </w:r>
    </w:p>
    <w:p w:rsidR="00E10660" w:rsidRDefault="00205151" w:rsidP="009D35C8">
      <w:pPr>
        <w:pStyle w:val="BoldHeading"/>
        <w:spacing w:after="240"/>
        <w:rPr>
          <w:b w:val="0"/>
        </w:rPr>
      </w:pPr>
      <w:r>
        <w:rPr>
          <w:b w:val="0"/>
        </w:rPr>
        <w:t xml:space="preserve">The </w:t>
      </w:r>
      <w:r w:rsidR="00201A80" w:rsidRPr="00201A80">
        <w:rPr>
          <w:b w:val="0"/>
        </w:rPr>
        <w:t>Sector</w:t>
      </w:r>
      <w:r w:rsidR="00E5577B">
        <w:rPr>
          <w:b w:val="0"/>
        </w:rPr>
        <w:t xml:space="preserve"> </w:t>
      </w:r>
      <w:r>
        <w:rPr>
          <w:b w:val="0"/>
        </w:rPr>
        <w:t xml:space="preserve">may wish to consider </w:t>
      </w:r>
      <w:r w:rsidR="00FB2F0D">
        <w:rPr>
          <w:b w:val="0"/>
        </w:rPr>
        <w:t>Mr. Vande Berg’s</w:t>
      </w:r>
      <w:r w:rsidR="006D22BF">
        <w:rPr>
          <w:b w:val="0"/>
        </w:rPr>
        <w:t xml:space="preserve"> additional recommendation</w:t>
      </w:r>
      <w:r>
        <w:rPr>
          <w:b w:val="0"/>
        </w:rPr>
        <w:t xml:space="preserve"> as </w:t>
      </w:r>
      <w:r w:rsidR="006D22BF">
        <w:rPr>
          <w:b w:val="0"/>
        </w:rPr>
        <w:t>changing the language of</w:t>
      </w:r>
      <w:r>
        <w:rPr>
          <w:b w:val="0"/>
        </w:rPr>
        <w:t xml:space="preserve"> these two </w:t>
      </w:r>
      <w:r w:rsidR="00E5577B" w:rsidRPr="009D35C8">
        <w:rPr>
          <w:b w:val="0"/>
        </w:rPr>
        <w:t xml:space="preserve">NIST </w:t>
      </w:r>
      <w:r w:rsidRPr="009D35C8">
        <w:rPr>
          <w:b w:val="0"/>
        </w:rPr>
        <w:t>Handbook 44</w:t>
      </w:r>
      <w:r>
        <w:rPr>
          <w:b w:val="0"/>
        </w:rPr>
        <w:t xml:space="preserve"> paragraphs </w:t>
      </w:r>
      <w:r w:rsidR="006B07EF">
        <w:rPr>
          <w:b w:val="0"/>
        </w:rPr>
        <w:t>may</w:t>
      </w:r>
      <w:r w:rsidR="006D22BF">
        <w:rPr>
          <w:b w:val="0"/>
        </w:rPr>
        <w:t xml:space="preserve"> impact </w:t>
      </w:r>
      <w:r>
        <w:rPr>
          <w:b w:val="0"/>
        </w:rPr>
        <w:t xml:space="preserve">the </w:t>
      </w:r>
      <w:r w:rsidR="006B07EF">
        <w:rPr>
          <w:b w:val="0"/>
        </w:rPr>
        <w:t xml:space="preserve">application </w:t>
      </w:r>
      <w:r w:rsidR="006B07EF" w:rsidRPr="000A315B">
        <w:rPr>
          <w:b w:val="0"/>
        </w:rPr>
        <w:t>of</w:t>
      </w:r>
      <w:r w:rsidR="006B07EF" w:rsidRPr="009D35C8">
        <w:rPr>
          <w:b w:val="0"/>
          <w:i/>
        </w:rPr>
        <w:t xml:space="preserve"> </w:t>
      </w:r>
      <w:r w:rsidR="000A315B" w:rsidRPr="000A315B">
        <w:rPr>
          <w:b w:val="0"/>
        </w:rPr>
        <w:t>NCWM Publication 14</w:t>
      </w:r>
      <w:r w:rsidRPr="00184545">
        <w:rPr>
          <w:b w:val="0"/>
        </w:rPr>
        <w:t xml:space="preserve"> </w:t>
      </w:r>
      <w:r>
        <w:rPr>
          <w:b w:val="0"/>
        </w:rPr>
        <w:t xml:space="preserve">DES </w:t>
      </w:r>
      <w:r w:rsidR="00184545">
        <w:rPr>
          <w:b w:val="0"/>
        </w:rPr>
        <w:t>Section </w:t>
      </w:r>
      <w:r>
        <w:rPr>
          <w:b w:val="0"/>
        </w:rPr>
        <w:t xml:space="preserve">42.1.   </w:t>
      </w:r>
    </w:p>
    <w:p w:rsidR="009C491C" w:rsidRDefault="00C60B89" w:rsidP="009D35C8">
      <w:pPr>
        <w:pStyle w:val="BoldHeading"/>
        <w:spacing w:after="240"/>
        <w:rPr>
          <w:b w:val="0"/>
        </w:rPr>
      </w:pPr>
      <w:r w:rsidRPr="002A444C">
        <w:rPr>
          <w:b w:val="0"/>
        </w:rPr>
        <w:t xml:space="preserve">Since there have been few rounding problems discovered by Packers </w:t>
      </w:r>
      <w:r w:rsidR="00E5577B">
        <w:rPr>
          <w:b w:val="0"/>
        </w:rPr>
        <w:t>and</w:t>
      </w:r>
      <w:r w:rsidR="00E5577B" w:rsidRPr="002A444C">
        <w:rPr>
          <w:b w:val="0"/>
        </w:rPr>
        <w:t xml:space="preserve"> </w:t>
      </w:r>
      <w:r w:rsidRPr="002A444C">
        <w:rPr>
          <w:b w:val="0"/>
        </w:rPr>
        <w:t>Stockyards since the issue was raise</w:t>
      </w:r>
      <w:r w:rsidR="00DB248C">
        <w:rPr>
          <w:b w:val="0"/>
        </w:rPr>
        <w:t>d</w:t>
      </w:r>
      <w:r w:rsidRPr="002A444C">
        <w:rPr>
          <w:b w:val="0"/>
        </w:rPr>
        <w:t xml:space="preserve"> in 2010, the </w:t>
      </w:r>
      <w:r w:rsidR="00201A80" w:rsidRPr="00201A80">
        <w:rPr>
          <w:b w:val="0"/>
        </w:rPr>
        <w:t>Sector</w:t>
      </w:r>
      <w:r w:rsidR="00E5577B" w:rsidRPr="002A444C">
        <w:rPr>
          <w:b w:val="0"/>
        </w:rPr>
        <w:t xml:space="preserve"> </w:t>
      </w:r>
      <w:r w:rsidRPr="002A444C">
        <w:rPr>
          <w:b w:val="0"/>
        </w:rPr>
        <w:t xml:space="preserve">may want to discuss the need for developing additional procedures to </w:t>
      </w:r>
      <w:r w:rsidR="00665ABF" w:rsidRPr="002A444C">
        <w:rPr>
          <w:b w:val="0"/>
        </w:rPr>
        <w:t>determine if net weights are determined using the digital indicator's internal or displayed resolution of the gross weight in the calculation of the net weight, and verify that tare weights that are smaller than the verification scale division “e” are not rounded to the value of “e” when calculating net weights for both static and dynamic monorail scales.</w:t>
      </w:r>
      <w:r>
        <w:rPr>
          <w:b w:val="0"/>
        </w:rPr>
        <w:t xml:space="preserve"> </w:t>
      </w:r>
      <w:r w:rsidR="009A528B">
        <w:rPr>
          <w:b w:val="0"/>
        </w:rPr>
        <w:t xml:space="preserve">  </w:t>
      </w:r>
    </w:p>
    <w:p w:rsidR="00016CD7" w:rsidRDefault="001D2577" w:rsidP="009D35C8">
      <w:pPr>
        <w:pStyle w:val="BoldHeading"/>
        <w:spacing w:after="240"/>
        <w:rPr>
          <w:b w:val="0"/>
        </w:rPr>
      </w:pPr>
      <w:r>
        <w:rPr>
          <w:b w:val="0"/>
        </w:rPr>
        <w:t xml:space="preserve">Mr. Vande Berg </w:t>
      </w:r>
      <w:r w:rsidR="00B55EF4">
        <w:rPr>
          <w:b w:val="0"/>
        </w:rPr>
        <w:t>recommend</w:t>
      </w:r>
      <w:r w:rsidR="000B7FF9">
        <w:rPr>
          <w:b w:val="0"/>
        </w:rPr>
        <w:t>ed</w:t>
      </w:r>
      <w:r w:rsidR="00B55EF4">
        <w:rPr>
          <w:b w:val="0"/>
        </w:rPr>
        <w:t xml:space="preserve"> the following changes </w:t>
      </w:r>
      <w:r w:rsidR="00B55EF4" w:rsidRPr="00184545">
        <w:rPr>
          <w:b w:val="0"/>
        </w:rPr>
        <w:t xml:space="preserve">to </w:t>
      </w:r>
      <w:r w:rsidR="00E5577B" w:rsidRPr="009D35C8">
        <w:rPr>
          <w:b w:val="0"/>
        </w:rPr>
        <w:t xml:space="preserve">NCWM </w:t>
      </w:r>
      <w:r w:rsidR="009A528B" w:rsidRPr="009D35C8">
        <w:rPr>
          <w:b w:val="0"/>
        </w:rPr>
        <w:t>Publication 14</w:t>
      </w:r>
      <w:r w:rsidR="009A528B">
        <w:rPr>
          <w:b w:val="0"/>
        </w:rPr>
        <w:t>, Section 42</w:t>
      </w:r>
      <w:r w:rsidR="00B55EF4">
        <w:rPr>
          <w:b w:val="0"/>
        </w:rPr>
        <w:t>:</w:t>
      </w:r>
    </w:p>
    <w:p w:rsidR="00016CD7" w:rsidRPr="00591B2E" w:rsidRDefault="00DB394B" w:rsidP="00A0576A">
      <w:pPr>
        <w:pStyle w:val="BoldHeading"/>
      </w:pPr>
      <w:bookmarkStart w:id="59" w:name="_Toc317081264"/>
      <w:r>
        <w:t xml:space="preserve">42.  </w:t>
      </w:r>
      <w:r w:rsidR="00016CD7" w:rsidRPr="00591B2E">
        <w:t xml:space="preserve">Zero-Load </w:t>
      </w:r>
      <w:r w:rsidR="00016CD7" w:rsidRPr="00CB166C">
        <w:t>and Tare</w:t>
      </w:r>
      <w:r w:rsidR="00016CD7" w:rsidRPr="00093686">
        <w:t xml:space="preserve"> </w:t>
      </w:r>
      <w:r w:rsidR="00016CD7" w:rsidRPr="00591B2E">
        <w:t xml:space="preserve">Adjustment </w:t>
      </w:r>
      <w:r w:rsidR="000A315B">
        <w:t>–</w:t>
      </w:r>
      <w:r w:rsidR="000A315B" w:rsidRPr="00591B2E">
        <w:t xml:space="preserve"> </w:t>
      </w:r>
      <w:r w:rsidR="00016CD7" w:rsidRPr="00591B2E">
        <w:t>Monorail Scales</w:t>
      </w:r>
      <w:bookmarkEnd w:id="59"/>
    </w:p>
    <w:p w:rsidR="00016CD7" w:rsidRPr="00591B2E" w:rsidRDefault="00016CD7" w:rsidP="00016CD7">
      <w:pPr>
        <w:pStyle w:val="CodeReferencebold0"/>
      </w:pPr>
      <w:r w:rsidRPr="00591B2E">
        <w:t>Code References:</w:t>
      </w:r>
      <w:r>
        <w:t xml:space="preserve"> </w:t>
      </w:r>
      <w:r w:rsidRPr="00591B2E">
        <w:t xml:space="preserve">S.2.1.4. </w:t>
      </w:r>
      <w:proofErr w:type="gramStart"/>
      <w:r w:rsidRPr="00591B2E">
        <w:t>and</w:t>
      </w:r>
      <w:proofErr w:type="gramEnd"/>
      <w:r w:rsidRPr="00591B2E">
        <w:t xml:space="preserve"> S.2.3.1.</w:t>
      </w:r>
    </w:p>
    <w:p w:rsidR="00016CD7" w:rsidRDefault="00016CD7" w:rsidP="00016CD7">
      <w:pPr>
        <w:pStyle w:val="CodeCopy"/>
      </w:pPr>
      <w:r w:rsidRPr="00591B2E">
        <w:t>Under the regulations of the Packers and Stockyards Administration, the rollers and hooks used on monorail scales within a facility are required</w:t>
      </w:r>
      <w:r>
        <w:t xml:space="preserve"> to be nearly the same weight. </w:t>
      </w:r>
      <w:r w:rsidR="00184545">
        <w:t xml:space="preserve"> </w:t>
      </w:r>
      <w:r w:rsidRPr="00591B2E">
        <w:t xml:space="preserve">Since </w:t>
      </w:r>
      <w:r w:rsidR="00C63993" w:rsidRPr="005061B5">
        <w:rPr>
          <w:b/>
          <w:u w:val="single"/>
        </w:rPr>
        <w:t>dynamic</w:t>
      </w:r>
      <w:r w:rsidR="00C63993">
        <w:t xml:space="preserve"> </w:t>
      </w:r>
      <w:r w:rsidRPr="00591B2E">
        <w:t xml:space="preserve">monorail scales typically have </w:t>
      </w:r>
      <w:r w:rsidRPr="005061B5">
        <w:rPr>
          <w:b/>
          <w:strike/>
        </w:rPr>
        <w:t>scale</w:t>
      </w:r>
      <w:r w:rsidRPr="00591B2E">
        <w:t xml:space="preserve"> </w:t>
      </w:r>
      <w:r w:rsidR="00C63993" w:rsidRPr="005061B5">
        <w:rPr>
          <w:b/>
          <w:u w:val="single"/>
        </w:rPr>
        <w:t>verification (e)</w:t>
      </w:r>
      <w:r w:rsidR="00C63993">
        <w:t xml:space="preserve"> </w:t>
      </w:r>
      <w:r w:rsidRPr="00591B2E">
        <w:t xml:space="preserve">divisions of </w:t>
      </w:r>
      <w:r w:rsidR="00184545" w:rsidRPr="00591B2E">
        <w:t>1</w:t>
      </w:r>
      <w:r w:rsidR="00184545">
        <w:t> </w:t>
      </w:r>
      <w:r w:rsidRPr="00591B2E">
        <w:t xml:space="preserve">lb, a monorail scale must be capable of setting tare weights that are </w:t>
      </w:r>
      <w:r w:rsidRPr="00591B2E">
        <w:lastRenderedPageBreak/>
        <w:t>less than 5</w:t>
      </w:r>
      <w:r w:rsidR="00184545">
        <w:t> </w:t>
      </w:r>
      <w:r>
        <w:t>%</w:t>
      </w:r>
      <w:r w:rsidRPr="00591B2E">
        <w:t xml:space="preserve"> of the scale capacity to a weight value less than</w:t>
      </w:r>
      <w:r>
        <w:t xml:space="preserve"> the displayed scale division. </w:t>
      </w:r>
      <w:r w:rsidR="00184545">
        <w:t xml:space="preserve"> </w:t>
      </w:r>
      <w:r w:rsidRPr="00591B2E">
        <w:t>This reduces the rounding error in the tare weight that would otherwise be present if</w:t>
      </w:r>
      <w:r w:rsidR="00901C90">
        <w:t xml:space="preserve"> </w:t>
      </w:r>
      <w:r w:rsidRPr="00591B2E">
        <w:t>the tare weight were rounded to the nearest displayed scale division.</w:t>
      </w:r>
    </w:p>
    <w:tbl>
      <w:tblPr>
        <w:tblW w:w="9450" w:type="dxa"/>
        <w:tblInd w:w="18" w:type="dxa"/>
        <w:tblLook w:val="04A0" w:firstRow="1" w:lastRow="0" w:firstColumn="1" w:lastColumn="0" w:noHBand="0" w:noVBand="1"/>
      </w:tblPr>
      <w:tblGrid>
        <w:gridCol w:w="7290"/>
        <w:gridCol w:w="2160"/>
      </w:tblGrid>
      <w:tr w:rsidR="00016CD7" w:rsidRPr="00054FBC" w:rsidTr="005061B5">
        <w:tc>
          <w:tcPr>
            <w:tcW w:w="7290" w:type="dxa"/>
          </w:tcPr>
          <w:p w:rsidR="00016CD7" w:rsidRPr="00054FBC" w:rsidRDefault="00016CD7" w:rsidP="00A17F29">
            <w:pPr>
              <w:pStyle w:val="2s"/>
              <w:numPr>
                <w:ilvl w:val="1"/>
                <w:numId w:val="16"/>
              </w:numPr>
              <w:ind w:left="1062" w:hanging="540"/>
            </w:pPr>
            <w:r w:rsidRPr="00054FBC">
              <w:t>Means must be provided for setting the zero-load balance and any tare value less than 5</w:t>
            </w:r>
            <w:r w:rsidR="00184545">
              <w:t> </w:t>
            </w:r>
            <w:r w:rsidRPr="00054FBC">
              <w:t>% of the scale capacity to within 0.02</w:t>
            </w:r>
            <w:r w:rsidR="00184545">
              <w:t> </w:t>
            </w:r>
            <w:r w:rsidRPr="00054FBC">
              <w:t xml:space="preserve">% </w:t>
            </w:r>
            <w:r w:rsidR="00C63993" w:rsidRPr="00054FBC">
              <w:rPr>
                <w:b/>
                <w:u w:val="single"/>
              </w:rPr>
              <w:t>or less</w:t>
            </w:r>
            <w:r w:rsidR="00C63993" w:rsidRPr="00054FBC">
              <w:t xml:space="preserve"> </w:t>
            </w:r>
            <w:r w:rsidRPr="00054FBC">
              <w:t>of scale capacity.</w:t>
            </w:r>
          </w:p>
        </w:tc>
        <w:tc>
          <w:tcPr>
            <w:tcW w:w="2160" w:type="dxa"/>
          </w:tcPr>
          <w:p w:rsidR="00016CD7" w:rsidRPr="00054FBC" w:rsidRDefault="00016CD7" w:rsidP="00ED00C3">
            <w:pPr>
              <w:pStyle w:val="CheckBoxes"/>
            </w:pPr>
            <w:r w:rsidRPr="00054FBC">
              <w:fldChar w:fldCharType="begin">
                <w:ffData>
                  <w:name w:val="Check1"/>
                  <w:enabled/>
                  <w:calcOnExit w:val="0"/>
                  <w:checkBox>
                    <w:sizeAuto/>
                    <w:default w:val="0"/>
                  </w:checkBox>
                </w:ffData>
              </w:fldChar>
            </w:r>
            <w:r w:rsidRPr="00054FBC">
              <w:instrText xml:space="preserve"> FORMCHECKBOX </w:instrText>
            </w:r>
            <w:r w:rsidR="007B7714">
              <w:fldChar w:fldCharType="separate"/>
            </w:r>
            <w:r w:rsidRPr="00054FBC">
              <w:fldChar w:fldCharType="end"/>
            </w:r>
            <w:r w:rsidRPr="00054FBC">
              <w:t xml:space="preserve"> Yes  </w:t>
            </w:r>
            <w:r w:rsidRPr="00054FBC">
              <w:fldChar w:fldCharType="begin">
                <w:ffData>
                  <w:name w:val="Check1"/>
                  <w:enabled/>
                  <w:calcOnExit w:val="0"/>
                  <w:checkBox>
                    <w:sizeAuto/>
                    <w:default w:val="0"/>
                  </w:checkBox>
                </w:ffData>
              </w:fldChar>
            </w:r>
            <w:r w:rsidRPr="00054FBC">
              <w:instrText xml:space="preserve"> FORMCHECKBOX </w:instrText>
            </w:r>
            <w:r w:rsidR="007B7714">
              <w:fldChar w:fldCharType="separate"/>
            </w:r>
            <w:r w:rsidRPr="00054FBC">
              <w:fldChar w:fldCharType="end"/>
            </w:r>
            <w:r w:rsidRPr="00054FBC">
              <w:t xml:space="preserve"> No  </w:t>
            </w:r>
            <w:r w:rsidRPr="00054FBC">
              <w:fldChar w:fldCharType="begin">
                <w:ffData>
                  <w:name w:val="Check1"/>
                  <w:enabled/>
                  <w:calcOnExit w:val="0"/>
                  <w:checkBox>
                    <w:sizeAuto/>
                    <w:default w:val="0"/>
                  </w:checkBox>
                </w:ffData>
              </w:fldChar>
            </w:r>
            <w:r w:rsidRPr="00054FBC">
              <w:instrText xml:space="preserve"> FORMCHECKBOX </w:instrText>
            </w:r>
            <w:r w:rsidR="007B7714">
              <w:fldChar w:fldCharType="separate"/>
            </w:r>
            <w:r w:rsidRPr="00054FBC">
              <w:fldChar w:fldCharType="end"/>
            </w:r>
            <w:r w:rsidRPr="00054FBC">
              <w:t xml:space="preserve"> N/A</w:t>
            </w:r>
          </w:p>
        </w:tc>
      </w:tr>
      <w:tr w:rsidR="00016CD7" w:rsidRPr="00054FBC" w:rsidTr="005061B5">
        <w:tc>
          <w:tcPr>
            <w:tcW w:w="7290" w:type="dxa"/>
          </w:tcPr>
          <w:p w:rsidR="00016CD7" w:rsidRPr="00054FBC" w:rsidRDefault="00016CD7" w:rsidP="00A17F29">
            <w:pPr>
              <w:pStyle w:val="2s"/>
              <w:numPr>
                <w:ilvl w:val="1"/>
                <w:numId w:val="16"/>
              </w:numPr>
              <w:ind w:left="1062" w:hanging="558"/>
            </w:pPr>
            <w:r w:rsidRPr="00054FBC">
              <w:t>For an in-motion system, the conditions above must be automatically maintained.</w:t>
            </w:r>
          </w:p>
        </w:tc>
        <w:tc>
          <w:tcPr>
            <w:tcW w:w="2160" w:type="dxa"/>
          </w:tcPr>
          <w:p w:rsidR="00016CD7" w:rsidRPr="00054FBC" w:rsidRDefault="00016CD7" w:rsidP="00ED00C3">
            <w:pPr>
              <w:pStyle w:val="CheckBoxes"/>
            </w:pPr>
            <w:r w:rsidRPr="00054FBC">
              <w:fldChar w:fldCharType="begin">
                <w:ffData>
                  <w:name w:val="Check1"/>
                  <w:enabled/>
                  <w:calcOnExit w:val="0"/>
                  <w:checkBox>
                    <w:sizeAuto/>
                    <w:default w:val="0"/>
                  </w:checkBox>
                </w:ffData>
              </w:fldChar>
            </w:r>
            <w:r w:rsidRPr="00054FBC">
              <w:instrText xml:space="preserve"> FORMCHECKBOX </w:instrText>
            </w:r>
            <w:r w:rsidR="007B7714">
              <w:fldChar w:fldCharType="separate"/>
            </w:r>
            <w:r w:rsidRPr="00054FBC">
              <w:fldChar w:fldCharType="end"/>
            </w:r>
            <w:r w:rsidRPr="00054FBC">
              <w:t xml:space="preserve"> Yes  </w:t>
            </w:r>
            <w:r w:rsidRPr="00054FBC">
              <w:fldChar w:fldCharType="begin">
                <w:ffData>
                  <w:name w:val="Check1"/>
                  <w:enabled/>
                  <w:calcOnExit w:val="0"/>
                  <w:checkBox>
                    <w:sizeAuto/>
                    <w:default w:val="0"/>
                  </w:checkBox>
                </w:ffData>
              </w:fldChar>
            </w:r>
            <w:r w:rsidRPr="00054FBC">
              <w:instrText xml:space="preserve"> FORMCHECKBOX </w:instrText>
            </w:r>
            <w:r w:rsidR="007B7714">
              <w:fldChar w:fldCharType="separate"/>
            </w:r>
            <w:r w:rsidRPr="00054FBC">
              <w:fldChar w:fldCharType="end"/>
            </w:r>
            <w:r w:rsidRPr="00054FBC">
              <w:t xml:space="preserve"> No  </w:t>
            </w:r>
            <w:r w:rsidRPr="00054FBC">
              <w:fldChar w:fldCharType="begin">
                <w:ffData>
                  <w:name w:val="Check1"/>
                  <w:enabled/>
                  <w:calcOnExit w:val="0"/>
                  <w:checkBox>
                    <w:sizeAuto/>
                    <w:default w:val="0"/>
                  </w:checkBox>
                </w:ffData>
              </w:fldChar>
            </w:r>
            <w:r w:rsidRPr="00054FBC">
              <w:instrText xml:space="preserve"> FORMCHECKBOX </w:instrText>
            </w:r>
            <w:r w:rsidR="007B7714">
              <w:fldChar w:fldCharType="separate"/>
            </w:r>
            <w:r w:rsidRPr="00054FBC">
              <w:fldChar w:fldCharType="end"/>
            </w:r>
            <w:r w:rsidRPr="00054FBC">
              <w:t xml:space="preserve"> N/A</w:t>
            </w:r>
          </w:p>
        </w:tc>
      </w:tr>
      <w:tr w:rsidR="00016CD7" w:rsidRPr="00054FBC" w:rsidTr="005061B5">
        <w:tc>
          <w:tcPr>
            <w:tcW w:w="7290" w:type="dxa"/>
          </w:tcPr>
          <w:p w:rsidR="00016CD7" w:rsidRPr="00054FBC" w:rsidRDefault="00016CD7" w:rsidP="00A17F29">
            <w:pPr>
              <w:pStyle w:val="2s"/>
              <w:numPr>
                <w:ilvl w:val="1"/>
                <w:numId w:val="16"/>
              </w:numPr>
              <w:ind w:left="1062" w:hanging="540"/>
            </w:pPr>
            <w:r w:rsidRPr="00054FBC">
              <w:t xml:space="preserve">Rounding </w:t>
            </w:r>
            <w:r w:rsidR="00C63993" w:rsidRPr="00054FBC">
              <w:rPr>
                <w:b/>
                <w:u w:val="single"/>
              </w:rPr>
              <w:t>to the value of (e)</w:t>
            </w:r>
            <w:r w:rsidR="00C63993" w:rsidRPr="00054FBC">
              <w:t xml:space="preserve"> </w:t>
            </w:r>
            <w:r w:rsidRPr="00054FBC">
              <w:t xml:space="preserve">is not performed until the last mathematical operation to reduce the uncertainty of </w:t>
            </w:r>
            <w:r w:rsidRPr="00054FBC">
              <w:rPr>
                <w:b/>
                <w:strike/>
              </w:rPr>
              <w:t>the</w:t>
            </w:r>
            <w:r w:rsidRPr="00054FBC">
              <w:t xml:space="preserve"> </w:t>
            </w:r>
            <w:r w:rsidR="00C63993" w:rsidRPr="00054FBC">
              <w:rPr>
                <w:b/>
                <w:u w:val="single"/>
              </w:rPr>
              <w:t>summed</w:t>
            </w:r>
            <w:r w:rsidR="00C63993" w:rsidRPr="00054FBC">
              <w:t xml:space="preserve"> </w:t>
            </w:r>
            <w:r w:rsidRPr="00054FBC">
              <w:t>net weight calculation.</w:t>
            </w:r>
          </w:p>
        </w:tc>
        <w:tc>
          <w:tcPr>
            <w:tcW w:w="2160" w:type="dxa"/>
          </w:tcPr>
          <w:p w:rsidR="00016CD7" w:rsidRPr="00054FBC" w:rsidRDefault="00016CD7" w:rsidP="00ED00C3">
            <w:pPr>
              <w:pStyle w:val="CheckBoxes"/>
            </w:pPr>
            <w:r w:rsidRPr="00054FBC">
              <w:fldChar w:fldCharType="begin">
                <w:ffData>
                  <w:name w:val="Check1"/>
                  <w:enabled/>
                  <w:calcOnExit w:val="0"/>
                  <w:checkBox>
                    <w:sizeAuto/>
                    <w:default w:val="0"/>
                  </w:checkBox>
                </w:ffData>
              </w:fldChar>
            </w:r>
            <w:r w:rsidRPr="00054FBC">
              <w:instrText xml:space="preserve"> FORMCHECKBOX </w:instrText>
            </w:r>
            <w:r w:rsidR="007B7714">
              <w:fldChar w:fldCharType="separate"/>
            </w:r>
            <w:r w:rsidRPr="00054FBC">
              <w:fldChar w:fldCharType="end"/>
            </w:r>
            <w:r w:rsidRPr="00054FBC">
              <w:t xml:space="preserve"> Yes  </w:t>
            </w:r>
            <w:r w:rsidRPr="00054FBC">
              <w:fldChar w:fldCharType="begin">
                <w:ffData>
                  <w:name w:val="Check1"/>
                  <w:enabled/>
                  <w:calcOnExit w:val="0"/>
                  <w:checkBox>
                    <w:sizeAuto/>
                    <w:default w:val="0"/>
                  </w:checkBox>
                </w:ffData>
              </w:fldChar>
            </w:r>
            <w:r w:rsidRPr="00054FBC">
              <w:instrText xml:space="preserve"> FORMCHECKBOX </w:instrText>
            </w:r>
            <w:r w:rsidR="007B7714">
              <w:fldChar w:fldCharType="separate"/>
            </w:r>
            <w:r w:rsidRPr="00054FBC">
              <w:fldChar w:fldCharType="end"/>
            </w:r>
            <w:r w:rsidRPr="00054FBC">
              <w:t xml:space="preserve"> No  </w:t>
            </w:r>
            <w:r w:rsidRPr="00054FBC">
              <w:fldChar w:fldCharType="begin">
                <w:ffData>
                  <w:name w:val="Check1"/>
                  <w:enabled/>
                  <w:calcOnExit w:val="0"/>
                  <w:checkBox>
                    <w:sizeAuto/>
                    <w:default w:val="0"/>
                  </w:checkBox>
                </w:ffData>
              </w:fldChar>
            </w:r>
            <w:r w:rsidRPr="00054FBC">
              <w:instrText xml:space="preserve"> FORMCHECKBOX </w:instrText>
            </w:r>
            <w:r w:rsidR="007B7714">
              <w:fldChar w:fldCharType="separate"/>
            </w:r>
            <w:r w:rsidRPr="00054FBC">
              <w:fldChar w:fldCharType="end"/>
            </w:r>
            <w:r w:rsidRPr="00054FBC">
              <w:t xml:space="preserve"> N/A</w:t>
            </w:r>
          </w:p>
        </w:tc>
      </w:tr>
    </w:tbl>
    <w:p w:rsidR="001D122D" w:rsidRDefault="001D122D" w:rsidP="00066529">
      <w:pPr>
        <w:pStyle w:val="BoldHeading"/>
        <w:rPr>
          <w:b w:val="0"/>
        </w:rPr>
      </w:pPr>
    </w:p>
    <w:p w:rsidR="008310A6" w:rsidRDefault="008310A6" w:rsidP="008310A6">
      <w:r>
        <w:t xml:space="preserve">For additional background information relative to this item and actions taken by the NTETC Weighing Sector during its 2010 and 2011 meetings go to: </w:t>
      </w:r>
      <w:r>
        <w:rPr>
          <w:rStyle w:val="Hyperlink"/>
        </w:rPr>
        <w:t>ncwm.net/content/weighing-archive</w:t>
      </w:r>
    </w:p>
    <w:p w:rsidR="00B85719" w:rsidRDefault="00A37450" w:rsidP="00066529">
      <w:pPr>
        <w:pStyle w:val="BoldHeading"/>
        <w:rPr>
          <w:b w:val="0"/>
        </w:rPr>
      </w:pPr>
      <w:r w:rsidRPr="00A0576A">
        <w:t>Conclusion</w:t>
      </w:r>
      <w:r w:rsidR="00AC25BB" w:rsidRPr="00A0576A">
        <w:t>:</w:t>
      </w:r>
      <w:r>
        <w:rPr>
          <w:b w:val="0"/>
        </w:rPr>
        <w:t xml:space="preserve">  </w:t>
      </w:r>
    </w:p>
    <w:p w:rsidR="001D2FA5" w:rsidRPr="00B85719" w:rsidRDefault="001B79AA" w:rsidP="009D35C8">
      <w:pPr>
        <w:pStyle w:val="BoldHeading"/>
        <w:spacing w:after="240"/>
        <w:rPr>
          <w:b w:val="0"/>
        </w:rPr>
      </w:pPr>
      <w:r w:rsidRPr="00B85719">
        <w:rPr>
          <w:b w:val="0"/>
        </w:rPr>
        <w:t xml:space="preserve">Mr. </w:t>
      </w:r>
      <w:r w:rsidR="00A37450" w:rsidRPr="00B85719">
        <w:rPr>
          <w:b w:val="0"/>
        </w:rPr>
        <w:t>Vande Berg, Vande Berg Scales</w:t>
      </w:r>
      <w:r w:rsidR="00417A7A">
        <w:rPr>
          <w:b w:val="0"/>
        </w:rPr>
        <w:t>,</w:t>
      </w:r>
      <w:r w:rsidR="00A37450" w:rsidRPr="00B85719">
        <w:rPr>
          <w:b w:val="0"/>
        </w:rPr>
        <w:t xml:space="preserve"> and </w:t>
      </w:r>
      <w:r w:rsidRPr="00B85719">
        <w:rPr>
          <w:b w:val="0"/>
        </w:rPr>
        <w:t xml:space="preserve">Mr. </w:t>
      </w:r>
      <w:r w:rsidR="00A37450" w:rsidRPr="00B85719">
        <w:rPr>
          <w:b w:val="0"/>
        </w:rPr>
        <w:t>Arce, GIPSA</w:t>
      </w:r>
      <w:r w:rsidR="00417A7A">
        <w:rPr>
          <w:b w:val="0"/>
        </w:rPr>
        <w:t>,</w:t>
      </w:r>
      <w:r w:rsidR="00A37450" w:rsidRPr="00B85719">
        <w:rPr>
          <w:b w:val="0"/>
        </w:rPr>
        <w:t xml:space="preserve"> </w:t>
      </w:r>
      <w:r w:rsidR="00085443" w:rsidRPr="00B85719">
        <w:rPr>
          <w:b w:val="0"/>
        </w:rPr>
        <w:t xml:space="preserve">were present </w:t>
      </w:r>
      <w:r w:rsidR="001D2FA5" w:rsidRPr="00B85719">
        <w:rPr>
          <w:b w:val="0"/>
        </w:rPr>
        <w:t xml:space="preserve">at the </w:t>
      </w:r>
      <w:r w:rsidR="00446BF0">
        <w:rPr>
          <w:b w:val="0"/>
        </w:rPr>
        <w:t xml:space="preserve">2012 WS </w:t>
      </w:r>
      <w:r w:rsidR="001D2FA5" w:rsidRPr="00B85719">
        <w:rPr>
          <w:b w:val="0"/>
        </w:rPr>
        <w:t xml:space="preserve">meeting </w:t>
      </w:r>
      <w:r w:rsidR="00085443" w:rsidRPr="00B85719">
        <w:rPr>
          <w:b w:val="0"/>
        </w:rPr>
        <w:t xml:space="preserve">to </w:t>
      </w:r>
      <w:r w:rsidR="000B7FF9">
        <w:rPr>
          <w:b w:val="0"/>
        </w:rPr>
        <w:t xml:space="preserve">assist in explaining and answering </w:t>
      </w:r>
      <w:r w:rsidR="00417A7A">
        <w:rPr>
          <w:b w:val="0"/>
        </w:rPr>
        <w:t xml:space="preserve">questions relative to this item.  They </w:t>
      </w:r>
      <w:r w:rsidR="00446BF0">
        <w:rPr>
          <w:b w:val="0"/>
        </w:rPr>
        <w:t xml:space="preserve">reviewed with members of the WS some of the more </w:t>
      </w:r>
      <w:r w:rsidR="001D2FA5" w:rsidRPr="00B85719">
        <w:rPr>
          <w:b w:val="0"/>
        </w:rPr>
        <w:t>typical</w:t>
      </w:r>
      <w:r w:rsidR="00085443" w:rsidRPr="00B85719">
        <w:rPr>
          <w:b w:val="0"/>
        </w:rPr>
        <w:t xml:space="preserve"> </w:t>
      </w:r>
      <w:r w:rsidR="001D2FA5" w:rsidRPr="00B85719">
        <w:rPr>
          <w:b w:val="0"/>
        </w:rPr>
        <w:t xml:space="preserve">procedures </w:t>
      </w:r>
      <w:r w:rsidR="00B92E7B" w:rsidRPr="00B85719">
        <w:rPr>
          <w:b w:val="0"/>
        </w:rPr>
        <w:t xml:space="preserve">used by </w:t>
      </w:r>
      <w:r w:rsidR="000637BC" w:rsidRPr="00A0576A">
        <w:rPr>
          <w:b w:val="0"/>
        </w:rPr>
        <w:t xml:space="preserve">U.S. </w:t>
      </w:r>
      <w:r w:rsidR="001D2FA5" w:rsidRPr="00B85719">
        <w:rPr>
          <w:b w:val="0"/>
        </w:rPr>
        <w:t>meat pack</w:t>
      </w:r>
      <w:r w:rsidR="0024796D" w:rsidRPr="00B85719">
        <w:rPr>
          <w:b w:val="0"/>
        </w:rPr>
        <w:t>ing companies</w:t>
      </w:r>
      <w:r w:rsidR="001D2FA5" w:rsidRPr="00B85719">
        <w:rPr>
          <w:b w:val="0"/>
        </w:rPr>
        <w:t xml:space="preserve"> to determine the weight of </w:t>
      </w:r>
      <w:r w:rsidR="005E1784" w:rsidRPr="00A0576A">
        <w:rPr>
          <w:b w:val="0"/>
        </w:rPr>
        <w:t xml:space="preserve">animal carcasses </w:t>
      </w:r>
      <w:r w:rsidRPr="00B85719">
        <w:rPr>
          <w:b w:val="0"/>
        </w:rPr>
        <w:t xml:space="preserve">obtained </w:t>
      </w:r>
      <w:r w:rsidR="00B92E7B" w:rsidRPr="00B85719">
        <w:rPr>
          <w:b w:val="0"/>
        </w:rPr>
        <w:t>from monorail scale systems of varying design.</w:t>
      </w:r>
      <w:r w:rsidR="0091179F" w:rsidRPr="00A0576A">
        <w:rPr>
          <w:b w:val="0"/>
        </w:rPr>
        <w:t xml:space="preserve">  </w:t>
      </w:r>
      <w:r w:rsidR="005A2794" w:rsidRPr="00A0576A">
        <w:rPr>
          <w:b w:val="0"/>
        </w:rPr>
        <w:t>As part of that discussion, t</w:t>
      </w:r>
      <w:r w:rsidR="0091179F" w:rsidRPr="00A0576A">
        <w:rPr>
          <w:b w:val="0"/>
        </w:rPr>
        <w:t xml:space="preserve">hey also identified </w:t>
      </w:r>
      <w:r w:rsidR="00E0097D" w:rsidRPr="00A0576A">
        <w:rPr>
          <w:b w:val="0"/>
        </w:rPr>
        <w:t xml:space="preserve">some </w:t>
      </w:r>
      <w:r w:rsidR="003E2EE3" w:rsidRPr="00B85719">
        <w:rPr>
          <w:b w:val="0"/>
        </w:rPr>
        <w:t xml:space="preserve">concerns they had </w:t>
      </w:r>
      <w:r w:rsidR="00A25A08" w:rsidRPr="00B85719">
        <w:rPr>
          <w:b w:val="0"/>
        </w:rPr>
        <w:t>relat</w:t>
      </w:r>
      <w:r w:rsidR="00F81BB4" w:rsidRPr="00B85719">
        <w:rPr>
          <w:b w:val="0"/>
        </w:rPr>
        <w:t xml:space="preserve">ive to </w:t>
      </w:r>
      <w:r w:rsidR="00B92E7B" w:rsidRPr="00B85719">
        <w:rPr>
          <w:b w:val="0"/>
        </w:rPr>
        <w:t xml:space="preserve">some of the weighing </w:t>
      </w:r>
      <w:r w:rsidR="00034408" w:rsidRPr="00A0576A">
        <w:rPr>
          <w:b w:val="0"/>
        </w:rPr>
        <w:t>practices</w:t>
      </w:r>
      <w:r w:rsidR="00B92E7B" w:rsidRPr="00B85719">
        <w:rPr>
          <w:b w:val="0"/>
        </w:rPr>
        <w:t xml:space="preserve"> and design</w:t>
      </w:r>
      <w:r w:rsidR="000D19AD">
        <w:rPr>
          <w:b w:val="0"/>
        </w:rPr>
        <w:t>s</w:t>
      </w:r>
      <w:r w:rsidR="00B92E7B" w:rsidRPr="00B85719">
        <w:rPr>
          <w:b w:val="0"/>
        </w:rPr>
        <w:t xml:space="preserve"> of some of the monorail scale systems.  </w:t>
      </w:r>
      <w:r w:rsidR="001D2FA5" w:rsidRPr="00B85719">
        <w:rPr>
          <w:b w:val="0"/>
        </w:rPr>
        <w:t>Two main concerns were identified and discussed</w:t>
      </w:r>
      <w:r w:rsidR="003E2EE3" w:rsidRPr="00B85719">
        <w:rPr>
          <w:b w:val="0"/>
        </w:rPr>
        <w:t>:</w:t>
      </w:r>
      <w:r w:rsidR="001D2FA5" w:rsidRPr="00B85719">
        <w:rPr>
          <w:b w:val="0"/>
        </w:rPr>
        <w:t xml:space="preserve"> </w:t>
      </w:r>
    </w:p>
    <w:p w:rsidR="001D2FA5" w:rsidRPr="00B85719" w:rsidRDefault="00A25A08" w:rsidP="00A17F29">
      <w:pPr>
        <w:pStyle w:val="BoldHeading"/>
        <w:numPr>
          <w:ilvl w:val="0"/>
          <w:numId w:val="18"/>
        </w:numPr>
        <w:rPr>
          <w:b w:val="0"/>
        </w:rPr>
      </w:pPr>
      <w:r w:rsidRPr="00B85719">
        <w:rPr>
          <w:b w:val="0"/>
        </w:rPr>
        <w:t>T</w:t>
      </w:r>
      <w:r w:rsidR="001D2FA5" w:rsidRPr="00B85719">
        <w:rPr>
          <w:b w:val="0"/>
        </w:rPr>
        <w:t xml:space="preserve">he additional rounding error caused by weighing two halves of an animal </w:t>
      </w:r>
      <w:r w:rsidRPr="00B85719">
        <w:rPr>
          <w:b w:val="0"/>
        </w:rPr>
        <w:t>carcass separately</w:t>
      </w:r>
      <w:r w:rsidR="005E1784" w:rsidRPr="00A0576A">
        <w:rPr>
          <w:b w:val="0"/>
        </w:rPr>
        <w:t xml:space="preserve"> on a scale with digital indication</w:t>
      </w:r>
      <w:r w:rsidRPr="00B85719">
        <w:rPr>
          <w:b w:val="0"/>
        </w:rPr>
        <w:t>,</w:t>
      </w:r>
      <w:r w:rsidR="001D2FA5" w:rsidRPr="00B85719">
        <w:rPr>
          <w:b w:val="0"/>
        </w:rPr>
        <w:t xml:space="preserve"> and</w:t>
      </w:r>
    </w:p>
    <w:p w:rsidR="001D2FA5" w:rsidRPr="00B85719" w:rsidRDefault="00A25A08" w:rsidP="00A17F29">
      <w:pPr>
        <w:pStyle w:val="BoldHeading"/>
        <w:numPr>
          <w:ilvl w:val="0"/>
          <w:numId w:val="18"/>
        </w:numPr>
        <w:spacing w:after="240"/>
        <w:rPr>
          <w:b w:val="0"/>
        </w:rPr>
      </w:pPr>
      <w:r w:rsidRPr="00B85719">
        <w:rPr>
          <w:b w:val="0"/>
        </w:rPr>
        <w:t>T</w:t>
      </w:r>
      <w:r w:rsidR="001D2FA5" w:rsidRPr="00B85719">
        <w:rPr>
          <w:b w:val="0"/>
        </w:rPr>
        <w:t>he</w:t>
      </w:r>
      <w:r w:rsidR="00F81BB4" w:rsidRPr="00B85719">
        <w:rPr>
          <w:b w:val="0"/>
        </w:rPr>
        <w:t xml:space="preserve"> taking of tare to</w:t>
      </w:r>
      <w:r w:rsidRPr="00B85719">
        <w:rPr>
          <w:b w:val="0"/>
        </w:rPr>
        <w:t xml:space="preserve"> an increment different from the displayed scale division.</w:t>
      </w:r>
      <w:r w:rsidR="001D2FA5" w:rsidRPr="00B85719">
        <w:rPr>
          <w:b w:val="0"/>
        </w:rPr>
        <w:t xml:space="preserve"> </w:t>
      </w:r>
    </w:p>
    <w:p w:rsidR="00523542" w:rsidRPr="00A0576A" w:rsidRDefault="005A2794" w:rsidP="00B85719">
      <w:pPr>
        <w:pStyle w:val="BoldHeading"/>
      </w:pPr>
      <w:r w:rsidRPr="00A71DB3">
        <w:rPr>
          <w:b w:val="0"/>
        </w:rPr>
        <w:t>The WS considered whether any of the current requirements in HB-44 might already address the</w:t>
      </w:r>
      <w:r w:rsidRPr="00B85719">
        <w:t xml:space="preserve"> </w:t>
      </w:r>
      <w:r w:rsidRPr="0059754E">
        <w:rPr>
          <w:b w:val="0"/>
        </w:rPr>
        <w:t xml:space="preserve">concerns raised by Mr. Vande Berg and </w:t>
      </w:r>
      <w:r w:rsidRPr="00A0576A">
        <w:rPr>
          <w:b w:val="0"/>
        </w:rPr>
        <w:t>Mr. Arce and concluded that they did not.</w:t>
      </w:r>
      <w:r w:rsidR="009C1D08" w:rsidRPr="00417A7A">
        <w:t xml:space="preserve">  </w:t>
      </w:r>
      <w:r w:rsidR="009C1D08" w:rsidRPr="0059754E">
        <w:rPr>
          <w:b w:val="0"/>
        </w:rPr>
        <w:t xml:space="preserve">It was then suggested, and the WS agreed, that </w:t>
      </w:r>
      <w:r w:rsidR="00184545">
        <w:rPr>
          <w:b w:val="0"/>
        </w:rPr>
        <w:t>NIST Handbook 44</w:t>
      </w:r>
      <w:r w:rsidR="009C1D08" w:rsidRPr="0059754E">
        <w:rPr>
          <w:b w:val="0"/>
        </w:rPr>
        <w:t xml:space="preserve"> should </w:t>
      </w:r>
      <w:r w:rsidR="00310E0B">
        <w:rPr>
          <w:b w:val="0"/>
        </w:rPr>
        <w:t xml:space="preserve">first </w:t>
      </w:r>
      <w:r w:rsidR="009C1D08" w:rsidRPr="0059754E">
        <w:rPr>
          <w:b w:val="0"/>
        </w:rPr>
        <w:t xml:space="preserve">be amended, rather than </w:t>
      </w:r>
      <w:r w:rsidR="00184545">
        <w:rPr>
          <w:b w:val="0"/>
        </w:rPr>
        <w:t xml:space="preserve">NCWM </w:t>
      </w:r>
      <w:r w:rsidR="009C1D08" w:rsidRPr="0059754E">
        <w:rPr>
          <w:b w:val="0"/>
        </w:rPr>
        <w:t xml:space="preserve">Publication 14, because the evaluation criteria in </w:t>
      </w:r>
      <w:r w:rsidR="00184545">
        <w:rPr>
          <w:b w:val="0"/>
        </w:rPr>
        <w:t xml:space="preserve">NCWM </w:t>
      </w:r>
      <w:r w:rsidR="009C1D08" w:rsidRPr="0059754E">
        <w:rPr>
          <w:b w:val="0"/>
        </w:rPr>
        <w:t xml:space="preserve">Publication 14 is intended to </w:t>
      </w:r>
      <w:r w:rsidR="009C1D08" w:rsidRPr="00A0576A">
        <w:rPr>
          <w:b w:val="0"/>
        </w:rPr>
        <w:t xml:space="preserve">determine whether or not equipment submitted for type evaluation complies with </w:t>
      </w:r>
      <w:r w:rsidR="00184545">
        <w:rPr>
          <w:b w:val="0"/>
        </w:rPr>
        <w:t>NIST Ha</w:t>
      </w:r>
      <w:r w:rsidR="009D35C8">
        <w:rPr>
          <w:b w:val="0"/>
        </w:rPr>
        <w:t>ndb</w:t>
      </w:r>
      <w:r w:rsidR="00184545">
        <w:rPr>
          <w:b w:val="0"/>
        </w:rPr>
        <w:t xml:space="preserve">ook 44 </w:t>
      </w:r>
      <w:r w:rsidR="009C1D08" w:rsidRPr="00A0576A">
        <w:rPr>
          <w:b w:val="0"/>
        </w:rPr>
        <w:t xml:space="preserve">requirements.  Thus, it would be inappropriate to develop type evaluation criteria to address issues that have no corresponding </w:t>
      </w:r>
      <w:r w:rsidR="00184545">
        <w:rPr>
          <w:b w:val="0"/>
        </w:rPr>
        <w:t>NIST Handbook 44</w:t>
      </w:r>
      <w:r w:rsidR="009C1D08" w:rsidRPr="0059754E">
        <w:rPr>
          <w:b w:val="0"/>
        </w:rPr>
        <w:t xml:space="preserve"> requirement.  For this reason, the WS agreed </w:t>
      </w:r>
      <w:r w:rsidR="009C1D08" w:rsidRPr="00A0576A">
        <w:rPr>
          <w:b w:val="0"/>
        </w:rPr>
        <w:t xml:space="preserve">to take no action on the item pending possible future changes to </w:t>
      </w:r>
      <w:r w:rsidR="00184545">
        <w:rPr>
          <w:b w:val="0"/>
        </w:rPr>
        <w:t>NIST Handbook 44</w:t>
      </w:r>
      <w:r w:rsidR="009C1D08" w:rsidRPr="00A0576A">
        <w:rPr>
          <w:b w:val="0"/>
        </w:rPr>
        <w:t>.  Mr.</w:t>
      </w:r>
      <w:r w:rsidR="00184545">
        <w:rPr>
          <w:b w:val="0"/>
        </w:rPr>
        <w:t> </w:t>
      </w:r>
      <w:proofErr w:type="spellStart"/>
      <w:r w:rsidR="00184545" w:rsidRPr="00A0576A">
        <w:rPr>
          <w:b w:val="0"/>
        </w:rPr>
        <w:t>Vande</w:t>
      </w:r>
      <w:proofErr w:type="spellEnd"/>
      <w:r w:rsidR="00184545">
        <w:rPr>
          <w:b w:val="0"/>
        </w:rPr>
        <w:t> </w:t>
      </w:r>
      <w:r w:rsidR="009C1D08" w:rsidRPr="00A0576A">
        <w:rPr>
          <w:b w:val="0"/>
        </w:rPr>
        <w:t xml:space="preserve">Berg and Mr. Arce agreed to develop, </w:t>
      </w:r>
      <w:r w:rsidR="000B7FF9">
        <w:rPr>
          <w:b w:val="0"/>
        </w:rPr>
        <w:t xml:space="preserve">with the assistance of </w:t>
      </w:r>
      <w:r w:rsidR="00310E0B" w:rsidRPr="00A71DB3">
        <w:rPr>
          <w:b w:val="0"/>
        </w:rPr>
        <w:t>Mr. Harshman</w:t>
      </w:r>
      <w:r w:rsidR="009C1D08" w:rsidRPr="0059754E">
        <w:rPr>
          <w:b w:val="0"/>
        </w:rPr>
        <w:t xml:space="preserve">, </w:t>
      </w:r>
      <w:r w:rsidR="000B7FF9">
        <w:rPr>
          <w:b w:val="0"/>
        </w:rPr>
        <w:t xml:space="preserve">NIST Technical Advisor, </w:t>
      </w:r>
      <w:r w:rsidR="009C1D08" w:rsidRPr="0059754E">
        <w:rPr>
          <w:b w:val="0"/>
        </w:rPr>
        <w:t xml:space="preserve">an NCWM Form 15 proposal to amend </w:t>
      </w:r>
      <w:r w:rsidR="00184545">
        <w:rPr>
          <w:b w:val="0"/>
        </w:rPr>
        <w:t>NIST Handbook 44</w:t>
      </w:r>
      <w:r w:rsidR="009C1D08" w:rsidRPr="0059754E">
        <w:rPr>
          <w:b w:val="0"/>
        </w:rPr>
        <w:t xml:space="preserve"> and address all concerns.</w:t>
      </w:r>
      <w:r w:rsidR="009C1D08" w:rsidRPr="00B85719">
        <w:t xml:space="preserve">   </w:t>
      </w:r>
    </w:p>
    <w:p w:rsidR="007F23EC" w:rsidRPr="00C63993" w:rsidRDefault="007F23EC" w:rsidP="00A17F29">
      <w:pPr>
        <w:pStyle w:val="ItemHeading"/>
        <w:numPr>
          <w:ilvl w:val="0"/>
          <w:numId w:val="17"/>
        </w:numPr>
        <w:tabs>
          <w:tab w:val="clear" w:pos="900"/>
          <w:tab w:val="left" w:pos="720"/>
        </w:tabs>
        <w:ind w:left="720" w:hanging="720"/>
      </w:pPr>
      <w:bookmarkStart w:id="60" w:name="_Toc338859783"/>
      <w:bookmarkStart w:id="61" w:name="_Toc338920406"/>
      <w:bookmarkStart w:id="62" w:name="_Toc338924042"/>
      <w:bookmarkStart w:id="63" w:name="_Toc338924585"/>
      <w:bookmarkStart w:id="64" w:name="_Toc338925109"/>
      <w:bookmarkStart w:id="65" w:name="_Toc338935528"/>
      <w:bookmarkStart w:id="66" w:name="_Toc338936108"/>
      <w:bookmarkStart w:id="67" w:name="_Toc338859785"/>
      <w:bookmarkStart w:id="68" w:name="_Toc338920408"/>
      <w:bookmarkStart w:id="69" w:name="_Toc338924044"/>
      <w:bookmarkStart w:id="70" w:name="_Toc338924587"/>
      <w:bookmarkStart w:id="71" w:name="_Toc338925111"/>
      <w:bookmarkStart w:id="72" w:name="_Toc338935530"/>
      <w:bookmarkStart w:id="73" w:name="_Toc338936110"/>
      <w:bookmarkStart w:id="74" w:name="_Toc310427963"/>
      <w:bookmarkStart w:id="75" w:name="_Toc339548316"/>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C63993">
        <w:t xml:space="preserve">Acceptable Symbols/Abbreviations to Display the CC Number </w:t>
      </w:r>
      <w:r w:rsidR="00FF1804" w:rsidRPr="00C63993">
        <w:t>V</w:t>
      </w:r>
      <w:r w:rsidRPr="00C63993">
        <w:t>ia a Device’s User Interface</w:t>
      </w:r>
      <w:bookmarkEnd w:id="74"/>
      <w:bookmarkEnd w:id="75"/>
    </w:p>
    <w:p w:rsidR="007F23EC" w:rsidRPr="00E5577B" w:rsidRDefault="007F23EC">
      <w:pPr>
        <w:pStyle w:val="BoldHeading"/>
      </w:pPr>
      <w:r w:rsidRPr="00E5577B">
        <w:t>Sources:</w:t>
      </w:r>
      <w:r w:rsidRPr="00E5577B">
        <w:tab/>
      </w:r>
    </w:p>
    <w:p w:rsidR="007F23EC" w:rsidRDefault="007F23EC" w:rsidP="007F23EC">
      <w:pPr>
        <w:pStyle w:val="bulletedlist"/>
      </w:pPr>
      <w:r>
        <w:t xml:space="preserve">2009 NTETC Software Sector Agenda Item 3 and 2010 S&amp;T Item 310-3 G-S.1. Identification. </w:t>
      </w:r>
      <w:r w:rsidR="00C534E6">
        <w:t xml:space="preserve"> </w:t>
      </w:r>
      <w:r>
        <w:t>(Software)</w:t>
      </w:r>
    </w:p>
    <w:p w:rsidR="007F23EC" w:rsidRDefault="007F23EC" w:rsidP="007F23EC">
      <w:pPr>
        <w:pStyle w:val="bulletedlist"/>
      </w:pPr>
      <w:r>
        <w:t>2010 Final Report of the S&amp;T Committee:</w:t>
      </w:r>
      <w:r w:rsidR="00184545">
        <w:t xml:space="preserve"> </w:t>
      </w:r>
      <w:r>
        <w:t xml:space="preserve"> </w:t>
      </w:r>
      <w:r w:rsidRPr="007F23EC">
        <w:rPr>
          <w:rStyle w:val="Hyperlink"/>
        </w:rPr>
        <w:t>ncwm.net/content/annual-archive</w:t>
      </w:r>
    </w:p>
    <w:p w:rsidR="007F23EC" w:rsidRDefault="007F23EC" w:rsidP="007F23EC">
      <w:pPr>
        <w:pStyle w:val="bulletedlist"/>
      </w:pPr>
      <w:r>
        <w:t xml:space="preserve">2010 Software Sector summary:  </w:t>
      </w:r>
      <w:r w:rsidRPr="007F23EC">
        <w:rPr>
          <w:rStyle w:val="Hyperlink"/>
        </w:rPr>
        <w:t>ncwm.net/content/software-archive</w:t>
      </w:r>
    </w:p>
    <w:p w:rsidR="007F23EC" w:rsidRPr="00CE5353" w:rsidRDefault="007F23EC" w:rsidP="007F23EC">
      <w:pPr>
        <w:pStyle w:val="bulletedlist"/>
        <w:rPr>
          <w:rStyle w:val="Hyperlink"/>
          <w:noProof w:val="0"/>
          <w:color w:val="auto"/>
          <w:u w:val="none"/>
        </w:rPr>
      </w:pPr>
      <w:r>
        <w:t>2011 Software Sector summary:</w:t>
      </w:r>
      <w:r w:rsidR="00184545">
        <w:t xml:space="preserve"> </w:t>
      </w:r>
      <w:r>
        <w:t xml:space="preserve"> </w:t>
      </w:r>
      <w:r w:rsidRPr="007F23EC">
        <w:rPr>
          <w:rStyle w:val="Hyperlink"/>
        </w:rPr>
        <w:t>ncwm.net/content/software-docs</w:t>
      </w:r>
    </w:p>
    <w:p w:rsidR="00CE5353" w:rsidRDefault="00CE5353" w:rsidP="00CE5353">
      <w:pPr>
        <w:pStyle w:val="bulletedlist"/>
      </w:pPr>
      <w:r>
        <w:t xml:space="preserve">2011 Final Report of the S&amp;T Committee (Publication 16 and addendum sheets): </w:t>
      </w:r>
      <w:r w:rsidR="00184545">
        <w:t xml:space="preserve"> </w:t>
      </w:r>
      <w:r w:rsidRPr="007F23EC">
        <w:rPr>
          <w:rStyle w:val="Hyperlink"/>
        </w:rPr>
        <w:t>ncwm.net/content/annual-archive</w:t>
      </w:r>
    </w:p>
    <w:p w:rsidR="00AD571F" w:rsidRDefault="00AD571F" w:rsidP="00AD571F">
      <w:pPr>
        <w:pStyle w:val="bulletedlist"/>
      </w:pPr>
      <w:r>
        <w:t>2012 Software Sector summary:</w:t>
      </w:r>
      <w:r w:rsidR="00184545">
        <w:t xml:space="preserve"> </w:t>
      </w:r>
      <w:hyperlink r:id="rId9" w:history="1">
        <w:r w:rsidR="00A17F29">
          <w:rPr>
            <w:rStyle w:val="Hyperlink"/>
            <w:noProof w:val="0"/>
          </w:rPr>
          <w:t xml:space="preserve"> </w:t>
        </w:r>
        <w:r w:rsidRPr="001D7936">
          <w:rPr>
            <w:rStyle w:val="Hyperlink"/>
            <w:noProof w:val="0"/>
          </w:rPr>
          <w:t>ncwm.net/content/software-docs</w:t>
        </w:r>
      </w:hyperlink>
    </w:p>
    <w:p w:rsidR="00FF1804" w:rsidRDefault="007F23EC" w:rsidP="00FF1804">
      <w:pPr>
        <w:pStyle w:val="BoldHeading"/>
      </w:pPr>
      <w:r>
        <w:t>Background</w:t>
      </w:r>
      <w:r w:rsidR="00FF1804">
        <w:t>/Discussion</w:t>
      </w:r>
      <w:r>
        <w:t xml:space="preserve">: </w:t>
      </w:r>
    </w:p>
    <w:p w:rsidR="007F23EC" w:rsidRDefault="007F23EC" w:rsidP="007F23EC">
      <w:r>
        <w:t xml:space="preserve">Local </w:t>
      </w:r>
      <w:r w:rsidR="00FF1804">
        <w:t>w</w:t>
      </w:r>
      <w:r>
        <w:t xml:space="preserve">eights and </w:t>
      </w:r>
      <w:r w:rsidR="00FF1804">
        <w:t>m</w:t>
      </w:r>
      <w:r>
        <w:t>easures inspectors need a means to determine whether equipment discovered in the field has been evaluated by NTEP.</w:t>
      </w:r>
      <w:r w:rsidR="00FF1804">
        <w:t xml:space="preserve"> </w:t>
      </w:r>
      <w:r>
        <w:t xml:space="preserve"> If so, the inspector needs to know at a minimum the CC number.</w:t>
      </w:r>
      <w:r w:rsidR="00FF1804">
        <w:t xml:space="preserve"> </w:t>
      </w:r>
      <w:r>
        <w:t xml:space="preserve"> From this starting point, other required </w:t>
      </w:r>
      <w:r w:rsidR="00FF1804">
        <w:t xml:space="preserve">information can be ascertained.  </w:t>
      </w:r>
      <w:r w:rsidR="00FF1804" w:rsidRPr="009D35C8">
        <w:t xml:space="preserve">NIST Handbook </w:t>
      </w:r>
      <w:r w:rsidRPr="009D35C8">
        <w:t>44</w:t>
      </w:r>
      <w:r>
        <w:t xml:space="preserve"> currently includes three options for marking of the CC:</w:t>
      </w:r>
    </w:p>
    <w:p w:rsidR="007F23EC" w:rsidRDefault="007F23EC" w:rsidP="00A17F29">
      <w:pPr>
        <w:pStyle w:val="numberedlist"/>
        <w:numPr>
          <w:ilvl w:val="0"/>
          <w:numId w:val="8"/>
        </w:numPr>
      </w:pPr>
      <w:r>
        <w:lastRenderedPageBreak/>
        <w:t>Permanent marking</w:t>
      </w:r>
    </w:p>
    <w:p w:rsidR="007F23EC" w:rsidRDefault="007F23EC" w:rsidP="00A17F29">
      <w:pPr>
        <w:pStyle w:val="numberedlist"/>
        <w:numPr>
          <w:ilvl w:val="0"/>
          <w:numId w:val="8"/>
        </w:numPr>
      </w:pPr>
      <w:r>
        <w:t>Continuous display</w:t>
      </w:r>
    </w:p>
    <w:p w:rsidR="007F23EC" w:rsidRDefault="007F23EC" w:rsidP="00A17F29">
      <w:pPr>
        <w:pStyle w:val="numberedlist"/>
        <w:numPr>
          <w:ilvl w:val="0"/>
          <w:numId w:val="8"/>
        </w:numPr>
      </w:pPr>
      <w:r>
        <w:t>Recall using a special operation</w:t>
      </w:r>
    </w:p>
    <w:p w:rsidR="007F23EC" w:rsidRPr="003B3B3A" w:rsidRDefault="007F23EC" w:rsidP="00FF1804">
      <w:r w:rsidRPr="003B3B3A">
        <w:t xml:space="preserve">Additional background information relative to this item can be found in </w:t>
      </w:r>
      <w:r w:rsidRPr="009D35C8">
        <w:t>201</w:t>
      </w:r>
      <w:r w:rsidR="00CE5353" w:rsidRPr="009D35C8">
        <w:t>2</w:t>
      </w:r>
      <w:r w:rsidRPr="009D35C8">
        <w:t xml:space="preserve"> NCWM Publication 16</w:t>
      </w:r>
      <w:r w:rsidRPr="003B3B3A">
        <w:t xml:space="preserve"> at:</w:t>
      </w:r>
      <w:r w:rsidR="00FF1804" w:rsidRPr="003B3B3A">
        <w:t xml:space="preserve"> </w:t>
      </w:r>
      <w:r w:rsidR="00FF1804" w:rsidRPr="003B3B3A">
        <w:rPr>
          <w:rStyle w:val="Hyperlink"/>
        </w:rPr>
        <w:t>ncwm.net/content/annual-archive</w:t>
      </w:r>
    </w:p>
    <w:p w:rsidR="007F23EC" w:rsidRDefault="007F23EC" w:rsidP="00B74271">
      <w:r>
        <w:t xml:space="preserve">At the 2011 NCWM Annual Meeting, </w:t>
      </w:r>
      <w:r w:rsidR="00AF351F">
        <w:t>t</w:t>
      </w:r>
      <w:r>
        <w:t>he S&amp;T Committee agreed to change the status of this item to Developing because the item was lacking enough information for full consideration and a full proposal has yet to be developed.</w:t>
      </w:r>
    </w:p>
    <w:p w:rsidR="00394176" w:rsidRDefault="00394176" w:rsidP="00B74271">
      <w:r>
        <w:t xml:space="preserve">At </w:t>
      </w:r>
      <w:r w:rsidR="00E5577B">
        <w:t xml:space="preserve">the </w:t>
      </w:r>
      <w:r>
        <w:t>2011</w:t>
      </w:r>
      <w:r w:rsidR="00E5577B">
        <w:t xml:space="preserve"> NTETC Weighing Sector</w:t>
      </w:r>
      <w:r>
        <w:t xml:space="preserve"> </w:t>
      </w:r>
      <w:r w:rsidR="00E5577B">
        <w:t>Meeting</w:t>
      </w:r>
      <w:r w:rsidR="00184545">
        <w:t>,</w:t>
      </w:r>
      <w:r w:rsidR="00E5577B">
        <w:t xml:space="preserve"> </w:t>
      </w:r>
      <w:r>
        <w:t xml:space="preserve">the </w:t>
      </w:r>
      <w:r w:rsidR="00201A80" w:rsidRPr="00201A80">
        <w:t>Sector</w:t>
      </w:r>
      <w:r w:rsidR="00E5577B">
        <w:t xml:space="preserve"> </w:t>
      </w:r>
      <w:r>
        <w:t>agreed to take no additional action on this item pending further development of the item by the NTETC Software Sector.</w:t>
      </w:r>
    </w:p>
    <w:p w:rsidR="00E331A1" w:rsidRDefault="00CE5353" w:rsidP="009D35C8">
      <w:pPr>
        <w:autoSpaceDE w:val="0"/>
        <w:autoSpaceDN w:val="0"/>
        <w:adjustRightInd w:val="0"/>
        <w:rPr>
          <w:szCs w:val="20"/>
        </w:rPr>
      </w:pPr>
      <w:r>
        <w:t xml:space="preserve">During </w:t>
      </w:r>
      <w:r w:rsidR="00A779BE">
        <w:t>the</w:t>
      </w:r>
      <w:r>
        <w:t xml:space="preserve"> 2012 </w:t>
      </w:r>
      <w:r w:rsidR="00A779BE">
        <w:t>Software Sector M</w:t>
      </w:r>
      <w:r>
        <w:t xml:space="preserve">eeting, </w:t>
      </w:r>
      <w:r w:rsidR="00E331A1">
        <w:rPr>
          <w:szCs w:val="20"/>
        </w:rPr>
        <w:t xml:space="preserve">Mr. Truex, NTEP Administrator, discussed the difficulty there has been in coming to a consensus on these issues with a representative of the NTEP Committee.  Suggestions from NTEP to come to some resolution has been to write an article for the newsletter (which Mr. Bliss, Mettler-Toledo, LLC, had already done, to no effect), sending a questionnaire to the NTEP community, asking what they’d like to see, and sending a representative from this </w:t>
      </w:r>
      <w:r w:rsidR="00201A80" w:rsidRPr="00201A80">
        <w:rPr>
          <w:szCs w:val="20"/>
        </w:rPr>
        <w:t>Sector</w:t>
      </w:r>
      <w:r w:rsidR="00E331A1">
        <w:rPr>
          <w:szCs w:val="20"/>
        </w:rPr>
        <w:t xml:space="preserve"> to the S&amp;T Committee. </w:t>
      </w:r>
    </w:p>
    <w:p w:rsidR="00E331A1" w:rsidRDefault="00E331A1" w:rsidP="009D35C8">
      <w:pPr>
        <w:autoSpaceDE w:val="0"/>
        <w:autoSpaceDN w:val="0"/>
        <w:adjustRightInd w:val="0"/>
        <w:rPr>
          <w:szCs w:val="20"/>
        </w:rPr>
      </w:pPr>
      <w:r>
        <w:rPr>
          <w:szCs w:val="20"/>
        </w:rPr>
        <w:t xml:space="preserve">Mr. Roach, California Division of Measurement Standards, </w:t>
      </w:r>
      <w:r w:rsidR="00A779BE">
        <w:rPr>
          <w:szCs w:val="20"/>
        </w:rPr>
        <w:t>wa</w:t>
      </w:r>
      <w:r>
        <w:rPr>
          <w:szCs w:val="20"/>
        </w:rPr>
        <w:t>s concerned that some people may want to interpret G</w:t>
      </w:r>
      <w:r w:rsidR="00A779BE">
        <w:rPr>
          <w:szCs w:val="20"/>
        </w:rPr>
        <w:t>-</w:t>
      </w:r>
      <w:r>
        <w:rPr>
          <w:szCs w:val="20"/>
        </w:rPr>
        <w:t>S.1</w:t>
      </w:r>
      <w:proofErr w:type="gramStart"/>
      <w:r>
        <w:rPr>
          <w:szCs w:val="20"/>
        </w:rPr>
        <w:t>.</w:t>
      </w:r>
      <w:r w:rsidR="00FB2F0D">
        <w:rPr>
          <w:szCs w:val="20"/>
        </w:rPr>
        <w:t>(</w:t>
      </w:r>
      <w:proofErr w:type="gramEnd"/>
      <w:r>
        <w:rPr>
          <w:szCs w:val="20"/>
        </w:rPr>
        <w:t>c</w:t>
      </w:r>
      <w:r w:rsidR="00FB2F0D">
        <w:rPr>
          <w:szCs w:val="20"/>
        </w:rPr>
        <w:t>)</w:t>
      </w:r>
      <w:r>
        <w:rPr>
          <w:szCs w:val="20"/>
        </w:rPr>
        <w:t xml:space="preserve"> as requiring a serial number for software. </w:t>
      </w:r>
      <w:r w:rsidR="00E5577B">
        <w:rPr>
          <w:szCs w:val="20"/>
        </w:rPr>
        <w:t xml:space="preserve"> </w:t>
      </w:r>
      <w:r>
        <w:rPr>
          <w:szCs w:val="20"/>
        </w:rPr>
        <w:t xml:space="preserve">Mr. Lewis, Rice Lake Weighing Systems, Inc. pointed out that the computer that the software was running on could have the serial number, not the software itself. </w:t>
      </w:r>
      <w:r w:rsidR="00E5577B">
        <w:rPr>
          <w:szCs w:val="20"/>
        </w:rPr>
        <w:t xml:space="preserve"> </w:t>
      </w:r>
      <w:r>
        <w:rPr>
          <w:szCs w:val="20"/>
        </w:rPr>
        <w:t xml:space="preserve">That shouldn’t matter, regardless. </w:t>
      </w:r>
    </w:p>
    <w:p w:rsidR="00E331A1" w:rsidRDefault="00E331A1" w:rsidP="009D35C8">
      <w:pPr>
        <w:autoSpaceDE w:val="0"/>
        <w:autoSpaceDN w:val="0"/>
        <w:adjustRightInd w:val="0"/>
        <w:rPr>
          <w:szCs w:val="20"/>
        </w:rPr>
      </w:pPr>
      <w:r>
        <w:rPr>
          <w:szCs w:val="20"/>
        </w:rPr>
        <w:t>Mr. Bliss, Mettler-Toledo, LLC, pointed out that the terminology in G-S.1.</w:t>
      </w:r>
      <w:r w:rsidR="003739BA">
        <w:rPr>
          <w:szCs w:val="20"/>
        </w:rPr>
        <w:t>,</w:t>
      </w:r>
      <w:r>
        <w:rPr>
          <w:szCs w:val="20"/>
        </w:rPr>
        <w:t xml:space="preserve"> “All equipment”</w:t>
      </w:r>
      <w:r w:rsidR="003739BA">
        <w:rPr>
          <w:szCs w:val="20"/>
        </w:rPr>
        <w:t xml:space="preserve"> </w:t>
      </w:r>
      <w:r>
        <w:rPr>
          <w:szCs w:val="20"/>
        </w:rPr>
        <w:t>could be interpreted to mean that it doesn’t apply to software.</w:t>
      </w:r>
      <w:r w:rsidR="00A779BE">
        <w:rPr>
          <w:szCs w:val="20"/>
        </w:rPr>
        <w:t xml:space="preserve"> </w:t>
      </w:r>
      <w:r>
        <w:rPr>
          <w:szCs w:val="20"/>
        </w:rPr>
        <w:t xml:space="preserve"> It was proposed that G-S.1</w:t>
      </w:r>
      <w:proofErr w:type="gramStart"/>
      <w:r>
        <w:rPr>
          <w:szCs w:val="20"/>
        </w:rPr>
        <w:t>.</w:t>
      </w:r>
      <w:r w:rsidR="003739BA">
        <w:rPr>
          <w:szCs w:val="20"/>
        </w:rPr>
        <w:t>(</w:t>
      </w:r>
      <w:proofErr w:type="gramEnd"/>
      <w:r>
        <w:rPr>
          <w:szCs w:val="20"/>
        </w:rPr>
        <w:t>c</w:t>
      </w:r>
      <w:r w:rsidR="003739BA">
        <w:rPr>
          <w:szCs w:val="20"/>
        </w:rPr>
        <w:t>)</w:t>
      </w:r>
      <w:r>
        <w:rPr>
          <w:szCs w:val="20"/>
        </w:rPr>
        <w:t xml:space="preserve"> be amended to add “and software</w:t>
      </w:r>
      <w:r w:rsidR="003739BA">
        <w:rPr>
          <w:szCs w:val="20"/>
        </w:rPr>
        <w:t>.</w:t>
      </w:r>
      <w:r>
        <w:rPr>
          <w:szCs w:val="20"/>
        </w:rPr>
        <w:t xml:space="preserve">” </w:t>
      </w:r>
      <w:r w:rsidR="00A779BE">
        <w:rPr>
          <w:szCs w:val="20"/>
        </w:rPr>
        <w:t xml:space="preserve"> </w:t>
      </w:r>
      <w:r>
        <w:rPr>
          <w:szCs w:val="20"/>
        </w:rPr>
        <w:t xml:space="preserve">Mr. Bliss suggested submitting a document explaining the reasoning behind the proposed changes, rather than assume that the text is self-explanatory. </w:t>
      </w:r>
      <w:r w:rsidR="00A779BE">
        <w:rPr>
          <w:szCs w:val="20"/>
        </w:rPr>
        <w:t xml:space="preserve"> </w:t>
      </w:r>
      <w:r>
        <w:rPr>
          <w:szCs w:val="20"/>
        </w:rPr>
        <w:t xml:space="preserve">Making a presentation to the various </w:t>
      </w:r>
      <w:r w:rsidR="008243CC">
        <w:rPr>
          <w:szCs w:val="20"/>
        </w:rPr>
        <w:t>C</w:t>
      </w:r>
      <w:r>
        <w:rPr>
          <w:szCs w:val="20"/>
        </w:rPr>
        <w:t xml:space="preserve">ommittees on the subject in addition would be beneficial as well. </w:t>
      </w:r>
      <w:r w:rsidR="00712612">
        <w:rPr>
          <w:szCs w:val="20"/>
        </w:rPr>
        <w:t xml:space="preserve"> </w:t>
      </w:r>
      <w:r>
        <w:rPr>
          <w:szCs w:val="20"/>
        </w:rPr>
        <w:t>If a document is written, perhaps the examples given in G-S.1</w:t>
      </w:r>
      <w:proofErr w:type="gramStart"/>
      <w:r>
        <w:rPr>
          <w:szCs w:val="20"/>
        </w:rPr>
        <w:t>.</w:t>
      </w:r>
      <w:r w:rsidR="003739BA">
        <w:rPr>
          <w:szCs w:val="20"/>
        </w:rPr>
        <w:t>(</w:t>
      </w:r>
      <w:proofErr w:type="gramEnd"/>
      <w:r>
        <w:rPr>
          <w:szCs w:val="20"/>
        </w:rPr>
        <w:t>d</w:t>
      </w:r>
      <w:r w:rsidR="003739BA">
        <w:rPr>
          <w:szCs w:val="20"/>
        </w:rPr>
        <w:t>)(</w:t>
      </w:r>
      <w:r>
        <w:rPr>
          <w:szCs w:val="20"/>
        </w:rPr>
        <w:t>3</w:t>
      </w:r>
      <w:r w:rsidR="003739BA">
        <w:rPr>
          <w:szCs w:val="20"/>
        </w:rPr>
        <w:t>)(</w:t>
      </w:r>
      <w:r>
        <w:rPr>
          <w:szCs w:val="20"/>
        </w:rPr>
        <w:t>a</w:t>
      </w:r>
      <w:r w:rsidR="003739BA">
        <w:rPr>
          <w:szCs w:val="20"/>
        </w:rPr>
        <w:t>)</w:t>
      </w:r>
      <w:r>
        <w:rPr>
          <w:szCs w:val="20"/>
        </w:rPr>
        <w:t xml:space="preserve"> can be eliminated.</w:t>
      </w:r>
      <w:r w:rsidR="008243CC">
        <w:rPr>
          <w:szCs w:val="20"/>
        </w:rPr>
        <w:t xml:space="preserve"> </w:t>
      </w:r>
      <w:r>
        <w:rPr>
          <w:szCs w:val="20"/>
        </w:rPr>
        <w:t xml:space="preserve"> “Metrologically significant” isn’t explicitly defined, but it’s been used since time immemorial.</w:t>
      </w:r>
    </w:p>
    <w:p w:rsidR="00E331A1" w:rsidRDefault="00E331A1" w:rsidP="009D35C8">
      <w:pPr>
        <w:autoSpaceDE w:val="0"/>
        <w:autoSpaceDN w:val="0"/>
        <w:adjustRightInd w:val="0"/>
        <w:rPr>
          <w:szCs w:val="20"/>
        </w:rPr>
      </w:pPr>
      <w:proofErr w:type="gramStart"/>
      <w:r>
        <w:rPr>
          <w:szCs w:val="20"/>
        </w:rPr>
        <w:t>Attempts to modify G-S.1.1.</w:t>
      </w:r>
      <w:proofErr w:type="gramEnd"/>
      <w:r>
        <w:rPr>
          <w:szCs w:val="20"/>
        </w:rPr>
        <w:t xml:space="preserve"> </w:t>
      </w:r>
      <w:proofErr w:type="gramStart"/>
      <w:r>
        <w:rPr>
          <w:szCs w:val="20"/>
        </w:rPr>
        <w:t>have</w:t>
      </w:r>
      <w:proofErr w:type="gramEnd"/>
      <w:r>
        <w:rPr>
          <w:szCs w:val="20"/>
        </w:rPr>
        <w:t xml:space="preserve"> been controversial, both in this meeting and in other committees. </w:t>
      </w:r>
      <w:r w:rsidR="00E5577B">
        <w:rPr>
          <w:szCs w:val="20"/>
        </w:rPr>
        <w:t xml:space="preserve"> </w:t>
      </w:r>
      <w:r>
        <w:rPr>
          <w:szCs w:val="20"/>
        </w:rPr>
        <w:t>Unfortunately,</w:t>
      </w:r>
      <w:r w:rsidR="00A779BE">
        <w:rPr>
          <w:szCs w:val="20"/>
        </w:rPr>
        <w:t xml:space="preserve"> </w:t>
      </w:r>
      <w:r>
        <w:rPr>
          <w:szCs w:val="20"/>
        </w:rPr>
        <w:t xml:space="preserve">there has been little constructive feedback from the other committees. </w:t>
      </w:r>
      <w:r w:rsidR="00E5577B">
        <w:rPr>
          <w:szCs w:val="20"/>
        </w:rPr>
        <w:t xml:space="preserve"> </w:t>
      </w:r>
      <w:r>
        <w:rPr>
          <w:szCs w:val="20"/>
        </w:rPr>
        <w:t>It would probably be easier to incorporate</w:t>
      </w:r>
      <w:r w:rsidR="00A779BE">
        <w:rPr>
          <w:szCs w:val="20"/>
        </w:rPr>
        <w:t xml:space="preserve"> </w:t>
      </w:r>
      <w:r>
        <w:rPr>
          <w:szCs w:val="20"/>
        </w:rPr>
        <w:t>specific examples given in G-S.1.1</w:t>
      </w:r>
      <w:proofErr w:type="gramStart"/>
      <w:r>
        <w:rPr>
          <w:szCs w:val="20"/>
        </w:rPr>
        <w:t>.</w:t>
      </w:r>
      <w:r w:rsidR="003739BA">
        <w:rPr>
          <w:szCs w:val="20"/>
        </w:rPr>
        <w:t>(</w:t>
      </w:r>
      <w:proofErr w:type="gramEnd"/>
      <w:r>
        <w:rPr>
          <w:szCs w:val="20"/>
        </w:rPr>
        <w:t>b</w:t>
      </w:r>
      <w:r w:rsidR="003739BA">
        <w:rPr>
          <w:szCs w:val="20"/>
        </w:rPr>
        <w:t>)(</w:t>
      </w:r>
      <w:r>
        <w:rPr>
          <w:szCs w:val="20"/>
        </w:rPr>
        <w:t>3</w:t>
      </w:r>
      <w:r w:rsidR="003739BA">
        <w:rPr>
          <w:szCs w:val="20"/>
        </w:rPr>
        <w:t>)</w:t>
      </w:r>
      <w:r>
        <w:rPr>
          <w:szCs w:val="20"/>
        </w:rPr>
        <w:t xml:space="preserve"> in </w:t>
      </w:r>
      <w:r w:rsidRPr="009D35C8">
        <w:rPr>
          <w:iCs/>
          <w:szCs w:val="20"/>
        </w:rPr>
        <w:t>NCWM Publication 14</w:t>
      </w:r>
      <w:r w:rsidRPr="008243CC">
        <w:rPr>
          <w:szCs w:val="20"/>
        </w:rPr>
        <w:t>.</w:t>
      </w:r>
      <w:r>
        <w:rPr>
          <w:szCs w:val="20"/>
        </w:rPr>
        <w:t xml:space="preserve"> </w:t>
      </w:r>
      <w:r w:rsidR="00E5577B">
        <w:rPr>
          <w:szCs w:val="20"/>
        </w:rPr>
        <w:t xml:space="preserve"> </w:t>
      </w:r>
      <w:r>
        <w:rPr>
          <w:szCs w:val="20"/>
        </w:rPr>
        <w:t>After some discussion, the previously proposed</w:t>
      </w:r>
      <w:r w:rsidR="00A779BE">
        <w:rPr>
          <w:szCs w:val="20"/>
        </w:rPr>
        <w:t xml:space="preserve"> </w:t>
      </w:r>
      <w:r>
        <w:rPr>
          <w:szCs w:val="20"/>
        </w:rPr>
        <w:t xml:space="preserve">language was modified slightly to address some of the concerns received via feedback from other </w:t>
      </w:r>
      <w:r w:rsidR="00201A80" w:rsidRPr="00201A80">
        <w:rPr>
          <w:szCs w:val="20"/>
        </w:rPr>
        <w:t>Sector</w:t>
      </w:r>
      <w:r>
        <w:rPr>
          <w:szCs w:val="20"/>
        </w:rPr>
        <w:t>s and</w:t>
      </w:r>
      <w:r w:rsidR="00A779BE">
        <w:rPr>
          <w:szCs w:val="20"/>
        </w:rPr>
        <w:t xml:space="preserve"> </w:t>
      </w:r>
      <w:r>
        <w:rPr>
          <w:szCs w:val="20"/>
        </w:rPr>
        <w:t>interested parties:</w:t>
      </w:r>
    </w:p>
    <w:p w:rsidR="00E331A1" w:rsidRPr="006F3D62" w:rsidRDefault="00E331A1" w:rsidP="00593B05">
      <w:pPr>
        <w:autoSpaceDE w:val="0"/>
        <w:autoSpaceDN w:val="0"/>
        <w:adjustRightInd w:val="0"/>
        <w:spacing w:after="200"/>
      </w:pPr>
      <w:r w:rsidRPr="009D35C8">
        <w:rPr>
          <w:iCs/>
          <w:szCs w:val="20"/>
        </w:rPr>
        <w:t>NIST Handbook 44</w:t>
      </w:r>
      <w:r>
        <w:rPr>
          <w:i/>
          <w:iCs/>
          <w:szCs w:val="20"/>
        </w:rPr>
        <w:t xml:space="preserve"> – </w:t>
      </w:r>
      <w:r w:rsidR="000E04AD" w:rsidRPr="006F3D62">
        <w:rPr>
          <w:iCs/>
          <w:szCs w:val="20"/>
        </w:rPr>
        <w:t xml:space="preserve">Software Sector </w:t>
      </w:r>
      <w:r w:rsidRPr="006F3D62">
        <w:rPr>
          <w:iCs/>
          <w:szCs w:val="20"/>
        </w:rPr>
        <w:t xml:space="preserve">Proposed </w:t>
      </w:r>
      <w:r w:rsidR="003C3626" w:rsidRPr="006F3D62">
        <w:rPr>
          <w:iCs/>
          <w:szCs w:val="20"/>
        </w:rPr>
        <w:t>modifications</w:t>
      </w:r>
      <w:r w:rsidR="000E04AD" w:rsidRPr="006F3D62">
        <w:rPr>
          <w:iCs/>
          <w:szCs w:val="20"/>
        </w:rPr>
        <w:t xml:space="preserve"> to </w:t>
      </w:r>
      <w:r w:rsidR="000E04AD" w:rsidRPr="009D35C8">
        <w:rPr>
          <w:iCs/>
          <w:szCs w:val="20"/>
        </w:rPr>
        <w:t xml:space="preserve">2012 </w:t>
      </w:r>
      <w:r w:rsidR="008243CC" w:rsidRPr="009D35C8">
        <w:rPr>
          <w:iCs/>
          <w:szCs w:val="20"/>
        </w:rPr>
        <w:t xml:space="preserve">NCWM </w:t>
      </w:r>
      <w:r w:rsidR="000E04AD" w:rsidRPr="009D35C8">
        <w:rPr>
          <w:iCs/>
          <w:szCs w:val="20"/>
        </w:rPr>
        <w:t>Publication 16</w:t>
      </w:r>
      <w:r w:rsidR="000E04AD" w:rsidRPr="006F3D62">
        <w:rPr>
          <w:iCs/>
          <w:szCs w:val="20"/>
        </w:rPr>
        <w:t xml:space="preserve"> Developing Item </w:t>
      </w:r>
      <w:r w:rsidR="003C3626" w:rsidRPr="006F3D62">
        <w:rPr>
          <w:iCs/>
          <w:szCs w:val="20"/>
        </w:rPr>
        <w:t>360-2 G-S.1</w:t>
      </w:r>
      <w:r w:rsidR="008243CC" w:rsidRPr="006F3D62">
        <w:rPr>
          <w:iCs/>
          <w:szCs w:val="20"/>
        </w:rPr>
        <w:t>.</w:t>
      </w:r>
      <w:r w:rsidR="008243CC">
        <w:rPr>
          <w:iCs/>
          <w:szCs w:val="20"/>
        </w:rPr>
        <w:t> </w:t>
      </w:r>
      <w:proofErr w:type="gramStart"/>
      <w:r w:rsidR="003C3626" w:rsidRPr="006F3D62">
        <w:rPr>
          <w:iCs/>
          <w:szCs w:val="20"/>
        </w:rPr>
        <w:t>Identification.</w:t>
      </w:r>
      <w:proofErr w:type="gramEnd"/>
      <w:r w:rsidR="003C3626" w:rsidRPr="006F3D62">
        <w:rPr>
          <w:iCs/>
          <w:szCs w:val="20"/>
        </w:rPr>
        <w:t xml:space="preserve"> (Software) Proposed modifications are described below and </w:t>
      </w:r>
      <w:r w:rsidR="006F3D62">
        <w:rPr>
          <w:iCs/>
          <w:szCs w:val="20"/>
        </w:rPr>
        <w:t xml:space="preserve">shown </w:t>
      </w:r>
      <w:r w:rsidR="003C3626" w:rsidRPr="006F3D62">
        <w:rPr>
          <w:iCs/>
          <w:szCs w:val="20"/>
        </w:rPr>
        <w:t xml:space="preserve">in </w:t>
      </w:r>
      <w:r w:rsidR="003C3626" w:rsidRPr="005061B5">
        <w:rPr>
          <w:iCs/>
          <w:szCs w:val="20"/>
        </w:rPr>
        <w:t>shaded</w:t>
      </w:r>
      <w:r w:rsidR="00443C48" w:rsidRPr="005061B5">
        <w:rPr>
          <w:iCs/>
          <w:szCs w:val="20"/>
        </w:rPr>
        <w:t xml:space="preserve"> text</w:t>
      </w:r>
      <w:r w:rsidR="003C3626" w:rsidRPr="006F3D62">
        <w:rPr>
          <w:iCs/>
          <w:szCs w:val="20"/>
        </w:rPr>
        <w:t>)</w:t>
      </w:r>
      <w:r w:rsidRPr="006F3D62">
        <w:rPr>
          <w:iCs/>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567CF" w:rsidRPr="00054FBC" w:rsidTr="00CB374C">
        <w:trPr>
          <w:trHeight w:val="3572"/>
        </w:trPr>
        <w:tc>
          <w:tcPr>
            <w:tcW w:w="9576" w:type="dxa"/>
            <w:shd w:val="clear" w:color="auto" w:fill="auto"/>
          </w:tcPr>
          <w:p w:rsidR="00C736AD" w:rsidRPr="00054FBC" w:rsidRDefault="00C736AD" w:rsidP="00054FBC">
            <w:pPr>
              <w:pStyle w:val="I-Normalreg"/>
              <w:spacing w:after="0"/>
              <w:ind w:left="0"/>
              <w:rPr>
                <w:b/>
                <w:sz w:val="18"/>
                <w:szCs w:val="18"/>
                <w:highlight w:val="green"/>
              </w:rPr>
            </w:pPr>
            <w:r w:rsidRPr="00054FBC">
              <w:rPr>
                <w:b/>
                <w:sz w:val="18"/>
                <w:szCs w:val="18"/>
                <w:highlight w:val="green"/>
              </w:rPr>
              <w:t xml:space="preserve">The Software Sector </w:t>
            </w:r>
            <w:r w:rsidR="009964E5" w:rsidRPr="00054FBC">
              <w:rPr>
                <w:b/>
                <w:sz w:val="18"/>
                <w:szCs w:val="18"/>
                <w:highlight w:val="green"/>
              </w:rPr>
              <w:t xml:space="preserve">modified the Developing item by </w:t>
            </w:r>
            <w:r w:rsidRPr="00054FBC">
              <w:rPr>
                <w:b/>
                <w:sz w:val="18"/>
                <w:szCs w:val="18"/>
                <w:highlight w:val="green"/>
              </w:rPr>
              <w:t>delet</w:t>
            </w:r>
            <w:r w:rsidR="009964E5" w:rsidRPr="00054FBC">
              <w:rPr>
                <w:b/>
                <w:sz w:val="18"/>
                <w:szCs w:val="18"/>
                <w:highlight w:val="green"/>
              </w:rPr>
              <w:t>ing</w:t>
            </w:r>
            <w:r w:rsidRPr="00054FBC">
              <w:rPr>
                <w:b/>
                <w:sz w:val="18"/>
                <w:szCs w:val="18"/>
                <w:highlight w:val="green"/>
              </w:rPr>
              <w:t xml:space="preserve"> the proposed </w:t>
            </w:r>
            <w:r w:rsidR="005B525C" w:rsidRPr="00054FBC">
              <w:rPr>
                <w:b/>
                <w:sz w:val="18"/>
                <w:szCs w:val="18"/>
                <w:highlight w:val="green"/>
              </w:rPr>
              <w:t xml:space="preserve">additional language in </w:t>
            </w:r>
            <w:r w:rsidR="009964E5" w:rsidRPr="00054FBC">
              <w:rPr>
                <w:b/>
                <w:sz w:val="18"/>
                <w:szCs w:val="18"/>
                <w:highlight w:val="green"/>
              </w:rPr>
              <w:t xml:space="preserve">the first sentence in </w:t>
            </w:r>
            <w:r w:rsidRPr="00054FBC">
              <w:rPr>
                <w:b/>
                <w:sz w:val="18"/>
                <w:szCs w:val="18"/>
                <w:highlight w:val="green"/>
              </w:rPr>
              <w:t xml:space="preserve">paragraph </w:t>
            </w:r>
            <w:r w:rsidR="005B525C" w:rsidRPr="00054FBC">
              <w:rPr>
                <w:b/>
                <w:sz w:val="18"/>
                <w:szCs w:val="18"/>
                <w:highlight w:val="green"/>
              </w:rPr>
              <w:t>G-S.1. to read as follows:</w:t>
            </w:r>
          </w:p>
          <w:p w:rsidR="005B525C" w:rsidRPr="00054FBC" w:rsidRDefault="005B525C" w:rsidP="00054FBC">
            <w:pPr>
              <w:pStyle w:val="I-Normalreg"/>
              <w:spacing w:after="0"/>
              <w:ind w:left="0"/>
              <w:rPr>
                <w:b/>
                <w:sz w:val="18"/>
                <w:szCs w:val="18"/>
                <w:highlight w:val="green"/>
              </w:rPr>
            </w:pPr>
          </w:p>
          <w:p w:rsidR="006567CF" w:rsidRPr="00054FBC" w:rsidRDefault="006567CF" w:rsidP="00054FBC">
            <w:pPr>
              <w:pStyle w:val="I-Normalreg"/>
              <w:spacing w:after="0"/>
              <w:rPr>
                <w:sz w:val="18"/>
                <w:szCs w:val="18"/>
                <w:highlight w:val="green"/>
              </w:rPr>
            </w:pPr>
            <w:r w:rsidRPr="00054FBC">
              <w:rPr>
                <w:b/>
                <w:sz w:val="18"/>
                <w:szCs w:val="18"/>
                <w:highlight w:val="green"/>
              </w:rPr>
              <w:t>G-S.1. Identification.</w:t>
            </w:r>
            <w:r w:rsidRPr="00054FBC">
              <w:rPr>
                <w:sz w:val="18"/>
                <w:szCs w:val="18"/>
                <w:highlight w:val="green"/>
              </w:rPr>
              <w:t xml:space="preserve"> – All equipment, except weights and separate parts necessary to the measurement process but not having any metrological effect</w:t>
            </w:r>
            <w:r w:rsidRPr="00054FBC">
              <w:rPr>
                <w:b/>
                <w:sz w:val="18"/>
                <w:szCs w:val="18"/>
                <w:highlight w:val="green"/>
              </w:rPr>
              <w:t>,</w:t>
            </w:r>
            <w:r w:rsidRPr="00054FBC">
              <w:rPr>
                <w:sz w:val="18"/>
                <w:szCs w:val="18"/>
                <w:highlight w:val="green"/>
              </w:rPr>
              <w:t xml:space="preserve"> </w:t>
            </w:r>
            <w:r w:rsidR="0094780B" w:rsidRPr="00054FBC">
              <w:rPr>
                <w:b/>
                <w:i/>
                <w:strike/>
                <w:sz w:val="18"/>
                <w:szCs w:val="18"/>
                <w:highlight w:val="green"/>
                <w:u w:val="single"/>
              </w:rPr>
              <w:t>and software-based devices covered in G-S.1.1. Location of Marking Information*,</w:t>
            </w:r>
            <w:r w:rsidR="0094780B" w:rsidRPr="00054FBC">
              <w:rPr>
                <w:sz w:val="18"/>
                <w:szCs w:val="18"/>
                <w:highlight w:val="green"/>
              </w:rPr>
              <w:t xml:space="preserve"> </w:t>
            </w:r>
            <w:r w:rsidRPr="00054FBC">
              <w:rPr>
                <w:sz w:val="18"/>
                <w:szCs w:val="18"/>
                <w:highlight w:val="green"/>
              </w:rPr>
              <w:t xml:space="preserve">shall be clearly and permanently marked for the purposes of identification with the following information: </w:t>
            </w:r>
          </w:p>
          <w:p w:rsidR="0094780B" w:rsidRPr="00054FBC" w:rsidRDefault="0094780B" w:rsidP="00054FBC">
            <w:pPr>
              <w:pStyle w:val="I-Normalreg"/>
              <w:spacing w:after="0"/>
              <w:rPr>
                <w:sz w:val="18"/>
                <w:szCs w:val="18"/>
                <w:highlight w:val="green"/>
              </w:rPr>
            </w:pPr>
          </w:p>
          <w:p w:rsidR="006567CF" w:rsidRPr="00054FBC" w:rsidRDefault="006567CF" w:rsidP="009D35C8">
            <w:pPr>
              <w:pStyle w:val="I-LetterAreg"/>
              <w:spacing w:after="160"/>
              <w:ind w:left="1080"/>
              <w:rPr>
                <w:sz w:val="18"/>
                <w:szCs w:val="18"/>
                <w:highlight w:val="green"/>
              </w:rPr>
            </w:pPr>
            <w:r w:rsidRPr="00054FBC">
              <w:rPr>
                <w:sz w:val="18"/>
                <w:szCs w:val="18"/>
                <w:highlight w:val="green"/>
              </w:rPr>
              <w:t>(a)</w:t>
            </w:r>
            <w:r w:rsidRPr="00054FBC">
              <w:rPr>
                <w:sz w:val="18"/>
                <w:szCs w:val="18"/>
                <w:highlight w:val="green"/>
              </w:rPr>
              <w:tab/>
              <w:t xml:space="preserve">the name, initials, or trademark of the manufacturer or distributor; </w:t>
            </w:r>
          </w:p>
          <w:p w:rsidR="006567CF" w:rsidRPr="00054FBC" w:rsidRDefault="006567CF" w:rsidP="009D35C8">
            <w:pPr>
              <w:pStyle w:val="I-LetterAreg"/>
              <w:spacing w:after="160"/>
              <w:ind w:left="1080"/>
              <w:rPr>
                <w:sz w:val="18"/>
                <w:szCs w:val="18"/>
                <w:highlight w:val="green"/>
              </w:rPr>
            </w:pPr>
            <w:r w:rsidRPr="00054FBC">
              <w:rPr>
                <w:sz w:val="18"/>
                <w:szCs w:val="18"/>
                <w:highlight w:val="green"/>
              </w:rPr>
              <w:t>(b)</w:t>
            </w:r>
            <w:r w:rsidRPr="00054FBC">
              <w:rPr>
                <w:sz w:val="18"/>
                <w:szCs w:val="18"/>
                <w:highlight w:val="green"/>
              </w:rPr>
              <w:tab/>
              <w:t xml:space="preserve">a model identifier that positively identifies the pattern or design of the device; </w:t>
            </w:r>
          </w:p>
          <w:p w:rsidR="006567CF" w:rsidRPr="00054FBC" w:rsidRDefault="006567CF" w:rsidP="009D35C8">
            <w:pPr>
              <w:pStyle w:val="I-LetterAIndent1"/>
              <w:spacing w:after="0"/>
              <w:ind w:left="1440"/>
              <w:rPr>
                <w:i/>
                <w:sz w:val="18"/>
                <w:szCs w:val="18"/>
                <w:highlight w:val="green"/>
              </w:rPr>
            </w:pPr>
            <w:r w:rsidRPr="00054FBC">
              <w:rPr>
                <w:i/>
                <w:sz w:val="18"/>
                <w:szCs w:val="18"/>
                <w:highlight w:val="green"/>
              </w:rPr>
              <w:t>(1)</w:t>
            </w:r>
            <w:r w:rsidRPr="00054FBC">
              <w:rPr>
                <w:i/>
                <w:sz w:val="18"/>
                <w:szCs w:val="18"/>
                <w:highlight w:val="green"/>
              </w:rPr>
              <w:tab/>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9D35C8" w:rsidRDefault="006567CF" w:rsidP="00593B05">
            <w:pPr>
              <w:pStyle w:val="I-Normalreg"/>
              <w:spacing w:after="60"/>
              <w:ind w:left="1440"/>
              <w:rPr>
                <w:i/>
                <w:sz w:val="18"/>
                <w:szCs w:val="18"/>
                <w:highlight w:val="green"/>
              </w:rPr>
            </w:pPr>
            <w:r w:rsidRPr="00054FBC">
              <w:rPr>
                <w:i/>
                <w:sz w:val="18"/>
                <w:szCs w:val="18"/>
                <w:highlight w:val="green"/>
              </w:rPr>
              <w:t>[</w:t>
            </w:r>
            <w:proofErr w:type="spellStart"/>
            <w:r w:rsidRPr="00054FBC">
              <w:rPr>
                <w:i/>
                <w:sz w:val="18"/>
                <w:szCs w:val="18"/>
                <w:highlight w:val="green"/>
              </w:rPr>
              <w:t>Nonretroactive</w:t>
            </w:r>
            <w:proofErr w:type="spellEnd"/>
            <w:r w:rsidRPr="00054FBC">
              <w:rPr>
                <w:i/>
                <w:sz w:val="18"/>
                <w:szCs w:val="18"/>
                <w:highlight w:val="green"/>
              </w:rPr>
              <w:t xml:space="preserve"> as of January 1, 2003] </w:t>
            </w:r>
          </w:p>
          <w:p w:rsidR="009D35C8" w:rsidRPr="00054FBC" w:rsidRDefault="009D35C8" w:rsidP="00593B05">
            <w:pPr>
              <w:pStyle w:val="I-Normalreg"/>
              <w:spacing w:after="0"/>
              <w:ind w:left="1440"/>
              <w:rPr>
                <w:sz w:val="18"/>
                <w:szCs w:val="18"/>
                <w:highlight w:val="green"/>
              </w:rPr>
            </w:pPr>
            <w:r w:rsidRPr="00054FBC">
              <w:rPr>
                <w:sz w:val="18"/>
                <w:szCs w:val="18"/>
                <w:highlight w:val="green"/>
              </w:rPr>
              <w:t xml:space="preserve">(Added 2000) (Amended 2001) </w:t>
            </w:r>
          </w:p>
          <w:p w:rsidR="006567CF" w:rsidRPr="00054FBC" w:rsidRDefault="006567CF" w:rsidP="009D35C8">
            <w:pPr>
              <w:pStyle w:val="I-Normalreg"/>
              <w:spacing w:after="0"/>
              <w:ind w:left="1440"/>
              <w:rPr>
                <w:i/>
                <w:sz w:val="18"/>
                <w:szCs w:val="18"/>
                <w:highlight w:val="green"/>
              </w:rPr>
            </w:pPr>
          </w:p>
          <w:p w:rsidR="006567CF" w:rsidRPr="00054FBC" w:rsidRDefault="005B525C" w:rsidP="00054FBC">
            <w:pPr>
              <w:spacing w:after="120"/>
              <w:rPr>
                <w:sz w:val="18"/>
                <w:szCs w:val="18"/>
                <w:highlight w:val="green"/>
              </w:rPr>
            </w:pPr>
            <w:r w:rsidRPr="00054FBC">
              <w:rPr>
                <w:b/>
                <w:sz w:val="18"/>
                <w:szCs w:val="18"/>
                <w:highlight w:val="green"/>
              </w:rPr>
              <w:t xml:space="preserve">The Software </w:t>
            </w:r>
            <w:r w:rsidR="009964E5" w:rsidRPr="00054FBC">
              <w:rPr>
                <w:b/>
                <w:sz w:val="18"/>
                <w:szCs w:val="18"/>
                <w:highlight w:val="green"/>
              </w:rPr>
              <w:t xml:space="preserve">Sector modified the Developing item by </w:t>
            </w:r>
            <w:r w:rsidRPr="00054FBC">
              <w:rPr>
                <w:b/>
                <w:sz w:val="18"/>
                <w:szCs w:val="18"/>
                <w:highlight w:val="green"/>
              </w:rPr>
              <w:t xml:space="preserve">replacing the proposed reference to </w:t>
            </w:r>
            <w:r w:rsidR="009964E5" w:rsidRPr="00054FBC">
              <w:rPr>
                <w:b/>
                <w:sz w:val="18"/>
                <w:szCs w:val="18"/>
                <w:highlight w:val="green"/>
              </w:rPr>
              <w:t>“</w:t>
            </w:r>
            <w:r w:rsidRPr="00054FBC">
              <w:rPr>
                <w:b/>
                <w:sz w:val="18"/>
                <w:szCs w:val="18"/>
                <w:highlight w:val="green"/>
              </w:rPr>
              <w:t xml:space="preserve">software-based </w:t>
            </w:r>
            <w:r w:rsidR="009964E5" w:rsidRPr="00054FBC">
              <w:rPr>
                <w:b/>
                <w:sz w:val="18"/>
                <w:szCs w:val="18"/>
                <w:highlight w:val="green"/>
              </w:rPr>
              <w:t xml:space="preserve">electronic </w:t>
            </w:r>
            <w:r w:rsidRPr="00054FBC">
              <w:rPr>
                <w:b/>
                <w:sz w:val="18"/>
                <w:szCs w:val="18"/>
                <w:highlight w:val="green"/>
              </w:rPr>
              <w:t>devices</w:t>
            </w:r>
            <w:r w:rsidR="009964E5" w:rsidRPr="00054FBC">
              <w:rPr>
                <w:b/>
                <w:sz w:val="18"/>
                <w:szCs w:val="18"/>
                <w:highlight w:val="green"/>
              </w:rPr>
              <w:t>”</w:t>
            </w:r>
            <w:r w:rsidRPr="00054FBC">
              <w:rPr>
                <w:b/>
                <w:sz w:val="18"/>
                <w:szCs w:val="18"/>
                <w:highlight w:val="green"/>
              </w:rPr>
              <w:t xml:space="preserve"> with the single word “software” to read as follows:</w:t>
            </w:r>
          </w:p>
          <w:p w:rsidR="006567CF" w:rsidRPr="00CB374C" w:rsidRDefault="006567CF" w:rsidP="00054FBC">
            <w:pPr>
              <w:pStyle w:val="I-LetterAreg"/>
              <w:spacing w:after="0"/>
              <w:rPr>
                <w:b/>
                <w:i/>
                <w:sz w:val="18"/>
                <w:szCs w:val="18"/>
                <w:highlight w:val="green"/>
              </w:rPr>
            </w:pPr>
            <w:r w:rsidRPr="00CB374C">
              <w:rPr>
                <w:i/>
                <w:sz w:val="18"/>
                <w:szCs w:val="18"/>
                <w:highlight w:val="green"/>
              </w:rPr>
              <w:t>(c)</w:t>
            </w:r>
            <w:r w:rsidRPr="00CB374C">
              <w:rPr>
                <w:i/>
                <w:sz w:val="18"/>
                <w:szCs w:val="18"/>
                <w:highlight w:val="green"/>
              </w:rPr>
              <w:tab/>
              <w:t xml:space="preserve">a </w:t>
            </w:r>
            <w:proofErr w:type="spellStart"/>
            <w:r w:rsidRPr="00CB374C">
              <w:rPr>
                <w:i/>
                <w:sz w:val="18"/>
                <w:szCs w:val="18"/>
                <w:highlight w:val="green"/>
              </w:rPr>
              <w:t>nonrepetitive</w:t>
            </w:r>
            <w:proofErr w:type="spellEnd"/>
            <w:r w:rsidRPr="00CB374C">
              <w:rPr>
                <w:i/>
                <w:sz w:val="18"/>
                <w:szCs w:val="18"/>
                <w:highlight w:val="green"/>
              </w:rPr>
              <w:t xml:space="preserve"> serial number, except for equipment with no moving or electronic component parts and</w:t>
            </w:r>
            <w:r w:rsidRPr="00CB374C">
              <w:rPr>
                <w:b/>
                <w:i/>
                <w:strike/>
                <w:sz w:val="18"/>
                <w:szCs w:val="18"/>
                <w:highlight w:val="green"/>
              </w:rPr>
              <w:t xml:space="preserve"> not-built-for-purpose software-based </w:t>
            </w:r>
            <w:r w:rsidR="005B525C" w:rsidRPr="00CB374C">
              <w:rPr>
                <w:b/>
                <w:i/>
                <w:strike/>
                <w:sz w:val="18"/>
                <w:szCs w:val="18"/>
                <w:highlight w:val="green"/>
              </w:rPr>
              <w:t>electronic</w:t>
            </w:r>
            <w:r w:rsidRPr="00CB374C">
              <w:rPr>
                <w:b/>
                <w:i/>
                <w:strike/>
                <w:sz w:val="18"/>
                <w:szCs w:val="18"/>
                <w:highlight w:val="green"/>
              </w:rPr>
              <w:t xml:space="preserve"> devices</w:t>
            </w:r>
            <w:r w:rsidRPr="00CB374C">
              <w:rPr>
                <w:b/>
                <w:i/>
                <w:sz w:val="18"/>
                <w:szCs w:val="18"/>
                <w:highlight w:val="green"/>
                <w:u w:val="single"/>
              </w:rPr>
              <w:t xml:space="preserve"> software</w:t>
            </w:r>
            <w:r w:rsidRPr="00CB374C">
              <w:rPr>
                <w:i/>
                <w:sz w:val="18"/>
                <w:szCs w:val="18"/>
                <w:highlight w:val="green"/>
              </w:rPr>
              <w:t>;</w:t>
            </w:r>
          </w:p>
          <w:p w:rsidR="006567CF" w:rsidRPr="00CB374C" w:rsidRDefault="006567CF" w:rsidP="00054FBC">
            <w:pPr>
              <w:pStyle w:val="I-Normalreg"/>
              <w:spacing w:after="0"/>
              <w:ind w:left="720"/>
              <w:rPr>
                <w:i/>
                <w:sz w:val="18"/>
                <w:szCs w:val="18"/>
                <w:highlight w:val="green"/>
              </w:rPr>
            </w:pPr>
            <w:r w:rsidRPr="00CB374C">
              <w:rPr>
                <w:i/>
                <w:sz w:val="18"/>
                <w:szCs w:val="18"/>
                <w:highlight w:val="green"/>
              </w:rPr>
              <w:t>[</w:t>
            </w:r>
            <w:proofErr w:type="spellStart"/>
            <w:r w:rsidRPr="00CB374C">
              <w:rPr>
                <w:i/>
                <w:sz w:val="18"/>
                <w:szCs w:val="18"/>
                <w:highlight w:val="green"/>
              </w:rPr>
              <w:t>Nonretroactive</w:t>
            </w:r>
            <w:proofErr w:type="spellEnd"/>
            <w:r w:rsidRPr="00CB374C">
              <w:rPr>
                <w:i/>
                <w:sz w:val="18"/>
                <w:szCs w:val="18"/>
                <w:highlight w:val="green"/>
              </w:rPr>
              <w:t xml:space="preserve"> as of January 1, 1968] </w:t>
            </w:r>
          </w:p>
          <w:p w:rsidR="006567CF" w:rsidRPr="00054FBC" w:rsidRDefault="006567CF" w:rsidP="00054FBC">
            <w:pPr>
              <w:pStyle w:val="I-Normalreg"/>
              <w:spacing w:after="120"/>
              <w:ind w:left="720"/>
              <w:rPr>
                <w:sz w:val="18"/>
                <w:szCs w:val="18"/>
                <w:highlight w:val="green"/>
              </w:rPr>
            </w:pPr>
            <w:r w:rsidRPr="00054FBC">
              <w:rPr>
                <w:sz w:val="18"/>
                <w:szCs w:val="18"/>
                <w:highlight w:val="green"/>
              </w:rPr>
              <w:t xml:space="preserve">(Amended 2003) </w:t>
            </w:r>
          </w:p>
          <w:p w:rsidR="006567CF" w:rsidRPr="00054FBC" w:rsidRDefault="006567CF" w:rsidP="00A17F29">
            <w:pPr>
              <w:pStyle w:val="I-LetterAIndent1"/>
              <w:numPr>
                <w:ilvl w:val="0"/>
                <w:numId w:val="19"/>
              </w:numPr>
              <w:spacing w:after="0"/>
              <w:rPr>
                <w:i/>
                <w:sz w:val="18"/>
                <w:szCs w:val="18"/>
                <w:highlight w:val="green"/>
              </w:rPr>
            </w:pPr>
            <w:r w:rsidRPr="00054FBC">
              <w:rPr>
                <w:i/>
                <w:sz w:val="18"/>
                <w:szCs w:val="18"/>
                <w:highlight w:val="green"/>
              </w:rPr>
              <w:t xml:space="preserve">The serial number shall be prefaced by words, an abbreviation, or a symbol, that clearly identifies the number as the required serial number. </w:t>
            </w:r>
          </w:p>
          <w:p w:rsidR="006567CF" w:rsidRPr="00054FBC" w:rsidRDefault="006567CF" w:rsidP="00054FBC">
            <w:pPr>
              <w:pStyle w:val="I-Normalreg"/>
              <w:spacing w:after="120"/>
              <w:ind w:left="1080"/>
              <w:rPr>
                <w:i/>
                <w:sz w:val="18"/>
                <w:szCs w:val="18"/>
                <w:highlight w:val="green"/>
              </w:rPr>
            </w:pPr>
            <w:r w:rsidRPr="00054FBC">
              <w:rPr>
                <w:i/>
                <w:sz w:val="18"/>
                <w:szCs w:val="18"/>
                <w:highlight w:val="green"/>
              </w:rPr>
              <w:t>[</w:t>
            </w:r>
            <w:proofErr w:type="spellStart"/>
            <w:r w:rsidRPr="00054FBC">
              <w:rPr>
                <w:i/>
                <w:sz w:val="18"/>
                <w:szCs w:val="18"/>
                <w:highlight w:val="green"/>
              </w:rPr>
              <w:t>Nonretroactive</w:t>
            </w:r>
            <w:proofErr w:type="spellEnd"/>
            <w:r w:rsidRPr="00054FBC">
              <w:rPr>
                <w:i/>
                <w:sz w:val="18"/>
                <w:szCs w:val="18"/>
                <w:highlight w:val="green"/>
              </w:rPr>
              <w:t xml:space="preserve"> as of January 1, 1986] </w:t>
            </w:r>
          </w:p>
          <w:p w:rsidR="006567CF" w:rsidRPr="00054FBC" w:rsidRDefault="006567CF" w:rsidP="00A17F29">
            <w:pPr>
              <w:pStyle w:val="I-LetterAIndent1"/>
              <w:numPr>
                <w:ilvl w:val="0"/>
                <w:numId w:val="19"/>
              </w:numPr>
              <w:spacing w:after="0"/>
              <w:rPr>
                <w:i/>
                <w:sz w:val="18"/>
                <w:szCs w:val="18"/>
                <w:highlight w:val="green"/>
              </w:rPr>
            </w:pPr>
            <w:r w:rsidRPr="00054FBC">
              <w:rPr>
                <w:i/>
                <w:sz w:val="18"/>
                <w:szCs w:val="18"/>
                <w:highlight w:val="green"/>
              </w:rPr>
              <w:t xml:space="preserve">Abbreviations for the word “Serial” shall, as a minimum, begin with the letter “S,” and abbreviations for the word “Number” shall, as a minimum, begin with the letter “N” (e.g., S/N, SN, Ser. No., and S. No.). </w:t>
            </w:r>
          </w:p>
          <w:p w:rsidR="006567CF" w:rsidRPr="00054FBC" w:rsidRDefault="006567CF" w:rsidP="00A17F29">
            <w:pPr>
              <w:pStyle w:val="I-LetterAIndent1"/>
              <w:spacing w:after="120"/>
              <w:ind w:left="1354" w:hanging="274"/>
              <w:rPr>
                <w:i/>
                <w:sz w:val="18"/>
                <w:szCs w:val="18"/>
                <w:highlight w:val="green"/>
              </w:rPr>
            </w:pPr>
            <w:r w:rsidRPr="00054FBC">
              <w:rPr>
                <w:i/>
                <w:sz w:val="18"/>
                <w:szCs w:val="18"/>
                <w:highlight w:val="green"/>
              </w:rPr>
              <w:t>[</w:t>
            </w:r>
            <w:proofErr w:type="spellStart"/>
            <w:r w:rsidRPr="00054FBC">
              <w:rPr>
                <w:i/>
                <w:sz w:val="18"/>
                <w:szCs w:val="18"/>
                <w:highlight w:val="green"/>
              </w:rPr>
              <w:t>Nonretroactive</w:t>
            </w:r>
            <w:proofErr w:type="spellEnd"/>
            <w:r w:rsidRPr="00054FBC">
              <w:rPr>
                <w:i/>
                <w:sz w:val="18"/>
                <w:szCs w:val="18"/>
                <w:highlight w:val="green"/>
              </w:rPr>
              <w:t xml:space="preserve"> as of January 1, 2001] </w:t>
            </w:r>
          </w:p>
          <w:p w:rsidR="005B525C" w:rsidRPr="00054FBC" w:rsidRDefault="005B525C" w:rsidP="00054FBC">
            <w:pPr>
              <w:spacing w:after="120"/>
              <w:rPr>
                <w:b/>
                <w:sz w:val="18"/>
                <w:szCs w:val="18"/>
                <w:highlight w:val="green"/>
              </w:rPr>
            </w:pPr>
            <w:r w:rsidRPr="00054FBC">
              <w:rPr>
                <w:b/>
                <w:sz w:val="18"/>
                <w:szCs w:val="18"/>
                <w:highlight w:val="green"/>
              </w:rPr>
              <w:t xml:space="preserve">The Software Sector </w:t>
            </w:r>
            <w:r w:rsidR="009964E5" w:rsidRPr="00054FBC">
              <w:rPr>
                <w:b/>
                <w:sz w:val="18"/>
                <w:szCs w:val="18"/>
                <w:highlight w:val="green"/>
              </w:rPr>
              <w:t xml:space="preserve">modified the Developing item by </w:t>
            </w:r>
            <w:r w:rsidRPr="00054FBC">
              <w:rPr>
                <w:b/>
                <w:sz w:val="18"/>
                <w:szCs w:val="18"/>
                <w:highlight w:val="green"/>
              </w:rPr>
              <w:t xml:space="preserve">deleting the proposed reference to </w:t>
            </w:r>
            <w:r w:rsidR="009964E5" w:rsidRPr="00054FBC">
              <w:rPr>
                <w:b/>
                <w:sz w:val="18"/>
                <w:szCs w:val="18"/>
                <w:highlight w:val="green"/>
              </w:rPr>
              <w:t>“</w:t>
            </w:r>
            <w:r w:rsidRPr="00054FBC">
              <w:rPr>
                <w:b/>
                <w:sz w:val="18"/>
                <w:szCs w:val="18"/>
                <w:highlight w:val="green"/>
              </w:rPr>
              <w:t xml:space="preserve">software-based </w:t>
            </w:r>
            <w:r w:rsidR="009964E5" w:rsidRPr="00054FBC">
              <w:rPr>
                <w:b/>
                <w:sz w:val="18"/>
                <w:szCs w:val="18"/>
                <w:highlight w:val="green"/>
              </w:rPr>
              <w:t xml:space="preserve">electronic </w:t>
            </w:r>
            <w:r w:rsidRPr="00054FBC">
              <w:rPr>
                <w:b/>
                <w:sz w:val="18"/>
                <w:szCs w:val="18"/>
                <w:highlight w:val="green"/>
              </w:rPr>
              <w:t>devices</w:t>
            </w:r>
            <w:r w:rsidR="009964E5" w:rsidRPr="00054FBC">
              <w:rPr>
                <w:b/>
                <w:sz w:val="18"/>
                <w:szCs w:val="18"/>
                <w:highlight w:val="green"/>
              </w:rPr>
              <w:t>”</w:t>
            </w:r>
            <w:r w:rsidRPr="00054FBC">
              <w:rPr>
                <w:b/>
                <w:sz w:val="18"/>
                <w:szCs w:val="18"/>
                <w:highlight w:val="green"/>
              </w:rPr>
              <w:t xml:space="preserve"> to read as follows:</w:t>
            </w:r>
          </w:p>
          <w:p w:rsidR="006567CF" w:rsidRPr="00054FBC" w:rsidRDefault="006567CF" w:rsidP="00054FBC">
            <w:pPr>
              <w:pStyle w:val="I-LetterAreg"/>
              <w:spacing w:after="0"/>
              <w:rPr>
                <w:sz w:val="18"/>
                <w:szCs w:val="18"/>
                <w:highlight w:val="green"/>
              </w:rPr>
            </w:pPr>
            <w:r w:rsidRPr="00054FBC">
              <w:rPr>
                <w:sz w:val="18"/>
                <w:szCs w:val="18"/>
                <w:highlight w:val="green"/>
              </w:rPr>
              <w:t>(d)</w:t>
            </w:r>
            <w:r w:rsidRPr="00054FBC">
              <w:rPr>
                <w:sz w:val="18"/>
                <w:szCs w:val="18"/>
                <w:highlight w:val="green"/>
              </w:rPr>
              <w:tab/>
              <w:t>the current software version or revision identifier</w:t>
            </w:r>
            <w:r w:rsidRPr="00054FBC">
              <w:rPr>
                <w:strike/>
                <w:sz w:val="18"/>
                <w:szCs w:val="18"/>
                <w:highlight w:val="green"/>
              </w:rPr>
              <w:t xml:space="preserve"> </w:t>
            </w:r>
            <w:r w:rsidRPr="00054FBC">
              <w:rPr>
                <w:b/>
                <w:strike/>
                <w:sz w:val="18"/>
                <w:szCs w:val="18"/>
                <w:highlight w:val="green"/>
              </w:rPr>
              <w:t>for not-built-for-purpose software-based electronic devices</w:t>
            </w:r>
            <w:r w:rsidRPr="00054FBC">
              <w:rPr>
                <w:sz w:val="18"/>
                <w:szCs w:val="18"/>
                <w:highlight w:val="green"/>
              </w:rPr>
              <w:t xml:space="preserve">; </w:t>
            </w:r>
          </w:p>
          <w:p w:rsidR="006567CF" w:rsidRPr="00054FBC" w:rsidRDefault="006567CF" w:rsidP="00CB374C">
            <w:pPr>
              <w:pStyle w:val="I-LetterAIndent1"/>
              <w:spacing w:after="0"/>
              <w:ind w:left="1080"/>
              <w:rPr>
                <w:i/>
                <w:sz w:val="18"/>
                <w:szCs w:val="18"/>
                <w:highlight w:val="green"/>
              </w:rPr>
            </w:pPr>
            <w:r w:rsidRPr="00054FBC">
              <w:rPr>
                <w:i/>
                <w:sz w:val="18"/>
                <w:szCs w:val="18"/>
                <w:highlight w:val="green"/>
              </w:rPr>
              <w:t>[</w:t>
            </w:r>
            <w:proofErr w:type="spellStart"/>
            <w:r w:rsidRPr="00054FBC">
              <w:rPr>
                <w:i/>
                <w:sz w:val="18"/>
                <w:szCs w:val="18"/>
                <w:highlight w:val="green"/>
              </w:rPr>
              <w:t>Nonretroactive</w:t>
            </w:r>
            <w:proofErr w:type="spellEnd"/>
            <w:r w:rsidRPr="00054FBC">
              <w:rPr>
                <w:i/>
                <w:sz w:val="18"/>
                <w:szCs w:val="18"/>
                <w:highlight w:val="green"/>
              </w:rPr>
              <w:t xml:space="preserve"> as of January 1, 2004] </w:t>
            </w:r>
          </w:p>
          <w:p w:rsidR="006567CF" w:rsidRPr="00054FBC" w:rsidRDefault="006567CF" w:rsidP="00CB374C">
            <w:pPr>
              <w:pStyle w:val="I-LetterAIndent1"/>
              <w:spacing w:after="120"/>
              <w:ind w:left="1080"/>
              <w:rPr>
                <w:sz w:val="18"/>
                <w:szCs w:val="18"/>
                <w:highlight w:val="green"/>
              </w:rPr>
            </w:pPr>
            <w:r w:rsidRPr="00054FBC">
              <w:rPr>
                <w:sz w:val="18"/>
                <w:szCs w:val="18"/>
                <w:highlight w:val="green"/>
              </w:rPr>
              <w:t xml:space="preserve">(Added 2003) </w:t>
            </w:r>
            <w:r w:rsidRPr="00054FBC">
              <w:rPr>
                <w:b/>
                <w:sz w:val="18"/>
                <w:szCs w:val="18"/>
                <w:highlight w:val="green"/>
                <w:u w:val="single"/>
              </w:rPr>
              <w:t>(Amended 20XX)</w:t>
            </w:r>
          </w:p>
          <w:p w:rsidR="006567CF" w:rsidRPr="00054FBC" w:rsidRDefault="006567CF" w:rsidP="00054FBC">
            <w:pPr>
              <w:pStyle w:val="I-LetterAIndent1"/>
              <w:spacing w:after="0"/>
              <w:rPr>
                <w:i/>
                <w:sz w:val="18"/>
                <w:szCs w:val="18"/>
                <w:highlight w:val="green"/>
              </w:rPr>
            </w:pPr>
            <w:r w:rsidRPr="00054FBC">
              <w:rPr>
                <w:i/>
                <w:sz w:val="18"/>
                <w:szCs w:val="18"/>
                <w:highlight w:val="green"/>
              </w:rPr>
              <w:t xml:space="preserve">(1) </w:t>
            </w:r>
            <w:r w:rsidRPr="00054FBC">
              <w:rPr>
                <w:i/>
                <w:sz w:val="18"/>
                <w:szCs w:val="18"/>
                <w:highlight w:val="green"/>
              </w:rPr>
              <w:tab/>
              <w:t xml:space="preserve">The version or revision identifier shall be prefaced by words, an abbreviation, or a symbol, that clearly identifies the number as the required version or revision. </w:t>
            </w:r>
          </w:p>
          <w:p w:rsidR="006567CF" w:rsidRPr="00054FBC" w:rsidRDefault="006567CF" w:rsidP="00054FBC">
            <w:pPr>
              <w:pStyle w:val="I-LetterAIndent1"/>
              <w:spacing w:after="0"/>
              <w:ind w:firstLine="0"/>
              <w:rPr>
                <w:i/>
                <w:sz w:val="18"/>
                <w:szCs w:val="18"/>
                <w:highlight w:val="green"/>
              </w:rPr>
            </w:pPr>
            <w:r w:rsidRPr="00054FBC">
              <w:rPr>
                <w:i/>
                <w:sz w:val="18"/>
                <w:szCs w:val="18"/>
                <w:highlight w:val="green"/>
              </w:rPr>
              <w:t>[</w:t>
            </w:r>
            <w:proofErr w:type="spellStart"/>
            <w:r w:rsidRPr="00054FBC">
              <w:rPr>
                <w:i/>
                <w:sz w:val="18"/>
                <w:szCs w:val="18"/>
                <w:highlight w:val="green"/>
              </w:rPr>
              <w:t>Nonretroactive</w:t>
            </w:r>
            <w:proofErr w:type="spellEnd"/>
            <w:r w:rsidRPr="00054FBC">
              <w:rPr>
                <w:i/>
                <w:sz w:val="18"/>
                <w:szCs w:val="18"/>
                <w:highlight w:val="green"/>
              </w:rPr>
              <w:t xml:space="preserve"> as of January 1, 2007] </w:t>
            </w:r>
          </w:p>
          <w:p w:rsidR="006567CF" w:rsidRPr="00054FBC" w:rsidRDefault="006567CF" w:rsidP="00054FBC">
            <w:pPr>
              <w:pStyle w:val="I-LetterAIndent1"/>
              <w:spacing w:after="120"/>
              <w:ind w:left="1354" w:firstLine="0"/>
              <w:rPr>
                <w:sz w:val="18"/>
                <w:szCs w:val="18"/>
                <w:highlight w:val="green"/>
              </w:rPr>
            </w:pPr>
            <w:r w:rsidRPr="00054FBC">
              <w:rPr>
                <w:sz w:val="18"/>
                <w:szCs w:val="18"/>
                <w:highlight w:val="green"/>
              </w:rPr>
              <w:t xml:space="preserve">(Added 2006) </w:t>
            </w:r>
          </w:p>
          <w:p w:rsidR="006567CF" w:rsidRPr="00054FBC" w:rsidRDefault="006567CF" w:rsidP="00054FBC">
            <w:pPr>
              <w:pStyle w:val="I-LetterAIndent1"/>
              <w:spacing w:after="0"/>
              <w:rPr>
                <w:i/>
                <w:sz w:val="18"/>
                <w:szCs w:val="18"/>
                <w:highlight w:val="green"/>
              </w:rPr>
            </w:pPr>
            <w:r w:rsidRPr="00054FBC">
              <w:rPr>
                <w:i/>
                <w:sz w:val="18"/>
                <w:szCs w:val="18"/>
                <w:highlight w:val="green"/>
              </w:rPr>
              <w:t xml:space="preserve">(2) </w:t>
            </w:r>
            <w:r w:rsidRPr="00054FBC">
              <w:rPr>
                <w:i/>
                <w:sz w:val="18"/>
                <w:szCs w:val="18"/>
                <w:highlight w:val="green"/>
              </w:rPr>
              <w:tab/>
              <w:t xml:space="preserve">Abbreviations for the word “Version” shall, as a minimum, begin with the letter “V” and may be followed by the word “Number.” </w:t>
            </w:r>
            <w:r w:rsidR="00F43D4A">
              <w:rPr>
                <w:i/>
                <w:sz w:val="18"/>
                <w:szCs w:val="18"/>
                <w:highlight w:val="green"/>
              </w:rPr>
              <w:t xml:space="preserve"> </w:t>
            </w:r>
            <w:r w:rsidRPr="00054FBC">
              <w:rPr>
                <w:i/>
                <w:sz w:val="18"/>
                <w:szCs w:val="18"/>
                <w:highlight w:val="green"/>
              </w:rPr>
              <w:t>Abbreviations for the word “Revision” shall, as a minimum, begin with the letter “R” and may be followed by the word “Number.”</w:t>
            </w:r>
            <w:r w:rsidR="00F43D4A">
              <w:rPr>
                <w:i/>
                <w:sz w:val="18"/>
                <w:szCs w:val="18"/>
                <w:highlight w:val="green"/>
              </w:rPr>
              <w:t xml:space="preserve"> </w:t>
            </w:r>
            <w:r w:rsidRPr="00054FBC">
              <w:rPr>
                <w:i/>
                <w:sz w:val="18"/>
                <w:szCs w:val="18"/>
                <w:highlight w:val="green"/>
              </w:rPr>
              <w:t xml:space="preserve"> The abbreviation for the word “Number” shall, as a minimum, begin with the letter “N” (e.g., No or No.). </w:t>
            </w:r>
          </w:p>
          <w:p w:rsidR="006567CF" w:rsidRPr="00054FBC" w:rsidRDefault="006567CF" w:rsidP="00054FBC">
            <w:pPr>
              <w:pStyle w:val="I-Normalreg"/>
              <w:spacing w:after="0"/>
              <w:ind w:left="1350"/>
              <w:rPr>
                <w:i/>
                <w:sz w:val="18"/>
                <w:szCs w:val="18"/>
                <w:highlight w:val="green"/>
              </w:rPr>
            </w:pPr>
            <w:r w:rsidRPr="00054FBC">
              <w:rPr>
                <w:i/>
                <w:sz w:val="18"/>
                <w:szCs w:val="18"/>
                <w:highlight w:val="green"/>
              </w:rPr>
              <w:t>[</w:t>
            </w:r>
            <w:proofErr w:type="spellStart"/>
            <w:r w:rsidRPr="00054FBC">
              <w:rPr>
                <w:i/>
                <w:sz w:val="18"/>
                <w:szCs w:val="18"/>
                <w:highlight w:val="green"/>
              </w:rPr>
              <w:t>Nonretroactive</w:t>
            </w:r>
            <w:proofErr w:type="spellEnd"/>
            <w:r w:rsidRPr="00054FBC">
              <w:rPr>
                <w:i/>
                <w:sz w:val="18"/>
                <w:szCs w:val="18"/>
                <w:highlight w:val="green"/>
              </w:rPr>
              <w:t xml:space="preserve"> as of January 1, 2007] </w:t>
            </w:r>
          </w:p>
          <w:p w:rsidR="006567CF" w:rsidRPr="00054FBC" w:rsidRDefault="006567CF" w:rsidP="00F43D4A">
            <w:pPr>
              <w:pStyle w:val="I-Normalreg"/>
              <w:spacing w:before="60"/>
              <w:ind w:left="1354"/>
              <w:rPr>
                <w:sz w:val="18"/>
                <w:szCs w:val="18"/>
                <w:highlight w:val="green"/>
              </w:rPr>
            </w:pPr>
            <w:r w:rsidRPr="00054FBC">
              <w:rPr>
                <w:sz w:val="18"/>
                <w:szCs w:val="18"/>
                <w:highlight w:val="green"/>
              </w:rPr>
              <w:t xml:space="preserve">(Added 2006) </w:t>
            </w:r>
          </w:p>
          <w:p w:rsidR="00F40388" w:rsidRPr="00054FBC" w:rsidRDefault="00F40388" w:rsidP="00054FBC">
            <w:pPr>
              <w:spacing w:after="120"/>
              <w:rPr>
                <w:sz w:val="18"/>
                <w:szCs w:val="18"/>
                <w:highlight w:val="green"/>
              </w:rPr>
            </w:pPr>
            <w:r w:rsidRPr="00054FBC">
              <w:rPr>
                <w:b/>
                <w:sz w:val="18"/>
                <w:szCs w:val="18"/>
                <w:highlight w:val="green"/>
              </w:rPr>
              <w:t xml:space="preserve">The Software Sector </w:t>
            </w:r>
            <w:r w:rsidR="009964E5" w:rsidRPr="00054FBC">
              <w:rPr>
                <w:b/>
                <w:sz w:val="18"/>
                <w:szCs w:val="18"/>
                <w:highlight w:val="green"/>
              </w:rPr>
              <w:t xml:space="preserve">modified the Developing item by </w:t>
            </w:r>
            <w:r w:rsidRPr="00054FBC">
              <w:rPr>
                <w:b/>
                <w:sz w:val="18"/>
                <w:szCs w:val="18"/>
                <w:highlight w:val="green"/>
              </w:rPr>
              <w:t xml:space="preserve">adding a new subparagraph </w:t>
            </w:r>
            <w:r w:rsidR="009964E5" w:rsidRPr="00054FBC">
              <w:rPr>
                <w:b/>
                <w:sz w:val="18"/>
                <w:szCs w:val="18"/>
                <w:highlight w:val="green"/>
              </w:rPr>
              <w:t xml:space="preserve">G-S.1. </w:t>
            </w:r>
            <w:r w:rsidRPr="00054FBC">
              <w:rPr>
                <w:b/>
                <w:sz w:val="18"/>
                <w:szCs w:val="18"/>
                <w:highlight w:val="green"/>
              </w:rPr>
              <w:t>(d) (3) to read as follows:</w:t>
            </w:r>
          </w:p>
          <w:p w:rsidR="006567CF" w:rsidRPr="00054FBC" w:rsidRDefault="006567CF" w:rsidP="006567CF">
            <w:pPr>
              <w:pStyle w:val="I-LetterAIndent1"/>
              <w:rPr>
                <w:b/>
                <w:i/>
                <w:sz w:val="18"/>
                <w:szCs w:val="18"/>
                <w:highlight w:val="green"/>
                <w:u w:val="single"/>
              </w:rPr>
            </w:pPr>
            <w:r w:rsidRPr="00054FBC">
              <w:rPr>
                <w:b/>
                <w:i/>
                <w:sz w:val="18"/>
                <w:szCs w:val="18"/>
                <w:highlight w:val="green"/>
                <w:u w:val="single"/>
              </w:rPr>
              <w:t>(3)</w:t>
            </w:r>
            <w:r w:rsidRPr="00054FBC">
              <w:rPr>
                <w:b/>
                <w:i/>
                <w:sz w:val="18"/>
                <w:szCs w:val="18"/>
                <w:highlight w:val="green"/>
              </w:rPr>
              <w:tab/>
            </w:r>
            <w:r w:rsidRPr="00054FBC">
              <w:rPr>
                <w:b/>
                <w:i/>
                <w:sz w:val="18"/>
                <w:szCs w:val="18"/>
                <w:highlight w:val="green"/>
                <w:u w:val="single"/>
              </w:rPr>
              <w:t>The version or revision identifier shall be accessible via the display. Instructions for displaying the version or revision identifier shall be described in the CC. As an exception, permanently marking the version or revision identifier shall be acceptable under the following conditions:</w:t>
            </w:r>
          </w:p>
          <w:p w:rsidR="006567CF" w:rsidRPr="00054FBC" w:rsidRDefault="006567CF" w:rsidP="00054FBC">
            <w:pPr>
              <w:pStyle w:val="I-Normalreg"/>
              <w:ind w:left="1710" w:hanging="360"/>
              <w:rPr>
                <w:b/>
                <w:i/>
                <w:sz w:val="18"/>
                <w:szCs w:val="18"/>
                <w:highlight w:val="green"/>
                <w:u w:val="single"/>
              </w:rPr>
            </w:pPr>
            <w:r w:rsidRPr="00054FBC">
              <w:rPr>
                <w:b/>
                <w:i/>
                <w:sz w:val="18"/>
                <w:szCs w:val="18"/>
                <w:highlight w:val="green"/>
                <w:u w:val="single"/>
              </w:rPr>
              <w:t>(a)</w:t>
            </w:r>
            <w:r w:rsidRPr="00054FBC">
              <w:rPr>
                <w:b/>
                <w:i/>
                <w:sz w:val="18"/>
                <w:szCs w:val="18"/>
                <w:highlight w:val="green"/>
              </w:rPr>
              <w:tab/>
            </w:r>
            <w:r w:rsidRPr="00054FBC">
              <w:rPr>
                <w:b/>
                <w:i/>
                <w:sz w:val="18"/>
                <w:szCs w:val="18"/>
                <w:highlight w:val="green"/>
                <w:u w:val="single"/>
              </w:rPr>
              <w:t>The user interface does not have any control capability to activate the indication of the version or revision identifier on the display, or the display does not technically allow the version or revision identifier to be shown (analog indicating device or electromechanical counter) or</w:t>
            </w:r>
          </w:p>
          <w:p w:rsidR="006567CF" w:rsidRPr="00054FBC" w:rsidRDefault="006567CF" w:rsidP="00054FBC">
            <w:pPr>
              <w:pStyle w:val="I-Normalreg"/>
              <w:ind w:left="1710" w:hanging="360"/>
              <w:rPr>
                <w:b/>
                <w:i/>
                <w:sz w:val="18"/>
                <w:szCs w:val="18"/>
                <w:highlight w:val="green"/>
                <w:u w:val="single"/>
              </w:rPr>
            </w:pPr>
            <w:r w:rsidRPr="00054FBC">
              <w:rPr>
                <w:b/>
                <w:i/>
                <w:sz w:val="18"/>
                <w:szCs w:val="18"/>
                <w:highlight w:val="green"/>
                <w:u w:val="single"/>
              </w:rPr>
              <w:t>(b)</w:t>
            </w:r>
            <w:r w:rsidRPr="00054FBC">
              <w:rPr>
                <w:b/>
                <w:i/>
                <w:sz w:val="18"/>
                <w:szCs w:val="18"/>
                <w:highlight w:val="green"/>
              </w:rPr>
              <w:tab/>
            </w:r>
            <w:proofErr w:type="gramStart"/>
            <w:r w:rsidRPr="00054FBC">
              <w:rPr>
                <w:b/>
                <w:i/>
                <w:sz w:val="18"/>
                <w:szCs w:val="18"/>
                <w:highlight w:val="green"/>
                <w:u w:val="single"/>
              </w:rPr>
              <w:t>the</w:t>
            </w:r>
            <w:proofErr w:type="gramEnd"/>
            <w:r w:rsidRPr="00054FBC">
              <w:rPr>
                <w:b/>
                <w:i/>
                <w:sz w:val="18"/>
                <w:szCs w:val="18"/>
                <w:highlight w:val="green"/>
                <w:u w:val="single"/>
              </w:rPr>
              <w:t xml:space="preserve"> device does not have an interface to communicate the version or revision identifier.</w:t>
            </w:r>
          </w:p>
          <w:p w:rsidR="006567CF" w:rsidRPr="00054FBC" w:rsidRDefault="000F2DBF" w:rsidP="006567CF">
            <w:pPr>
              <w:pStyle w:val="I-LetterAreg"/>
              <w:rPr>
                <w:sz w:val="18"/>
                <w:szCs w:val="18"/>
                <w:highlight w:val="green"/>
              </w:rPr>
            </w:pPr>
            <w:r>
              <w:rPr>
                <w:sz w:val="18"/>
                <w:szCs w:val="18"/>
                <w:highlight w:val="green"/>
              </w:rPr>
              <w:t>(e)</w:t>
            </w:r>
            <w:r w:rsidR="006567CF" w:rsidRPr="00054FBC">
              <w:rPr>
                <w:sz w:val="18"/>
                <w:szCs w:val="18"/>
                <w:highlight w:val="green"/>
              </w:rPr>
              <w:tab/>
            </w:r>
            <w:proofErr w:type="gramStart"/>
            <w:r w:rsidR="006567CF" w:rsidRPr="00054FBC">
              <w:rPr>
                <w:sz w:val="18"/>
                <w:szCs w:val="18"/>
                <w:highlight w:val="green"/>
              </w:rPr>
              <w:t>an</w:t>
            </w:r>
            <w:proofErr w:type="gramEnd"/>
            <w:r w:rsidR="006567CF" w:rsidRPr="00054FBC">
              <w:rPr>
                <w:sz w:val="18"/>
                <w:szCs w:val="18"/>
                <w:highlight w:val="green"/>
              </w:rPr>
              <w:t xml:space="preserve"> NTEP CC number or a corresponding CC Addendum Number for devices that have a CC. </w:t>
            </w:r>
          </w:p>
          <w:p w:rsidR="006567CF" w:rsidRPr="00054FBC" w:rsidRDefault="006567CF" w:rsidP="00054FBC">
            <w:pPr>
              <w:pStyle w:val="I-LetterAIndent1"/>
              <w:spacing w:after="0"/>
              <w:rPr>
                <w:i/>
                <w:sz w:val="18"/>
                <w:szCs w:val="18"/>
                <w:highlight w:val="green"/>
              </w:rPr>
            </w:pPr>
            <w:r w:rsidRPr="00054FBC">
              <w:rPr>
                <w:i/>
                <w:sz w:val="18"/>
                <w:szCs w:val="18"/>
                <w:highlight w:val="green"/>
              </w:rPr>
              <w:t>(1)</w:t>
            </w:r>
            <w:r w:rsidRPr="00054FBC">
              <w:rPr>
                <w:i/>
                <w:sz w:val="18"/>
                <w:szCs w:val="18"/>
                <w:highlight w:val="green"/>
              </w:rPr>
              <w:tab/>
              <w:t xml:space="preserve">The CC Number or a corresponding CC Addendum Number shall be prefaced by the terms “NTEP CC,” “CC,” or “Approval.” </w:t>
            </w:r>
            <w:r w:rsidR="00F43D4A">
              <w:rPr>
                <w:i/>
                <w:sz w:val="18"/>
                <w:szCs w:val="18"/>
                <w:highlight w:val="green"/>
              </w:rPr>
              <w:t xml:space="preserve"> </w:t>
            </w:r>
            <w:r w:rsidRPr="00054FBC">
              <w:rPr>
                <w:i/>
                <w:sz w:val="18"/>
                <w:szCs w:val="18"/>
                <w:highlight w:val="green"/>
              </w:rPr>
              <w:t xml:space="preserve">These terms may be followed by the word “Number” or an abbreviation of that word. The abbreviation for the word “Number” shall, as a minimum, begin with the letter “N” (e.g., No or No.) </w:t>
            </w:r>
          </w:p>
          <w:p w:rsidR="006567CF" w:rsidRPr="00054FBC" w:rsidRDefault="006567CF" w:rsidP="00054FBC">
            <w:pPr>
              <w:pStyle w:val="I-Normalreg"/>
              <w:ind w:left="1350"/>
              <w:rPr>
                <w:i/>
                <w:sz w:val="18"/>
                <w:szCs w:val="18"/>
                <w:highlight w:val="green"/>
              </w:rPr>
            </w:pPr>
            <w:r w:rsidRPr="00054FBC">
              <w:rPr>
                <w:i/>
                <w:sz w:val="18"/>
                <w:szCs w:val="18"/>
                <w:highlight w:val="green"/>
              </w:rPr>
              <w:t>[</w:t>
            </w:r>
            <w:proofErr w:type="spellStart"/>
            <w:r w:rsidRPr="00054FBC">
              <w:rPr>
                <w:i/>
                <w:sz w:val="18"/>
                <w:szCs w:val="18"/>
                <w:highlight w:val="green"/>
              </w:rPr>
              <w:t>Nonretroactive</w:t>
            </w:r>
            <w:proofErr w:type="spellEnd"/>
            <w:r w:rsidRPr="00054FBC">
              <w:rPr>
                <w:i/>
                <w:sz w:val="18"/>
                <w:szCs w:val="18"/>
                <w:highlight w:val="green"/>
              </w:rPr>
              <w:t xml:space="preserve"> as of January 1, 2003] </w:t>
            </w:r>
          </w:p>
          <w:p w:rsidR="006567CF" w:rsidRPr="00054FBC" w:rsidRDefault="006567CF" w:rsidP="000F2DBF">
            <w:pPr>
              <w:pStyle w:val="I-Normalreg"/>
              <w:spacing w:after="60"/>
              <w:rPr>
                <w:sz w:val="18"/>
                <w:szCs w:val="18"/>
                <w:highlight w:val="green"/>
              </w:rPr>
            </w:pPr>
            <w:r w:rsidRPr="00054FBC">
              <w:rPr>
                <w:sz w:val="18"/>
                <w:szCs w:val="18"/>
                <w:highlight w:val="green"/>
              </w:rPr>
              <w:t xml:space="preserve">The required information shall be so located that it is readily observable without the necessity of the disassembly of a part requiring the use of any means separate from the device. </w:t>
            </w:r>
          </w:p>
          <w:p w:rsidR="006567CF" w:rsidRPr="00054FBC" w:rsidRDefault="006567CF" w:rsidP="006567CF">
            <w:pPr>
              <w:pStyle w:val="I-Normalreg"/>
              <w:rPr>
                <w:sz w:val="18"/>
                <w:szCs w:val="18"/>
                <w:highlight w:val="green"/>
              </w:rPr>
            </w:pPr>
            <w:r w:rsidRPr="00054FBC">
              <w:rPr>
                <w:sz w:val="18"/>
                <w:szCs w:val="18"/>
                <w:highlight w:val="green"/>
              </w:rPr>
              <w:t xml:space="preserve">(Amended 1985, 1991, 1999, 2000, 2001, 2003, </w:t>
            </w:r>
            <w:r w:rsidRPr="00054FBC">
              <w:rPr>
                <w:b/>
                <w:strike/>
                <w:sz w:val="18"/>
                <w:szCs w:val="18"/>
                <w:highlight w:val="green"/>
                <w:u w:val="single"/>
              </w:rPr>
              <w:t>and,</w:t>
            </w:r>
            <w:r w:rsidRPr="00054FBC">
              <w:rPr>
                <w:sz w:val="18"/>
                <w:szCs w:val="18"/>
                <w:highlight w:val="green"/>
              </w:rPr>
              <w:t xml:space="preserve"> 2006 </w:t>
            </w:r>
            <w:r w:rsidRPr="00054FBC">
              <w:rPr>
                <w:b/>
                <w:sz w:val="18"/>
                <w:szCs w:val="18"/>
                <w:highlight w:val="green"/>
                <w:u w:val="single"/>
              </w:rPr>
              <w:t>and 201X</w:t>
            </w:r>
            <w:r w:rsidRPr="00054FBC">
              <w:rPr>
                <w:sz w:val="18"/>
                <w:szCs w:val="18"/>
                <w:highlight w:val="green"/>
              </w:rPr>
              <w:t>)</w:t>
            </w:r>
          </w:p>
          <w:p w:rsidR="006567CF" w:rsidRPr="00054FBC" w:rsidRDefault="006567CF" w:rsidP="006567CF">
            <w:pPr>
              <w:pStyle w:val="I-Normalreg"/>
              <w:rPr>
                <w:i/>
                <w:sz w:val="18"/>
                <w:szCs w:val="18"/>
                <w:highlight w:val="green"/>
              </w:rPr>
            </w:pPr>
            <w:r w:rsidRPr="00054FBC">
              <w:rPr>
                <w:b/>
                <w:i/>
                <w:sz w:val="18"/>
                <w:szCs w:val="18"/>
                <w:highlight w:val="green"/>
              </w:rPr>
              <w:t>G-S.1.1. Location of Marking Information for</w:t>
            </w:r>
            <w:r w:rsidRPr="00054FBC">
              <w:rPr>
                <w:b/>
                <w:i/>
                <w:strike/>
                <w:sz w:val="18"/>
                <w:szCs w:val="18"/>
                <w:highlight w:val="green"/>
              </w:rPr>
              <w:t xml:space="preserve"> Not-Built-For-Purpose</w:t>
            </w:r>
            <w:r w:rsidRPr="00054FBC">
              <w:rPr>
                <w:b/>
                <w:i/>
                <w:sz w:val="18"/>
                <w:szCs w:val="18"/>
                <w:highlight w:val="green"/>
              </w:rPr>
              <w:t xml:space="preserve"> </w:t>
            </w:r>
            <w:r w:rsidRPr="00054FBC">
              <w:rPr>
                <w:b/>
                <w:i/>
                <w:sz w:val="18"/>
                <w:szCs w:val="18"/>
                <w:highlight w:val="green"/>
                <w:u w:val="single"/>
              </w:rPr>
              <w:t>all</w:t>
            </w:r>
            <w:r w:rsidRPr="00054FBC">
              <w:rPr>
                <w:b/>
                <w:i/>
                <w:sz w:val="18"/>
                <w:szCs w:val="18"/>
                <w:highlight w:val="green"/>
              </w:rPr>
              <w:t xml:space="preserve"> Software-Based Devices.</w:t>
            </w:r>
            <w:r w:rsidRPr="00054FBC">
              <w:rPr>
                <w:i/>
                <w:sz w:val="18"/>
                <w:szCs w:val="18"/>
                <w:highlight w:val="green"/>
              </w:rPr>
              <w:t xml:space="preserve"> –</w:t>
            </w:r>
            <w:r w:rsidRPr="00054FBC">
              <w:rPr>
                <w:i/>
                <w:strike/>
                <w:sz w:val="18"/>
                <w:szCs w:val="18"/>
                <w:highlight w:val="green"/>
              </w:rPr>
              <w:t xml:space="preserve"> </w:t>
            </w:r>
            <w:r w:rsidRPr="00054FBC">
              <w:rPr>
                <w:i/>
                <w:sz w:val="18"/>
                <w:szCs w:val="18"/>
                <w:highlight w:val="green"/>
              </w:rPr>
              <w:t>For</w:t>
            </w:r>
            <w:r w:rsidRPr="00054FBC">
              <w:rPr>
                <w:b/>
                <w:i/>
                <w:sz w:val="18"/>
                <w:szCs w:val="18"/>
                <w:highlight w:val="green"/>
              </w:rPr>
              <w:t xml:space="preserve"> </w:t>
            </w:r>
            <w:r w:rsidRPr="00054FBC">
              <w:rPr>
                <w:b/>
                <w:i/>
                <w:strike/>
                <w:sz w:val="18"/>
                <w:szCs w:val="18"/>
                <w:highlight w:val="green"/>
              </w:rPr>
              <w:t xml:space="preserve">not-built-for-purpose, </w:t>
            </w:r>
            <w:r w:rsidRPr="00054FBC">
              <w:rPr>
                <w:i/>
                <w:sz w:val="18"/>
                <w:szCs w:val="18"/>
                <w:highlight w:val="green"/>
              </w:rPr>
              <w:t xml:space="preserve">software-based devices, either: </w:t>
            </w:r>
          </w:p>
          <w:p w:rsidR="00F40388" w:rsidRPr="00054FBC" w:rsidRDefault="00F40388" w:rsidP="000F2DBF">
            <w:pPr>
              <w:keepNext/>
              <w:rPr>
                <w:b/>
                <w:sz w:val="18"/>
                <w:szCs w:val="18"/>
                <w:highlight w:val="green"/>
              </w:rPr>
            </w:pPr>
            <w:r w:rsidRPr="00054FBC">
              <w:rPr>
                <w:b/>
                <w:sz w:val="18"/>
                <w:szCs w:val="18"/>
                <w:highlight w:val="green"/>
              </w:rPr>
              <w:t xml:space="preserve">The Software Sector </w:t>
            </w:r>
            <w:r w:rsidR="00FE0556" w:rsidRPr="00054FBC">
              <w:rPr>
                <w:b/>
                <w:sz w:val="18"/>
                <w:szCs w:val="18"/>
                <w:highlight w:val="green"/>
              </w:rPr>
              <w:t xml:space="preserve">modified the Developing item by </w:t>
            </w:r>
            <w:r w:rsidRPr="00054FBC">
              <w:rPr>
                <w:b/>
                <w:sz w:val="18"/>
                <w:szCs w:val="18"/>
                <w:highlight w:val="green"/>
              </w:rPr>
              <w:t xml:space="preserve">reinstating references </w:t>
            </w:r>
            <w:r w:rsidR="000E04AD" w:rsidRPr="00054FBC">
              <w:rPr>
                <w:b/>
                <w:sz w:val="18"/>
                <w:szCs w:val="18"/>
                <w:highlight w:val="green"/>
              </w:rPr>
              <w:t xml:space="preserve">to subparagraphs </w:t>
            </w:r>
            <w:r w:rsidR="00FE0556" w:rsidRPr="00054FBC">
              <w:rPr>
                <w:b/>
                <w:sz w:val="18"/>
                <w:szCs w:val="18"/>
                <w:highlight w:val="green"/>
              </w:rPr>
              <w:t>“</w:t>
            </w:r>
            <w:r w:rsidR="000E04AD" w:rsidRPr="00054FBC">
              <w:rPr>
                <w:b/>
                <w:i/>
                <w:sz w:val="18"/>
                <w:szCs w:val="18"/>
                <w:highlight w:val="green"/>
              </w:rPr>
              <w:t xml:space="preserve">G-S.1. Identification (a), </w:t>
            </w:r>
            <w:r w:rsidR="000E04AD" w:rsidRPr="00054FBC">
              <w:rPr>
                <w:b/>
                <w:i/>
                <w:sz w:val="18"/>
                <w:szCs w:val="18"/>
                <w:highlight w:val="green"/>
              </w:rPr>
              <w:lastRenderedPageBreak/>
              <w:t>(b), and (e)</w:t>
            </w:r>
            <w:r w:rsidR="00FE0556" w:rsidRPr="00054FBC">
              <w:rPr>
                <w:b/>
                <w:i/>
                <w:sz w:val="18"/>
                <w:szCs w:val="18"/>
                <w:highlight w:val="green"/>
              </w:rPr>
              <w:t>”</w:t>
            </w:r>
            <w:r w:rsidR="000E04AD" w:rsidRPr="00054FBC">
              <w:rPr>
                <w:b/>
                <w:i/>
                <w:sz w:val="18"/>
                <w:szCs w:val="18"/>
                <w:highlight w:val="green"/>
              </w:rPr>
              <w:t xml:space="preserve"> </w:t>
            </w:r>
            <w:r w:rsidR="000E04AD" w:rsidRPr="00054FBC">
              <w:rPr>
                <w:b/>
                <w:sz w:val="18"/>
                <w:szCs w:val="18"/>
                <w:highlight w:val="green"/>
              </w:rPr>
              <w:t xml:space="preserve">in paragraph G-S.1.1. (a) </w:t>
            </w:r>
            <w:r w:rsidRPr="00054FBC">
              <w:rPr>
                <w:b/>
                <w:sz w:val="18"/>
                <w:szCs w:val="18"/>
                <w:highlight w:val="green"/>
              </w:rPr>
              <w:t>to read as follows:</w:t>
            </w:r>
          </w:p>
          <w:p w:rsidR="006567CF" w:rsidRPr="00054FBC" w:rsidRDefault="006567CF" w:rsidP="000F2DBF">
            <w:pPr>
              <w:pStyle w:val="I-LetterAreg"/>
              <w:numPr>
                <w:ilvl w:val="0"/>
                <w:numId w:val="13"/>
              </w:numPr>
              <w:spacing w:after="0"/>
              <w:ind w:left="720"/>
              <w:rPr>
                <w:i/>
                <w:sz w:val="18"/>
                <w:szCs w:val="18"/>
                <w:highlight w:val="green"/>
              </w:rPr>
            </w:pPr>
            <w:r w:rsidRPr="00054FBC">
              <w:rPr>
                <w:i/>
                <w:sz w:val="18"/>
                <w:szCs w:val="18"/>
                <w:highlight w:val="green"/>
              </w:rPr>
              <w:t>The required information in G-S.1. Identification. (a), (b),</w:t>
            </w:r>
            <w:r w:rsidRPr="00054FBC">
              <w:rPr>
                <w:b/>
                <w:i/>
                <w:sz w:val="18"/>
                <w:szCs w:val="18"/>
                <w:highlight w:val="green"/>
              </w:rPr>
              <w:t xml:space="preserve"> </w:t>
            </w:r>
            <w:r w:rsidRPr="00054FBC">
              <w:rPr>
                <w:b/>
                <w:i/>
                <w:strike/>
                <w:sz w:val="18"/>
                <w:szCs w:val="18"/>
                <w:highlight w:val="green"/>
              </w:rPr>
              <w:t>(d)</w:t>
            </w:r>
            <w:r w:rsidRPr="00054FBC">
              <w:rPr>
                <w:b/>
                <w:i/>
                <w:sz w:val="18"/>
                <w:szCs w:val="18"/>
                <w:highlight w:val="green"/>
              </w:rPr>
              <w:t xml:space="preserve">, </w:t>
            </w:r>
            <w:r w:rsidRPr="00054FBC">
              <w:rPr>
                <w:i/>
                <w:sz w:val="18"/>
                <w:szCs w:val="18"/>
                <w:highlight w:val="green"/>
              </w:rPr>
              <w:t xml:space="preserve">and (e) </w:t>
            </w:r>
            <w:r w:rsidR="00C736AD" w:rsidRPr="00054FBC">
              <w:rPr>
                <w:b/>
                <w:i/>
                <w:strike/>
                <w:sz w:val="18"/>
                <w:szCs w:val="18"/>
                <w:highlight w:val="green"/>
              </w:rPr>
              <w:t>(a), (b), (d), and (e)</w:t>
            </w:r>
            <w:r w:rsidR="00C736AD" w:rsidRPr="00054FBC">
              <w:rPr>
                <w:i/>
                <w:sz w:val="18"/>
                <w:szCs w:val="18"/>
                <w:highlight w:val="green"/>
              </w:rPr>
              <w:t xml:space="preserve"> </w:t>
            </w:r>
            <w:r w:rsidRPr="00054FBC">
              <w:rPr>
                <w:i/>
                <w:sz w:val="18"/>
                <w:szCs w:val="18"/>
                <w:highlight w:val="green"/>
              </w:rPr>
              <w:t xml:space="preserve">shall be permanently marked or continuously displayed on the device; or </w:t>
            </w:r>
          </w:p>
          <w:p w:rsidR="00CF22F8" w:rsidRPr="00054FBC" w:rsidRDefault="00CF22F8" w:rsidP="000F2DBF">
            <w:pPr>
              <w:pStyle w:val="I-LetterAreg"/>
              <w:spacing w:after="0"/>
              <w:rPr>
                <w:i/>
                <w:sz w:val="18"/>
                <w:szCs w:val="18"/>
                <w:highlight w:val="green"/>
              </w:rPr>
            </w:pPr>
          </w:p>
          <w:p w:rsidR="006567CF" w:rsidRPr="00054FBC" w:rsidRDefault="006567CF" w:rsidP="000F2DBF">
            <w:pPr>
              <w:pStyle w:val="I-LetterAreg"/>
              <w:rPr>
                <w:b/>
                <w:i/>
                <w:sz w:val="18"/>
                <w:szCs w:val="18"/>
                <w:highlight w:val="green"/>
                <w:u w:val="single"/>
              </w:rPr>
            </w:pPr>
            <w:r w:rsidRPr="00054FBC">
              <w:rPr>
                <w:i/>
                <w:sz w:val="18"/>
                <w:szCs w:val="18"/>
                <w:highlight w:val="green"/>
              </w:rPr>
              <w:t>(b)</w:t>
            </w:r>
            <w:r w:rsidRPr="00054FBC">
              <w:rPr>
                <w:i/>
                <w:sz w:val="18"/>
                <w:szCs w:val="18"/>
                <w:highlight w:val="green"/>
              </w:rPr>
              <w:tab/>
              <w:t xml:space="preserve">The CC Number shall be: </w:t>
            </w:r>
          </w:p>
          <w:p w:rsidR="006567CF" w:rsidRPr="00054FBC" w:rsidRDefault="006567CF" w:rsidP="000F2DBF">
            <w:pPr>
              <w:pStyle w:val="I-Normal2indent"/>
              <w:ind w:left="1080" w:hanging="360"/>
              <w:rPr>
                <w:i/>
                <w:sz w:val="18"/>
                <w:szCs w:val="18"/>
                <w:highlight w:val="green"/>
              </w:rPr>
            </w:pPr>
            <w:r w:rsidRPr="00054FBC">
              <w:rPr>
                <w:i/>
                <w:sz w:val="18"/>
                <w:szCs w:val="18"/>
                <w:highlight w:val="green"/>
              </w:rPr>
              <w:t>(1)</w:t>
            </w:r>
            <w:r w:rsidR="000F2DBF">
              <w:rPr>
                <w:i/>
                <w:sz w:val="18"/>
                <w:szCs w:val="18"/>
                <w:highlight w:val="green"/>
              </w:rPr>
              <w:tab/>
            </w:r>
            <w:r w:rsidRPr="00054FBC">
              <w:rPr>
                <w:i/>
                <w:sz w:val="18"/>
                <w:szCs w:val="18"/>
                <w:highlight w:val="green"/>
              </w:rPr>
              <w:t xml:space="preserve">permanently marked on the device; </w:t>
            </w:r>
          </w:p>
          <w:p w:rsidR="006567CF" w:rsidRPr="00054FBC" w:rsidRDefault="000F2DBF" w:rsidP="000F2DBF">
            <w:pPr>
              <w:pStyle w:val="I-Normal2indent"/>
              <w:ind w:left="1080" w:hanging="360"/>
              <w:rPr>
                <w:i/>
                <w:sz w:val="18"/>
                <w:szCs w:val="18"/>
                <w:highlight w:val="green"/>
              </w:rPr>
            </w:pPr>
            <w:r>
              <w:rPr>
                <w:i/>
                <w:sz w:val="18"/>
                <w:szCs w:val="18"/>
                <w:highlight w:val="green"/>
              </w:rPr>
              <w:t>(2)</w:t>
            </w:r>
            <w:r>
              <w:rPr>
                <w:i/>
                <w:sz w:val="18"/>
                <w:szCs w:val="18"/>
                <w:highlight w:val="green"/>
              </w:rPr>
              <w:tab/>
            </w:r>
            <w:r w:rsidR="006567CF" w:rsidRPr="00054FBC">
              <w:rPr>
                <w:i/>
                <w:sz w:val="18"/>
                <w:szCs w:val="18"/>
                <w:highlight w:val="green"/>
              </w:rPr>
              <w:t xml:space="preserve">continuously displayed; or </w:t>
            </w:r>
          </w:p>
          <w:p w:rsidR="006567CF" w:rsidRPr="00054FBC" w:rsidRDefault="006567CF" w:rsidP="000F2DBF">
            <w:pPr>
              <w:pStyle w:val="I-Normal2indent"/>
              <w:spacing w:after="0"/>
              <w:ind w:left="1080" w:hanging="360"/>
              <w:rPr>
                <w:b/>
                <w:i/>
                <w:sz w:val="18"/>
                <w:szCs w:val="18"/>
                <w:highlight w:val="green"/>
              </w:rPr>
            </w:pPr>
            <w:r w:rsidRPr="00054FBC">
              <w:rPr>
                <w:i/>
                <w:sz w:val="18"/>
                <w:szCs w:val="18"/>
                <w:highlight w:val="green"/>
              </w:rPr>
              <w:t>(3)</w:t>
            </w:r>
            <w:r w:rsidR="000F2DBF">
              <w:rPr>
                <w:i/>
                <w:sz w:val="18"/>
                <w:szCs w:val="18"/>
                <w:highlight w:val="green"/>
              </w:rPr>
              <w:tab/>
            </w:r>
            <w:proofErr w:type="gramStart"/>
            <w:r w:rsidRPr="00054FBC">
              <w:rPr>
                <w:i/>
                <w:sz w:val="18"/>
                <w:szCs w:val="18"/>
                <w:highlight w:val="green"/>
              </w:rPr>
              <w:t>accessible</w:t>
            </w:r>
            <w:proofErr w:type="gramEnd"/>
            <w:r w:rsidRPr="00054FBC">
              <w:rPr>
                <w:i/>
                <w:sz w:val="18"/>
                <w:szCs w:val="18"/>
                <w:highlight w:val="green"/>
              </w:rPr>
              <w:t xml:space="preserve"> through</w:t>
            </w:r>
            <w:r w:rsidRPr="00054FBC">
              <w:rPr>
                <w:b/>
                <w:i/>
                <w:sz w:val="18"/>
                <w:szCs w:val="18"/>
                <w:highlight w:val="green"/>
              </w:rPr>
              <w:t xml:space="preserve"> </w:t>
            </w:r>
            <w:r w:rsidRPr="00054FBC">
              <w:rPr>
                <w:b/>
                <w:i/>
                <w:strike/>
                <w:sz w:val="18"/>
                <w:szCs w:val="18"/>
                <w:highlight w:val="green"/>
              </w:rPr>
              <w:t>an easily recognized menu and, if necessary, a submenu. Examples of menu and submenu identification include, but are not limited to, “Help,” “System Identification,” “G-S.1. Identification,” or “Weights and Measures Identification.”</w:t>
            </w:r>
            <w:r w:rsidR="00AA1218" w:rsidRPr="00054FBC">
              <w:rPr>
                <w:b/>
                <w:i/>
                <w:sz w:val="18"/>
                <w:szCs w:val="18"/>
                <w:highlight w:val="green"/>
              </w:rPr>
              <w:t xml:space="preserve"> </w:t>
            </w:r>
            <w:r w:rsidR="00AA1218" w:rsidRPr="00054FBC">
              <w:rPr>
                <w:b/>
                <w:i/>
                <w:sz w:val="18"/>
                <w:szCs w:val="18"/>
                <w:highlight w:val="green"/>
                <w:u w:val="single"/>
              </w:rPr>
              <w:t>one or, at most, two levels of access.</w:t>
            </w:r>
            <w:r w:rsidR="00AA1218" w:rsidRPr="00054FBC">
              <w:rPr>
                <w:b/>
                <w:i/>
                <w:sz w:val="18"/>
                <w:szCs w:val="18"/>
                <w:highlight w:val="green"/>
              </w:rPr>
              <w:t xml:space="preserve"> </w:t>
            </w:r>
            <w:r w:rsidRPr="00054FBC">
              <w:rPr>
                <w:b/>
                <w:i/>
                <w:sz w:val="18"/>
                <w:szCs w:val="18"/>
                <w:highlight w:val="green"/>
              </w:rPr>
              <w:t xml:space="preserve"> </w:t>
            </w:r>
          </w:p>
          <w:p w:rsidR="00FE0556" w:rsidRPr="00054FBC" w:rsidRDefault="00FE0556" w:rsidP="00054FBC">
            <w:pPr>
              <w:pStyle w:val="I-Normal2indent"/>
              <w:spacing w:after="0"/>
              <w:ind w:left="900" w:hanging="270"/>
              <w:rPr>
                <w:b/>
                <w:i/>
                <w:sz w:val="18"/>
                <w:szCs w:val="18"/>
                <w:highlight w:val="green"/>
              </w:rPr>
            </w:pPr>
          </w:p>
          <w:p w:rsidR="00FE0556" w:rsidRPr="00054FBC" w:rsidRDefault="00FE0556" w:rsidP="000F2DBF">
            <w:pPr>
              <w:pStyle w:val="I-Normal2indent"/>
              <w:numPr>
                <w:ilvl w:val="0"/>
                <w:numId w:val="12"/>
              </w:numPr>
              <w:tabs>
                <w:tab w:val="left" w:pos="2160"/>
              </w:tabs>
              <w:spacing w:after="0"/>
              <w:ind w:left="1440" w:hanging="360"/>
              <w:rPr>
                <w:b/>
                <w:i/>
                <w:sz w:val="18"/>
                <w:szCs w:val="18"/>
                <w:highlight w:val="green"/>
                <w:u w:val="single"/>
              </w:rPr>
            </w:pPr>
            <w:r w:rsidRPr="00054FBC">
              <w:rPr>
                <w:b/>
                <w:i/>
                <w:sz w:val="18"/>
                <w:szCs w:val="18"/>
                <w:highlight w:val="green"/>
                <w:u w:val="single"/>
              </w:rPr>
              <w:t>For menu based systems, “Metrology,” System Identification,” of “Help.”</w:t>
            </w:r>
          </w:p>
          <w:p w:rsidR="00AA1218" w:rsidRPr="00054FBC" w:rsidRDefault="00AA1218" w:rsidP="000F2DBF">
            <w:pPr>
              <w:pStyle w:val="I-Normal2indent"/>
              <w:tabs>
                <w:tab w:val="left" w:pos="2160"/>
              </w:tabs>
              <w:spacing w:after="0"/>
              <w:ind w:left="1440" w:firstLine="0"/>
              <w:rPr>
                <w:b/>
                <w:i/>
                <w:sz w:val="18"/>
                <w:szCs w:val="18"/>
                <w:highlight w:val="green"/>
                <w:u w:val="single"/>
              </w:rPr>
            </w:pPr>
          </w:p>
          <w:p w:rsidR="00FE0556" w:rsidRPr="00054FBC" w:rsidRDefault="00FE0556" w:rsidP="000F2DBF">
            <w:pPr>
              <w:pStyle w:val="I-Normal2indent"/>
              <w:numPr>
                <w:ilvl w:val="0"/>
                <w:numId w:val="12"/>
              </w:numPr>
              <w:tabs>
                <w:tab w:val="left" w:pos="2160"/>
              </w:tabs>
              <w:spacing w:after="0"/>
              <w:ind w:left="1440" w:hanging="360"/>
              <w:rPr>
                <w:b/>
                <w:i/>
                <w:sz w:val="18"/>
                <w:szCs w:val="18"/>
                <w:highlight w:val="green"/>
                <w:u w:val="single"/>
              </w:rPr>
            </w:pPr>
            <w:r w:rsidRPr="00054FBC">
              <w:rPr>
                <w:b/>
                <w:i/>
                <w:sz w:val="18"/>
                <w:szCs w:val="18"/>
                <w:highlight w:val="green"/>
                <w:u w:val="single"/>
              </w:rPr>
              <w:t>For System</w:t>
            </w:r>
            <w:r w:rsidR="00AA1218" w:rsidRPr="00054FBC">
              <w:rPr>
                <w:b/>
                <w:i/>
                <w:sz w:val="18"/>
                <w:szCs w:val="18"/>
                <w:highlight w:val="green"/>
                <w:u w:val="single"/>
              </w:rPr>
              <w:t>s</w:t>
            </w:r>
            <w:r w:rsidRPr="00054FBC">
              <w:rPr>
                <w:b/>
                <w:i/>
                <w:sz w:val="18"/>
                <w:szCs w:val="18"/>
                <w:highlight w:val="green"/>
                <w:u w:val="single"/>
              </w:rPr>
              <w:t xml:space="preserve"> using icons, a metrology symbol “(M),”</w:t>
            </w:r>
            <w:r w:rsidR="006F3D62" w:rsidRPr="00054FBC">
              <w:rPr>
                <w:b/>
                <w:i/>
                <w:sz w:val="18"/>
                <w:szCs w:val="18"/>
                <w:highlight w:val="green"/>
                <w:u w:val="single"/>
              </w:rPr>
              <w:t xml:space="preserve"> </w:t>
            </w:r>
            <w:r w:rsidRPr="00054FBC">
              <w:rPr>
                <w:b/>
                <w:i/>
                <w:sz w:val="18"/>
                <w:szCs w:val="18"/>
                <w:highlight w:val="green"/>
                <w:u w:val="single"/>
              </w:rPr>
              <w:t>(SI),” or a help symbol (“</w:t>
            </w:r>
            <w:proofErr w:type="gramStart"/>
            <w:r w:rsidRPr="00054FBC">
              <w:rPr>
                <w:b/>
                <w:i/>
                <w:sz w:val="18"/>
                <w:szCs w:val="18"/>
                <w:highlight w:val="green"/>
                <w:u w:val="single"/>
              </w:rPr>
              <w:t>?,</w:t>
            </w:r>
            <w:proofErr w:type="gramEnd"/>
            <w:r w:rsidRPr="00054FBC">
              <w:rPr>
                <w:b/>
                <w:i/>
                <w:sz w:val="18"/>
                <w:szCs w:val="18"/>
                <w:highlight w:val="green"/>
                <w:u w:val="single"/>
              </w:rPr>
              <w:t>” “I,” or and “I” within a magnifying glass</w:t>
            </w:r>
            <w:r w:rsidR="00AA1218" w:rsidRPr="00054FBC">
              <w:rPr>
                <w:b/>
                <w:i/>
                <w:sz w:val="18"/>
                <w:szCs w:val="18"/>
                <w:highlight w:val="green"/>
                <w:u w:val="single"/>
              </w:rPr>
              <w:t>).</w:t>
            </w:r>
          </w:p>
          <w:p w:rsidR="00AA1218" w:rsidRPr="00054FBC" w:rsidRDefault="00AA1218" w:rsidP="00054FBC">
            <w:pPr>
              <w:pStyle w:val="I-Normal2indent"/>
              <w:tabs>
                <w:tab w:val="left" w:pos="2160"/>
              </w:tabs>
              <w:spacing w:after="0"/>
              <w:ind w:left="1260" w:firstLine="0"/>
              <w:rPr>
                <w:i/>
                <w:sz w:val="18"/>
                <w:szCs w:val="18"/>
                <w:highlight w:val="green"/>
              </w:rPr>
            </w:pPr>
          </w:p>
          <w:p w:rsidR="006567CF" w:rsidRPr="00054FBC" w:rsidRDefault="006567CF" w:rsidP="00B8082E">
            <w:pPr>
              <w:pStyle w:val="I-Normalreg"/>
              <w:spacing w:after="0"/>
              <w:rPr>
                <w:i/>
                <w:sz w:val="18"/>
                <w:szCs w:val="18"/>
                <w:highlight w:val="green"/>
              </w:rPr>
            </w:pPr>
            <w:r w:rsidRPr="00054FBC">
              <w:rPr>
                <w:b/>
                <w:i/>
                <w:sz w:val="18"/>
                <w:szCs w:val="18"/>
                <w:highlight w:val="green"/>
              </w:rPr>
              <w:t>Note:</w:t>
            </w:r>
            <w:r w:rsidRPr="00054FBC">
              <w:rPr>
                <w:i/>
                <w:sz w:val="18"/>
                <w:szCs w:val="18"/>
                <w:highlight w:val="green"/>
              </w:rPr>
              <w:t xml:space="preserve"> </w:t>
            </w:r>
            <w:r w:rsidR="00513F74">
              <w:rPr>
                <w:i/>
                <w:sz w:val="18"/>
                <w:szCs w:val="18"/>
                <w:highlight w:val="green"/>
              </w:rPr>
              <w:t xml:space="preserve"> </w:t>
            </w:r>
            <w:r w:rsidRPr="00054FBC">
              <w:rPr>
                <w:i/>
                <w:sz w:val="18"/>
                <w:szCs w:val="18"/>
                <w:highlight w:val="green"/>
              </w:rPr>
              <w:t xml:space="preserve">For (b), clear instructions for accessing the information required in G-S.1. (a), (b), and (d) shall be listed on the CC, including information necessary to identify that the software in the device is the same type that was evaluated. </w:t>
            </w:r>
          </w:p>
          <w:p w:rsidR="006567CF" w:rsidRPr="00054FBC" w:rsidRDefault="006567CF" w:rsidP="00B8082E">
            <w:pPr>
              <w:pStyle w:val="I-Normalreg"/>
              <w:spacing w:after="0"/>
              <w:rPr>
                <w:i/>
                <w:sz w:val="18"/>
                <w:szCs w:val="18"/>
                <w:highlight w:val="green"/>
              </w:rPr>
            </w:pPr>
            <w:r w:rsidRPr="00054FBC">
              <w:rPr>
                <w:i/>
                <w:sz w:val="18"/>
                <w:szCs w:val="18"/>
                <w:highlight w:val="green"/>
              </w:rPr>
              <w:t>[</w:t>
            </w:r>
            <w:proofErr w:type="spellStart"/>
            <w:r w:rsidRPr="00054FBC">
              <w:rPr>
                <w:i/>
                <w:sz w:val="18"/>
                <w:szCs w:val="18"/>
                <w:highlight w:val="green"/>
              </w:rPr>
              <w:t>Nonretroactive</w:t>
            </w:r>
            <w:proofErr w:type="spellEnd"/>
            <w:r w:rsidRPr="00054FBC">
              <w:rPr>
                <w:i/>
                <w:sz w:val="18"/>
                <w:szCs w:val="18"/>
                <w:highlight w:val="green"/>
              </w:rPr>
              <w:t xml:space="preserve"> as of January 1, 2004] </w:t>
            </w:r>
          </w:p>
          <w:p w:rsidR="006567CF" w:rsidRPr="00054FBC" w:rsidRDefault="006567CF" w:rsidP="00B8082E">
            <w:pPr>
              <w:pStyle w:val="I-Normalreg"/>
              <w:spacing w:before="60"/>
              <w:rPr>
                <w:sz w:val="18"/>
                <w:szCs w:val="18"/>
                <w:highlight w:val="green"/>
              </w:rPr>
            </w:pPr>
            <w:r w:rsidRPr="00054FBC">
              <w:rPr>
                <w:sz w:val="18"/>
                <w:szCs w:val="18"/>
                <w:highlight w:val="green"/>
              </w:rPr>
              <w:t xml:space="preserve">(Added 2003) (Amended 2006 </w:t>
            </w:r>
            <w:r w:rsidRPr="00054FBC">
              <w:rPr>
                <w:b/>
                <w:sz w:val="18"/>
                <w:szCs w:val="18"/>
                <w:highlight w:val="green"/>
                <w:u w:val="single"/>
              </w:rPr>
              <w:t>and 20XX</w:t>
            </w:r>
            <w:r w:rsidRPr="00054FBC">
              <w:rPr>
                <w:sz w:val="18"/>
                <w:szCs w:val="18"/>
                <w:highlight w:val="green"/>
              </w:rPr>
              <w:t>)</w:t>
            </w:r>
          </w:p>
          <w:p w:rsidR="006567CF" w:rsidRPr="00054FBC" w:rsidRDefault="006567CF" w:rsidP="006567CF">
            <w:pPr>
              <w:rPr>
                <w:highlight w:val="green"/>
              </w:rPr>
            </w:pPr>
            <w:r w:rsidRPr="00054FBC">
              <w:rPr>
                <w:highlight w:val="green"/>
              </w:rPr>
              <w:t>The new language in G-S.1.1</w:t>
            </w:r>
            <w:r w:rsidR="000F2DBF">
              <w:rPr>
                <w:highlight w:val="green"/>
              </w:rPr>
              <w:t>.</w:t>
            </w:r>
            <w:r w:rsidRPr="00054FBC">
              <w:rPr>
                <w:highlight w:val="green"/>
              </w:rPr>
              <w:t xml:space="preserve"> reflects that the </w:t>
            </w:r>
            <w:r w:rsidR="00201A80" w:rsidRPr="00201A80">
              <w:rPr>
                <w:highlight w:val="green"/>
              </w:rPr>
              <w:t>Sector</w:t>
            </w:r>
            <w:r w:rsidRPr="00054FBC">
              <w:rPr>
                <w:highlight w:val="green"/>
              </w:rPr>
              <w:t xml:space="preserve"> reached consensus on the following positions:</w:t>
            </w:r>
          </w:p>
          <w:p w:rsidR="006567CF" w:rsidRPr="00054FBC" w:rsidRDefault="006567CF" w:rsidP="006567CF">
            <w:pPr>
              <w:pStyle w:val="bulletedlist"/>
              <w:rPr>
                <w:highlight w:val="green"/>
              </w:rPr>
            </w:pPr>
            <w:r w:rsidRPr="00054FBC">
              <w:rPr>
                <w:highlight w:val="green"/>
              </w:rPr>
              <w:t>The software version/revision should (with very few exceptions – see D-31 5.1.1) be accessible via the user interface.</w:t>
            </w:r>
          </w:p>
          <w:p w:rsidR="006567CF" w:rsidRPr="00054FBC" w:rsidRDefault="006567CF" w:rsidP="006567CF">
            <w:pPr>
              <w:pStyle w:val="bulletedlist"/>
              <w:rPr>
                <w:highlight w:val="green"/>
              </w:rPr>
            </w:pPr>
            <w:r w:rsidRPr="00054FBC">
              <w:rPr>
                <w:highlight w:val="green"/>
              </w:rPr>
              <w:t>The means by which the software version is accessed must be described in the Certificate of Conformance (CC).</w:t>
            </w:r>
          </w:p>
        </w:tc>
      </w:tr>
    </w:tbl>
    <w:p w:rsidR="006567CF" w:rsidRDefault="006567CF" w:rsidP="00B8082E">
      <w:pPr>
        <w:spacing w:before="240"/>
      </w:pPr>
      <w:r>
        <w:lastRenderedPageBreak/>
        <w:t>In addition, it was asserted that the previously recommended changes to G-S.1.1</w:t>
      </w:r>
      <w:r w:rsidR="000F2DBF">
        <w:t>.</w:t>
      </w:r>
      <w:r>
        <w:t xml:space="preserve">(b)(3) in fact are not really necessary; the current language of </w:t>
      </w:r>
      <w:r w:rsidRPr="00BC0B88">
        <w:t>NIST Handbook 44</w:t>
      </w:r>
      <w:r>
        <w:t xml:space="preserve"> empowers the laboratories to enforce “easily recognizable” as they see fit.  In fact, the previously generated “list” of icons and menu options could certainly be used by the examining laboratories as part of the approval process (e.g.</w:t>
      </w:r>
      <w:r w:rsidR="008243CC">
        <w:t>,</w:t>
      </w:r>
      <w:r>
        <w:t xml:space="preserve"> in </w:t>
      </w:r>
      <w:r w:rsidRPr="00BC0B88">
        <w:t>NCWM Publication 14</w:t>
      </w:r>
      <w:r>
        <w:t xml:space="preserve">).  Of course, a manufacturer who is reviewing </w:t>
      </w:r>
      <w:r w:rsidRPr="00BC0B88">
        <w:t xml:space="preserve">NIST </w:t>
      </w:r>
      <w:r w:rsidR="008243CC" w:rsidRPr="00BC0B88">
        <w:t>Handbook</w:t>
      </w:r>
      <w:r w:rsidR="008243CC">
        <w:t> </w:t>
      </w:r>
      <w:r w:rsidRPr="00BC0B88">
        <w:t>44</w:t>
      </w:r>
      <w:r>
        <w:t xml:space="preserve"> so as to develop an acceptable device may benefit from more explicit guidance.  Where does such guidance belong? </w:t>
      </w:r>
    </w:p>
    <w:p w:rsidR="006567CF" w:rsidRDefault="006567CF">
      <w:r>
        <w:t xml:space="preserve">Comments related to the circulated list included a comment from the Scale Manufacturers Association (SMA) suggesting that a definition is needed for “software-based devices.”  SMA opposed the definitions previously put forth by the </w:t>
      </w:r>
      <w:r w:rsidR="00201A80" w:rsidRPr="00201A80">
        <w:t>Sector</w:t>
      </w:r>
      <w:r>
        <w:t xml:space="preserve">.  It was suggested that perhaps SMA would be more amenable to a definition that doesn’t differentiate between software types. </w:t>
      </w:r>
    </w:p>
    <w:p w:rsidR="00CE5353" w:rsidRDefault="00CE5353" w:rsidP="005061B5">
      <w:r>
        <w:t xml:space="preserve">Since this </w:t>
      </w:r>
      <w:r w:rsidR="00AF351F">
        <w:t xml:space="preserve">item </w:t>
      </w:r>
      <w:r>
        <w:t xml:space="preserve">is currently defined as a Developing Item, it cannot be moved to a Voting Item at the 2012 NCWM Annual Meeting; it will have to wait until 2013. </w:t>
      </w:r>
      <w:r w:rsidR="00E5577B">
        <w:t xml:space="preserve"> </w:t>
      </w:r>
      <w:r>
        <w:t xml:space="preserve">In January of 2013, the </w:t>
      </w:r>
      <w:r w:rsidR="00AF351F">
        <w:t xml:space="preserve">item will be reviewed and a </w:t>
      </w:r>
      <w:r>
        <w:t xml:space="preserve">decision will be made </w:t>
      </w:r>
      <w:r w:rsidR="00AF351F">
        <w:t xml:space="preserve">whether or not to change </w:t>
      </w:r>
      <w:r>
        <w:t xml:space="preserve">the status of this item. </w:t>
      </w:r>
      <w:r w:rsidR="00AF351F">
        <w:t xml:space="preserve"> To upgrade the status of this item, the</w:t>
      </w:r>
      <w:r>
        <w:t xml:space="preserve"> </w:t>
      </w:r>
      <w:r w:rsidR="00201A80" w:rsidRPr="00201A80">
        <w:t>Sector</w:t>
      </w:r>
      <w:r>
        <w:t xml:space="preserve"> will need to explain the intent behind the proposed changes to G-S.1</w:t>
      </w:r>
      <w:r w:rsidR="000F2DBF">
        <w:t>.</w:t>
      </w:r>
      <w:r>
        <w:t xml:space="preserve"> and G-S</w:t>
      </w:r>
      <w:r w:rsidR="00394176">
        <w:t>.</w:t>
      </w:r>
      <w:r>
        <w:t xml:space="preserve">1.1. </w:t>
      </w:r>
    </w:p>
    <w:p w:rsidR="00310E0B" w:rsidRDefault="001E4B13" w:rsidP="00A0576A">
      <w:pPr>
        <w:pStyle w:val="BoldHeading"/>
      </w:pPr>
      <w:r w:rsidRPr="00A0576A">
        <w:t>Conclusion:</w:t>
      </w:r>
    </w:p>
    <w:p w:rsidR="001E4B13" w:rsidRPr="00310E0B" w:rsidRDefault="001E4B13" w:rsidP="00A0576A">
      <w:pPr>
        <w:pStyle w:val="BoldHeading"/>
        <w:rPr>
          <w:rStyle w:val="Style10ptBold"/>
          <w:bCs w:val="0"/>
          <w:szCs w:val="20"/>
        </w:rPr>
      </w:pPr>
      <w:r w:rsidRPr="00A0576A">
        <w:rPr>
          <w:b w:val="0"/>
        </w:rPr>
        <w:t xml:space="preserve">It was </w:t>
      </w:r>
      <w:r w:rsidR="00046A97" w:rsidRPr="00310E0B">
        <w:rPr>
          <w:b w:val="0"/>
        </w:rPr>
        <w:t xml:space="preserve">reported that the Software Sector is still actively working on </w:t>
      </w:r>
      <w:r w:rsidRPr="00310E0B">
        <w:rPr>
          <w:b w:val="0"/>
        </w:rPr>
        <w:t>this item and that</w:t>
      </w:r>
      <w:r w:rsidR="00046A97" w:rsidRPr="00310E0B">
        <w:rPr>
          <w:b w:val="0"/>
        </w:rPr>
        <w:t xml:space="preserve"> during the SMA meetings in April 2012 </w:t>
      </w:r>
      <w:r w:rsidR="00B77553" w:rsidRPr="00310E0B">
        <w:rPr>
          <w:b w:val="0"/>
        </w:rPr>
        <w:t xml:space="preserve">a member of that </w:t>
      </w:r>
      <w:r w:rsidR="00201A80" w:rsidRPr="00201A80">
        <w:rPr>
          <w:b w:val="0"/>
        </w:rPr>
        <w:t>Sector</w:t>
      </w:r>
      <w:r w:rsidR="00B77553" w:rsidRPr="00310E0B">
        <w:rPr>
          <w:b w:val="0"/>
        </w:rPr>
        <w:t xml:space="preserve"> was present and had circulated that </w:t>
      </w:r>
      <w:r w:rsidR="00201A80" w:rsidRPr="00201A80">
        <w:rPr>
          <w:b w:val="0"/>
        </w:rPr>
        <w:t>Sector</w:t>
      </w:r>
      <w:r w:rsidRPr="00310E0B">
        <w:rPr>
          <w:b w:val="0"/>
        </w:rPr>
        <w:t xml:space="preserve">’s proposed </w:t>
      </w:r>
      <w:r w:rsidR="00B77553" w:rsidRPr="00A0576A">
        <w:rPr>
          <w:b w:val="0"/>
        </w:rPr>
        <w:t>modifications to members of the SMA for input.</w:t>
      </w:r>
      <w:r w:rsidR="00B77553" w:rsidRPr="00310E0B">
        <w:rPr>
          <w:b w:val="0"/>
        </w:rPr>
        <w:t xml:space="preserve">  The general view of most members of the SMA was favorable towards the proposed changes.  </w:t>
      </w:r>
      <w:r w:rsidR="00046A97" w:rsidRPr="00310E0B">
        <w:rPr>
          <w:b w:val="0"/>
        </w:rPr>
        <w:t xml:space="preserve">Members of the </w:t>
      </w:r>
      <w:r w:rsidR="00B77553" w:rsidRPr="00310E0B">
        <w:rPr>
          <w:b w:val="0"/>
        </w:rPr>
        <w:t xml:space="preserve">WS </w:t>
      </w:r>
      <w:r w:rsidRPr="00310E0B">
        <w:rPr>
          <w:b w:val="0"/>
        </w:rPr>
        <w:t xml:space="preserve">were </w:t>
      </w:r>
      <w:r w:rsidR="00310E0B">
        <w:rPr>
          <w:b w:val="0"/>
        </w:rPr>
        <w:t xml:space="preserve">then </w:t>
      </w:r>
      <w:r w:rsidR="00046A97" w:rsidRPr="00310E0B">
        <w:rPr>
          <w:b w:val="0"/>
        </w:rPr>
        <w:t xml:space="preserve">offered the </w:t>
      </w:r>
      <w:r w:rsidRPr="00310E0B">
        <w:rPr>
          <w:b w:val="0"/>
        </w:rPr>
        <w:t xml:space="preserve">opportunity to </w:t>
      </w:r>
      <w:r w:rsidR="00B77553" w:rsidRPr="00310E0B">
        <w:rPr>
          <w:b w:val="0"/>
        </w:rPr>
        <w:t xml:space="preserve">provide </w:t>
      </w:r>
      <w:r w:rsidR="00046A97" w:rsidRPr="00310E0B">
        <w:rPr>
          <w:b w:val="0"/>
        </w:rPr>
        <w:t>an</w:t>
      </w:r>
      <w:r w:rsidR="00B77553" w:rsidRPr="00310E0B">
        <w:rPr>
          <w:b w:val="0"/>
        </w:rPr>
        <w:t xml:space="preserve"> opinion on the modifications proposed, but no one </w:t>
      </w:r>
      <w:r w:rsidR="00046A97" w:rsidRPr="00310E0B">
        <w:rPr>
          <w:b w:val="0"/>
        </w:rPr>
        <w:t>opted to do so.</w:t>
      </w:r>
      <w:r w:rsidR="00046A97">
        <w:t xml:space="preserve">  </w:t>
      </w:r>
      <w:r w:rsidRPr="0006135F">
        <w:rPr>
          <w:rStyle w:val="Style10ptBold"/>
        </w:rPr>
        <w:t xml:space="preserve">The </w:t>
      </w:r>
      <w:r>
        <w:rPr>
          <w:rStyle w:val="Style10ptBold"/>
        </w:rPr>
        <w:t>WS</w:t>
      </w:r>
      <w:r w:rsidRPr="0006135F">
        <w:rPr>
          <w:rStyle w:val="Style10ptBold"/>
        </w:rPr>
        <w:t xml:space="preserve"> agreed to take no additional action on this item pending further development of the item by the Software Sector.</w:t>
      </w:r>
    </w:p>
    <w:p w:rsidR="00206264" w:rsidRPr="00E5577B" w:rsidRDefault="00206264" w:rsidP="00B8082E">
      <w:pPr>
        <w:pStyle w:val="ItemHeading"/>
        <w:tabs>
          <w:tab w:val="clear" w:pos="900"/>
          <w:tab w:val="left" w:pos="720"/>
        </w:tabs>
        <w:ind w:left="720" w:hanging="720"/>
      </w:pPr>
      <w:bookmarkStart w:id="76" w:name="_Toc338847305"/>
      <w:bookmarkStart w:id="77" w:name="_Toc338847355"/>
      <w:bookmarkStart w:id="78" w:name="_Toc338847451"/>
      <w:bookmarkStart w:id="79" w:name="_Toc338848786"/>
      <w:bookmarkStart w:id="80" w:name="_Toc338849345"/>
      <w:bookmarkStart w:id="81" w:name="_Toc338858693"/>
      <w:bookmarkStart w:id="82" w:name="_Toc338859787"/>
      <w:bookmarkStart w:id="83" w:name="_Toc338920410"/>
      <w:bookmarkStart w:id="84" w:name="_Toc338924046"/>
      <w:bookmarkStart w:id="85" w:name="_Toc338924589"/>
      <w:bookmarkStart w:id="86" w:name="_Toc338925113"/>
      <w:bookmarkStart w:id="87" w:name="_Toc338935532"/>
      <w:bookmarkStart w:id="88" w:name="_Toc338936112"/>
      <w:bookmarkStart w:id="89" w:name="_Toc338847306"/>
      <w:bookmarkStart w:id="90" w:name="_Toc338847356"/>
      <w:bookmarkStart w:id="91" w:name="_Toc338847452"/>
      <w:bookmarkStart w:id="92" w:name="_Toc338848787"/>
      <w:bookmarkStart w:id="93" w:name="_Toc338849346"/>
      <w:bookmarkStart w:id="94" w:name="_Toc338858694"/>
      <w:bookmarkStart w:id="95" w:name="_Toc338859788"/>
      <w:bookmarkStart w:id="96" w:name="_Toc338920411"/>
      <w:bookmarkStart w:id="97" w:name="_Toc338924047"/>
      <w:bookmarkStart w:id="98" w:name="_Toc338924590"/>
      <w:bookmarkStart w:id="99" w:name="_Toc338925114"/>
      <w:bookmarkStart w:id="100" w:name="_Toc338935533"/>
      <w:bookmarkStart w:id="101" w:name="_Toc338936113"/>
      <w:bookmarkStart w:id="102" w:name="_Toc310427967"/>
      <w:bookmarkStart w:id="103" w:name="_Toc339548317"/>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E5577B">
        <w:lastRenderedPageBreak/>
        <w:t>DES Section 70</w:t>
      </w:r>
      <w:r w:rsidR="00AB5499" w:rsidRPr="00E5577B">
        <w:t>.</w:t>
      </w:r>
      <w:r w:rsidRPr="00E5577B">
        <w:t xml:space="preserve"> </w:t>
      </w:r>
      <w:r w:rsidR="00BC0B88">
        <w:t>–</w:t>
      </w:r>
      <w:r w:rsidRPr="00E5577B">
        <w:t xml:space="preserve"> Performance and Permanence Tests for Railway Track Scales Used to Weigh In-Motion</w:t>
      </w:r>
      <w:bookmarkEnd w:id="102"/>
      <w:bookmarkEnd w:id="103"/>
      <w:r w:rsidRPr="00E5577B">
        <w:tab/>
      </w:r>
    </w:p>
    <w:p w:rsidR="00206264" w:rsidRDefault="00206264" w:rsidP="00206264">
      <w:pPr>
        <w:pStyle w:val="BoldHeading"/>
      </w:pPr>
      <w:r>
        <w:t>Source:</w:t>
      </w:r>
      <w:r>
        <w:tab/>
      </w:r>
    </w:p>
    <w:p w:rsidR="00206264" w:rsidRDefault="00206264" w:rsidP="00206264">
      <w:r>
        <w:t xml:space="preserve">Mr. </w:t>
      </w:r>
      <w:proofErr w:type="spellStart"/>
      <w:r>
        <w:t>Luthy</w:t>
      </w:r>
      <w:proofErr w:type="spellEnd"/>
      <w:r>
        <w:t>, Stock Equipment Company, Inc.</w:t>
      </w:r>
      <w:r>
        <w:tab/>
      </w:r>
      <w:r w:rsidR="00AB66B9">
        <w:t xml:space="preserve">(2011 </w:t>
      </w:r>
      <w:r w:rsidR="00117270">
        <w:t xml:space="preserve">NTETC Weighing Sector </w:t>
      </w:r>
      <w:r w:rsidR="00AB66B9">
        <w:t>Agenda Item 6)</w:t>
      </w:r>
    </w:p>
    <w:p w:rsidR="00206264" w:rsidRDefault="00206264" w:rsidP="00206264">
      <w:pPr>
        <w:pStyle w:val="BoldHeading"/>
      </w:pPr>
      <w:r>
        <w:t xml:space="preserve">Background/Discussion:  </w:t>
      </w:r>
    </w:p>
    <w:p w:rsidR="00E043CD" w:rsidRDefault="00385AED" w:rsidP="00206264">
      <w:r>
        <w:t xml:space="preserve">During </w:t>
      </w:r>
      <w:r w:rsidR="00117270">
        <w:t xml:space="preserve">the </w:t>
      </w:r>
      <w:r>
        <w:t xml:space="preserve">2011 </w:t>
      </w:r>
      <w:r w:rsidR="00117270">
        <w:t>NTETC Weighing Sector M</w:t>
      </w:r>
      <w:r>
        <w:t xml:space="preserve">eeting, </w:t>
      </w:r>
      <w:r w:rsidR="00B46E72">
        <w:t xml:space="preserve">the </w:t>
      </w:r>
      <w:r w:rsidR="00201A80" w:rsidRPr="00201A80">
        <w:t>Sector</w:t>
      </w:r>
      <w:r>
        <w:t xml:space="preserve"> discussed </w:t>
      </w:r>
      <w:r w:rsidR="00B46E72">
        <w:t xml:space="preserve">a </w:t>
      </w:r>
      <w:r>
        <w:t xml:space="preserve">weigh in-motion system using new technology that utilizes continuous rails (no “rail gaps”) on the approaches and weighing areas of the scale.  </w:t>
      </w:r>
      <w:r w:rsidR="00E043CD">
        <w:t xml:space="preserve">The submitter stated that the manufacturer </w:t>
      </w:r>
      <w:r w:rsidR="000B7FF9">
        <w:t>was</w:t>
      </w:r>
      <w:r w:rsidR="00E043CD">
        <w:t xml:space="preserve"> unable to offer this device for sale in the </w:t>
      </w:r>
      <w:r w:rsidR="008243CC">
        <w:t>United States</w:t>
      </w:r>
      <w:r w:rsidR="00E043CD">
        <w:t xml:space="preserve"> in commercial applications because current NTEP type evaluation criteria and </w:t>
      </w:r>
      <w:r w:rsidR="00E043CD" w:rsidRPr="00BC0B88">
        <w:t xml:space="preserve">NIST Handbook 44 </w:t>
      </w:r>
      <w:r w:rsidR="00E043CD">
        <w:t xml:space="preserve">requirements </w:t>
      </w:r>
      <w:r w:rsidR="000B7FF9">
        <w:t>were</w:t>
      </w:r>
      <w:r w:rsidR="00E043CD">
        <w:t xml:space="preserve"> written in such a way that makes it impossible for devices incorporating this new technology to comply.  For example, </w:t>
      </w:r>
      <w:r w:rsidR="00E043CD" w:rsidRPr="00BC0B88">
        <w:t>NIST Handbook 44</w:t>
      </w:r>
      <w:r w:rsidR="008243CC">
        <w:t>,</w:t>
      </w:r>
      <w:r w:rsidR="00E043CD" w:rsidRPr="008243CC">
        <w:t xml:space="preserve"> </w:t>
      </w:r>
      <w:r w:rsidR="00E043CD">
        <w:t>Scales Code paragraph UR.2.4</w:t>
      </w:r>
      <w:r w:rsidR="008243CC">
        <w:t>. </w:t>
      </w:r>
      <w:r w:rsidR="00E043CD">
        <w:t xml:space="preserve">Foundations, Supports, and Clearance requires clearance be provided around all live parts to the extent that no contacts may result.  </w:t>
      </w:r>
      <w:r w:rsidR="00E043CD" w:rsidRPr="00BC0B88">
        <w:t>NCWM Publication 14</w:t>
      </w:r>
      <w:r w:rsidR="00E043CD">
        <w:t>, DES Section</w:t>
      </w:r>
      <w:r w:rsidR="008243CC">
        <w:t> </w:t>
      </w:r>
      <w:r w:rsidR="00E043CD">
        <w:t xml:space="preserve">70, Inspect the Scale, Item 4 Rail Gaps states that “the rail gaps should be set at </w:t>
      </w:r>
      <w:r w:rsidR="00E043CD" w:rsidRPr="008D18E8">
        <w:rPr>
          <w:position w:val="-2"/>
          <w:vertAlign w:val="superscript"/>
        </w:rPr>
        <w:t>3</w:t>
      </w:r>
      <w:r w:rsidR="00E043CD">
        <w:t>/</w:t>
      </w:r>
      <w:r w:rsidR="00E043CD" w:rsidRPr="00BC0B88">
        <w:rPr>
          <w:position w:val="2"/>
          <w:vertAlign w:val="subscript"/>
        </w:rPr>
        <w:t>8</w:t>
      </w:r>
      <w:r w:rsidR="00E043CD">
        <w:t xml:space="preserve"> inch.”  The </w:t>
      </w:r>
      <w:r w:rsidR="00E043CD" w:rsidRPr="00206264">
        <w:rPr>
          <w:i/>
        </w:rPr>
        <w:t>AAR Scale Handbook</w:t>
      </w:r>
      <w:r w:rsidR="00E043CD">
        <w:t xml:space="preserve"> includes language that allows </w:t>
      </w:r>
      <w:r w:rsidR="00E043CD" w:rsidRPr="008D18E8">
        <w:rPr>
          <w:position w:val="-2"/>
          <w:vertAlign w:val="superscript"/>
        </w:rPr>
        <w:t>1</w:t>
      </w:r>
      <w:r w:rsidR="00E043CD">
        <w:t>/</w:t>
      </w:r>
      <w:r w:rsidR="00136016" w:rsidRPr="00BC0B88">
        <w:rPr>
          <w:position w:val="2"/>
          <w:vertAlign w:val="subscript"/>
        </w:rPr>
        <w:t>8</w:t>
      </w:r>
      <w:r w:rsidR="00136016">
        <w:t> </w:t>
      </w:r>
      <w:r w:rsidR="00E043CD">
        <w:t xml:space="preserve">inch to </w:t>
      </w:r>
      <w:r w:rsidR="00E043CD" w:rsidRPr="008D18E8">
        <w:rPr>
          <w:position w:val="-2"/>
          <w:vertAlign w:val="superscript"/>
        </w:rPr>
        <w:t>5</w:t>
      </w:r>
      <w:r w:rsidR="00E043CD">
        <w:t>/</w:t>
      </w:r>
      <w:r w:rsidR="00136016" w:rsidRPr="00BC0B88">
        <w:rPr>
          <w:position w:val="2"/>
          <w:vertAlign w:val="subscript"/>
        </w:rPr>
        <w:t>8</w:t>
      </w:r>
      <w:r w:rsidR="00136016">
        <w:t> </w:t>
      </w:r>
      <w:r w:rsidR="00E043CD">
        <w:t>inch rail gaps.</w:t>
      </w:r>
    </w:p>
    <w:p w:rsidR="00206264" w:rsidRDefault="00206264" w:rsidP="00206264">
      <w:r>
        <w:t xml:space="preserve">The </w:t>
      </w:r>
      <w:r w:rsidR="00E043CD">
        <w:t xml:space="preserve">members of the </w:t>
      </w:r>
      <w:r w:rsidR="00201A80" w:rsidRPr="00201A80">
        <w:t>Sector</w:t>
      </w:r>
      <w:r>
        <w:t xml:space="preserve"> </w:t>
      </w:r>
      <w:r w:rsidR="00E043CD">
        <w:t xml:space="preserve">agreed that they were not </w:t>
      </w:r>
      <w:r>
        <w:t xml:space="preserve">willing to </w:t>
      </w:r>
      <w:r w:rsidR="00E043CD">
        <w:t xml:space="preserve">recommend deleting </w:t>
      </w:r>
      <w:r>
        <w:t xml:space="preserve">references to the required gaps in the rail until it is proven that the new technology complies with the tolerances in </w:t>
      </w:r>
      <w:r w:rsidR="003F0565" w:rsidRPr="00BC0B88">
        <w:t xml:space="preserve">NIST </w:t>
      </w:r>
      <w:r w:rsidRPr="00BC0B88">
        <w:t>H</w:t>
      </w:r>
      <w:r w:rsidR="003F0565" w:rsidRPr="00BC0B88">
        <w:t xml:space="preserve">andbook </w:t>
      </w:r>
      <w:r w:rsidRPr="00BC0B88">
        <w:t>44</w:t>
      </w:r>
      <w:r w:rsidR="003F0565">
        <w:t xml:space="preserve">.  </w:t>
      </w:r>
      <w:r>
        <w:t xml:space="preserve">Thus, the </w:t>
      </w:r>
      <w:r w:rsidR="00201A80" w:rsidRPr="00201A80">
        <w:t>Sector</w:t>
      </w:r>
      <w:r>
        <w:t xml:space="preserve"> recommended that the applicant move forward with performance testing to confirm that the new technology complies with the tolerances in </w:t>
      </w:r>
      <w:r w:rsidR="003F0565" w:rsidRPr="00BC0B88">
        <w:t>NIST Handbook 44</w:t>
      </w:r>
      <w:r w:rsidRPr="002A444C">
        <w:t xml:space="preserve">.  </w:t>
      </w:r>
      <w:r w:rsidRPr="005061B5">
        <w:t xml:space="preserve">The </w:t>
      </w:r>
      <w:r w:rsidR="00201A80" w:rsidRPr="00201A80">
        <w:t>Sector</w:t>
      </w:r>
      <w:r w:rsidRPr="005061B5">
        <w:t xml:space="preserve"> agreed that data resulting from the performance testing need</w:t>
      </w:r>
      <w:r w:rsidR="000B7FF9">
        <w:t>ed</w:t>
      </w:r>
      <w:r w:rsidRPr="005061B5">
        <w:t xml:space="preserve"> to be submitted to the </w:t>
      </w:r>
      <w:r w:rsidR="00201A80" w:rsidRPr="00201A80">
        <w:t>Sector</w:t>
      </w:r>
      <w:r w:rsidRPr="005061B5">
        <w:t xml:space="preserve"> prior to the time that the 2012 </w:t>
      </w:r>
      <w:r w:rsidR="003F0565" w:rsidRPr="005061B5">
        <w:t xml:space="preserve">NTETC </w:t>
      </w:r>
      <w:r w:rsidRPr="005061B5">
        <w:t xml:space="preserve">Weighing Sector Agenda </w:t>
      </w:r>
      <w:r w:rsidR="000B7FF9">
        <w:t>was</w:t>
      </w:r>
      <w:r w:rsidRPr="005061B5">
        <w:t xml:space="preserve"> developed or the item should not be included as a </w:t>
      </w:r>
      <w:r w:rsidR="003F0565" w:rsidRPr="005061B5">
        <w:t>c</w:t>
      </w:r>
      <w:r w:rsidRPr="005061B5">
        <w:t xml:space="preserve">arryover item on that </w:t>
      </w:r>
      <w:r w:rsidR="003F0565" w:rsidRPr="005061B5">
        <w:t>a</w:t>
      </w:r>
      <w:r w:rsidRPr="005061B5">
        <w:t>genda.</w:t>
      </w:r>
      <w:r>
        <w:t xml:space="preserve">  </w:t>
      </w:r>
    </w:p>
    <w:p w:rsidR="008310A6" w:rsidRDefault="008310A6" w:rsidP="008310A6">
      <w:r>
        <w:t xml:space="preserve">For additional background information relative to this item and actions taken by the NTETC Weighing Sector during its 2011 meeting go to: </w:t>
      </w:r>
      <w:r w:rsidR="00136016">
        <w:t xml:space="preserve"> </w:t>
      </w:r>
      <w:r>
        <w:rPr>
          <w:rStyle w:val="Hyperlink"/>
        </w:rPr>
        <w:t>ncwm.net/content/weighing-archive</w:t>
      </w:r>
    </w:p>
    <w:p w:rsidR="00385127" w:rsidRDefault="0078403B" w:rsidP="00A0576A">
      <w:pPr>
        <w:spacing w:after="0"/>
      </w:pPr>
      <w:r w:rsidRPr="00A61B39">
        <w:rPr>
          <w:b/>
        </w:rPr>
        <w:t>Conclusion</w:t>
      </w:r>
      <w:r w:rsidR="00763144" w:rsidRPr="00BC1DED">
        <w:rPr>
          <w:b/>
        </w:rPr>
        <w:t>:</w:t>
      </w:r>
      <w:r>
        <w:t xml:space="preserve"> </w:t>
      </w:r>
    </w:p>
    <w:p w:rsidR="009F0536" w:rsidRPr="00385127" w:rsidRDefault="0078403B" w:rsidP="00A0576A">
      <w:pPr>
        <w:spacing w:after="0"/>
      </w:pPr>
      <w:r w:rsidRPr="00385127">
        <w:t xml:space="preserve">Mr. </w:t>
      </w:r>
      <w:proofErr w:type="spellStart"/>
      <w:r w:rsidR="00763144" w:rsidRPr="00A0576A">
        <w:t>Luthy</w:t>
      </w:r>
      <w:proofErr w:type="spellEnd"/>
      <w:r w:rsidRPr="00385127">
        <w:t>, Stock Equipment Co.</w:t>
      </w:r>
      <w:r w:rsidRPr="00A0576A">
        <w:t>,</w:t>
      </w:r>
      <w:r w:rsidRPr="00385127">
        <w:t xml:space="preserve"> </w:t>
      </w:r>
      <w:r w:rsidR="002268A1" w:rsidRPr="00A0576A">
        <w:t xml:space="preserve">provided a brief update on the progress of the performance testing </w:t>
      </w:r>
      <w:r w:rsidR="000B7FF9">
        <w:t>to date</w:t>
      </w:r>
      <w:r w:rsidR="00A04B4E">
        <w:t>.  He reported that ongoing testing is still being conducted at the Association of American Railroads (AAR) Transportation Technology Center near Pueblo, Co</w:t>
      </w:r>
      <w:r w:rsidR="00A61B39">
        <w:t>lorado</w:t>
      </w:r>
      <w:r w:rsidR="00A04B4E">
        <w:t>.  Because the testing is still ongoing, the WS agreed to Mr</w:t>
      </w:r>
      <w:r w:rsidR="00A61B39">
        <w:t>. </w:t>
      </w:r>
      <w:proofErr w:type="spellStart"/>
      <w:r w:rsidR="00A04B4E">
        <w:t>Luthy’s</w:t>
      </w:r>
      <w:proofErr w:type="spellEnd"/>
      <w:r w:rsidR="00A04B4E">
        <w:t xml:space="preserve"> </w:t>
      </w:r>
      <w:r w:rsidR="00EA381C" w:rsidRPr="00A0576A">
        <w:t>request</w:t>
      </w:r>
      <w:r w:rsidR="00A04B4E">
        <w:t xml:space="preserve"> </w:t>
      </w:r>
      <w:r w:rsidR="00EA381C" w:rsidRPr="00A0576A">
        <w:t xml:space="preserve">to </w:t>
      </w:r>
      <w:r w:rsidR="002268A1" w:rsidRPr="00A0576A">
        <w:t>maintain the</w:t>
      </w:r>
      <w:r w:rsidR="00EA381C" w:rsidRPr="00A0576A">
        <w:t xml:space="preserve"> </w:t>
      </w:r>
      <w:r w:rsidR="002268A1" w:rsidRPr="00A0576A">
        <w:t xml:space="preserve">item as a Carryover item </w:t>
      </w:r>
      <w:r w:rsidR="00EA381C" w:rsidRPr="00A0576A">
        <w:t>on the 2013 NTETC Weigh</w:t>
      </w:r>
      <w:r w:rsidR="00CC5DFD" w:rsidRPr="00A0576A">
        <w:t>i</w:t>
      </w:r>
      <w:r w:rsidR="002268A1" w:rsidRPr="00A0576A">
        <w:t xml:space="preserve">ng Sector Agenda providing </w:t>
      </w:r>
      <w:r w:rsidR="00D621F7">
        <w:t xml:space="preserve">a report </w:t>
      </w:r>
      <w:r w:rsidR="009F0536" w:rsidRPr="00A0576A">
        <w:t xml:space="preserve">resulting from the testing </w:t>
      </w:r>
      <w:r w:rsidR="002268A1" w:rsidRPr="00A0576A">
        <w:t>is</w:t>
      </w:r>
      <w:r w:rsidR="009F0536" w:rsidRPr="00A0576A">
        <w:t xml:space="preserve"> submitted to the </w:t>
      </w:r>
      <w:r w:rsidR="00201A80" w:rsidRPr="00201A80">
        <w:t>Sector</w:t>
      </w:r>
      <w:r w:rsidR="009F0536" w:rsidRPr="00A0576A">
        <w:t xml:space="preserve"> prior to the time that the 2013 NTETC Weighing Sector Agenda is developed</w:t>
      </w:r>
      <w:r w:rsidR="002268A1" w:rsidRPr="00A0576A">
        <w:t xml:space="preserve">.  Otherwise, </w:t>
      </w:r>
      <w:r w:rsidR="009F0536" w:rsidRPr="00A0576A">
        <w:t xml:space="preserve">the item should not be included as a </w:t>
      </w:r>
      <w:r w:rsidRPr="00A0576A">
        <w:t>C</w:t>
      </w:r>
      <w:r w:rsidR="009F0536" w:rsidRPr="00A0576A">
        <w:t>arryover item on th</w:t>
      </w:r>
      <w:r w:rsidR="00833813" w:rsidRPr="00A0576A">
        <w:t xml:space="preserve">e </w:t>
      </w:r>
      <w:r w:rsidR="00A61B39" w:rsidRPr="00A0576A">
        <w:t>2013</w:t>
      </w:r>
      <w:r w:rsidR="00A61B39">
        <w:t> </w:t>
      </w:r>
      <w:r w:rsidR="00833813" w:rsidRPr="00A0576A">
        <w:t>WS</w:t>
      </w:r>
      <w:r w:rsidR="009F0536" w:rsidRPr="00A0576A">
        <w:t xml:space="preserve"> </w:t>
      </w:r>
      <w:r w:rsidRPr="00A0576A">
        <w:t>A</w:t>
      </w:r>
      <w:r w:rsidR="009F0536" w:rsidRPr="00A0576A">
        <w:t xml:space="preserve">genda.  </w:t>
      </w:r>
    </w:p>
    <w:p w:rsidR="00AC5921" w:rsidRPr="00064D2B" w:rsidRDefault="00AC5921" w:rsidP="005061B5">
      <w:pPr>
        <w:pStyle w:val="ItemHeading"/>
        <w:ind w:hanging="450"/>
      </w:pPr>
      <w:bookmarkStart w:id="104" w:name="_Toc310427969"/>
      <w:bookmarkStart w:id="105" w:name="_Toc339548318"/>
      <w:r w:rsidRPr="00064D2B">
        <w:t xml:space="preserve">DES </w:t>
      </w:r>
      <w:r w:rsidR="00AB5499" w:rsidRPr="00064D2B">
        <w:t>Appendix C</w:t>
      </w:r>
      <w:r w:rsidRPr="00064D2B">
        <w:t xml:space="preserve">- Acceptable Abbreviations for Short Ton </w:t>
      </w:r>
      <w:r w:rsidR="00AB5499" w:rsidRPr="00064D2B">
        <w:t>and</w:t>
      </w:r>
      <w:r w:rsidRPr="00064D2B">
        <w:t xml:space="preserve"> Long Ton</w:t>
      </w:r>
      <w:bookmarkEnd w:id="104"/>
      <w:bookmarkEnd w:id="105"/>
    </w:p>
    <w:p w:rsidR="00AC5921" w:rsidRDefault="00AC5921" w:rsidP="00AC5921">
      <w:pPr>
        <w:pStyle w:val="BoldHeading"/>
      </w:pPr>
      <w:r>
        <w:t>Source:</w:t>
      </w:r>
      <w:r>
        <w:tab/>
      </w:r>
    </w:p>
    <w:p w:rsidR="00AC5921" w:rsidRDefault="00AC5921" w:rsidP="00AC5921">
      <w:r>
        <w:t>Mr. Lewis, Rice Lake Weighing Systems, Inc.</w:t>
      </w:r>
      <w:r w:rsidR="009B21E0" w:rsidRPr="009B21E0">
        <w:t xml:space="preserve"> </w:t>
      </w:r>
      <w:r w:rsidR="009B21E0">
        <w:t xml:space="preserve">(2011 </w:t>
      </w:r>
      <w:r w:rsidR="00117270">
        <w:t xml:space="preserve">NTETC Weighing Sector </w:t>
      </w:r>
      <w:r w:rsidR="009B21E0">
        <w:t>Agenda Item 8)</w:t>
      </w:r>
    </w:p>
    <w:p w:rsidR="00AC5921" w:rsidRDefault="00AC5921" w:rsidP="00AC5921">
      <w:pPr>
        <w:pStyle w:val="BoldHeading"/>
      </w:pPr>
      <w:r>
        <w:t xml:space="preserve">Background/Discussion:  </w:t>
      </w:r>
    </w:p>
    <w:p w:rsidR="00AC5921" w:rsidRDefault="009B21E0" w:rsidP="00AC5921">
      <w:r>
        <w:t xml:space="preserve">At the 2011 NTETC Weighing Sector </w:t>
      </w:r>
      <w:r w:rsidR="00117270">
        <w:t>Meeting</w:t>
      </w:r>
      <w:r>
        <w:t xml:space="preserve">, </w:t>
      </w:r>
      <w:r w:rsidR="00AC5921">
        <w:t>Mr. Lewis, Rice Lake Weighing Systems, Inc., recommend</w:t>
      </w:r>
      <w:r>
        <w:t>ed</w:t>
      </w:r>
      <w:r w:rsidR="00AC5921">
        <w:t xml:space="preserve"> adding “tn” as an acceptable abbreviation for a U.S. short ton to the current list of acceptable abbreviation of “Ton” or “TN.”  Mr. Lewis is also recommend</w:t>
      </w:r>
      <w:r>
        <w:t>ed</w:t>
      </w:r>
      <w:r w:rsidR="00AC5921">
        <w:t xml:space="preserve"> that “lt” be added to the list of acceptable abbreviations for a long ton.  He added that the </w:t>
      </w:r>
      <w:r w:rsidR="00AC5921" w:rsidRPr="00AC5921">
        <w:rPr>
          <w:i/>
        </w:rPr>
        <w:t>Canadian Lab Manual</w:t>
      </w:r>
      <w:r w:rsidR="00AC5921">
        <w:t>, Part 2, Section Appendix-2A in the table for abbreviations and symbols accepted in Canada, metric ton is abbreviated by “t” and ton (short ton) is abbreviated by “tn.”</w:t>
      </w:r>
    </w:p>
    <w:p w:rsidR="001323BC" w:rsidRDefault="00AC5921" w:rsidP="009B21E0">
      <w:r>
        <w:t xml:space="preserve">The </w:t>
      </w:r>
      <w:r w:rsidR="005B1B61">
        <w:t>S</w:t>
      </w:r>
      <w:r>
        <w:t xml:space="preserve">ector agreed to add “tn” to the table of Acceptable Abbreviations in Appendix C of </w:t>
      </w:r>
      <w:r w:rsidRPr="00BC0B88">
        <w:t>NCWM Publication 14</w:t>
      </w:r>
      <w:r>
        <w:t xml:space="preserve"> as an acceptable abbreviation for short ton.  </w:t>
      </w:r>
      <w:r w:rsidR="001C3D9E">
        <w:t>Mr. Harshman, NIST Technical Advisor, noted that t</w:t>
      </w:r>
      <w:r>
        <w:t xml:space="preserve">he abbreviation “tn” does not exist in Appendix C of </w:t>
      </w:r>
      <w:r w:rsidRPr="00BC0B88">
        <w:t>NIST Handbook 44</w:t>
      </w:r>
      <w:r>
        <w:t xml:space="preserve"> nor in </w:t>
      </w:r>
      <w:r w:rsidRPr="00BC0B88">
        <w:t>NIST SP 811</w:t>
      </w:r>
      <w:r w:rsidR="00114062" w:rsidRPr="00BC0B88">
        <w:t>,</w:t>
      </w:r>
      <w:r w:rsidR="00114062">
        <w:rPr>
          <w:i/>
        </w:rPr>
        <w:t xml:space="preserve"> Guide for the Use of the </w:t>
      </w:r>
      <w:proofErr w:type="spellStart"/>
      <w:r w:rsidR="00114062">
        <w:rPr>
          <w:i/>
        </w:rPr>
        <w:t>Inernational</w:t>
      </w:r>
      <w:proofErr w:type="spellEnd"/>
      <w:r w:rsidR="00114062">
        <w:rPr>
          <w:i/>
        </w:rPr>
        <w:t xml:space="preserve"> System of Units (SI),</w:t>
      </w:r>
      <w:r>
        <w:t xml:space="preserve"> and this change recommended by the </w:t>
      </w:r>
      <w:r w:rsidR="000A315B" w:rsidRPr="000A315B">
        <w:t>Sector</w:t>
      </w:r>
      <w:r>
        <w:t xml:space="preserve">, if approved, would add the abbreviation to only </w:t>
      </w:r>
      <w:r w:rsidR="00064D2B">
        <w:t xml:space="preserve">one </w:t>
      </w:r>
      <w:r>
        <w:t xml:space="preserve">portion of </w:t>
      </w:r>
      <w:r w:rsidRPr="00BC0B88">
        <w:t xml:space="preserve">NCWM </w:t>
      </w:r>
      <w:r w:rsidR="001C3D9E" w:rsidRPr="00BC0B88">
        <w:t>Publication</w:t>
      </w:r>
      <w:r w:rsidRPr="00BC0B88">
        <w:t xml:space="preserve"> 14</w:t>
      </w:r>
      <w:r>
        <w:t xml:space="preserve"> table, t</w:t>
      </w:r>
      <w:r w:rsidR="00AB5499">
        <w:t xml:space="preserve">hat is, to the portion titled </w:t>
      </w:r>
      <w:r w:rsidR="00114062">
        <w:t>“</w:t>
      </w:r>
      <w:r w:rsidRPr="00BC0B88">
        <w:t>Exceptions to General Tables</w:t>
      </w:r>
      <w:r w:rsidR="00114062">
        <w:t>”</w:t>
      </w:r>
      <w:r w:rsidRPr="00BC0B88">
        <w:t xml:space="preserve"> of NIST Handbook 44</w:t>
      </w:r>
      <w:r w:rsidR="00AB5499">
        <w:t xml:space="preserve">.  </w:t>
      </w:r>
      <w:r>
        <w:t xml:space="preserve">The </w:t>
      </w:r>
      <w:r w:rsidR="000A315B">
        <w:t xml:space="preserve">Sector </w:t>
      </w:r>
      <w:r>
        <w:t xml:space="preserve">also agreed to delay taking any action on adding the abbreviation “lt” for long ton until </w:t>
      </w:r>
      <w:r>
        <w:lastRenderedPageBreak/>
        <w:t>the S&amp;T</w:t>
      </w:r>
      <w:r w:rsidR="001C3D9E">
        <w:t xml:space="preserve"> Committee</w:t>
      </w:r>
      <w:r>
        <w:t xml:space="preserve"> has had an opportunity to consider </w:t>
      </w:r>
      <w:r w:rsidR="001C3D9E">
        <w:t>the</w:t>
      </w:r>
      <w:r>
        <w:t xml:space="preserve"> proposal</w:t>
      </w:r>
      <w:r w:rsidR="001C3D9E">
        <w:t xml:space="preserve"> from Mr. Lewis, Rice Lake Weighing Systems, Inc.,</w:t>
      </w:r>
      <w:r>
        <w:t xml:space="preserve"> to amend </w:t>
      </w:r>
      <w:r w:rsidR="001C3D9E" w:rsidRPr="00BC0B88">
        <w:t>NIST Handbook 44</w:t>
      </w:r>
      <w:r>
        <w:t xml:space="preserve"> by adding the abbreviations “tn” for short ton and “lt” for long ton.</w:t>
      </w:r>
      <w:r w:rsidR="001C3D9E">
        <w:t xml:space="preserve"> </w:t>
      </w:r>
      <w:r>
        <w:t xml:space="preserve"> </w:t>
      </w:r>
    </w:p>
    <w:p w:rsidR="00272922" w:rsidRDefault="00272922" w:rsidP="00272922">
      <w:pPr>
        <w:rPr>
          <w:szCs w:val="20"/>
        </w:rPr>
      </w:pPr>
      <w:bookmarkStart w:id="106" w:name="_Toc310427970"/>
      <w:r>
        <w:rPr>
          <w:szCs w:val="20"/>
        </w:rPr>
        <w:t xml:space="preserve">At the 2012 NCWM Interim Meeting, </w:t>
      </w:r>
      <w:r w:rsidRPr="00E66E07">
        <w:rPr>
          <w:szCs w:val="20"/>
        </w:rPr>
        <w:t xml:space="preserve">the original submitter, </w:t>
      </w:r>
      <w:r>
        <w:rPr>
          <w:szCs w:val="20"/>
        </w:rPr>
        <w:t xml:space="preserve">Mr. </w:t>
      </w:r>
      <w:r w:rsidRPr="00E66E07">
        <w:rPr>
          <w:szCs w:val="20"/>
        </w:rPr>
        <w:t>Lewis, Rice Lake Weighing Systems</w:t>
      </w:r>
      <w:r>
        <w:rPr>
          <w:szCs w:val="20"/>
        </w:rPr>
        <w:t>, Inc.</w:t>
      </w:r>
      <w:r w:rsidRPr="00E66E07">
        <w:rPr>
          <w:szCs w:val="20"/>
        </w:rPr>
        <w:t>, request</w:t>
      </w:r>
      <w:r>
        <w:rPr>
          <w:szCs w:val="20"/>
        </w:rPr>
        <w:t>ed</w:t>
      </w:r>
      <w:r w:rsidRPr="00E66E07">
        <w:rPr>
          <w:szCs w:val="20"/>
        </w:rPr>
        <w:t xml:space="preserve"> that the proposal </w:t>
      </w:r>
      <w:r>
        <w:rPr>
          <w:szCs w:val="20"/>
        </w:rPr>
        <w:t xml:space="preserve">in the Interim Agenda </w:t>
      </w:r>
      <w:r w:rsidRPr="00E66E07">
        <w:rPr>
          <w:szCs w:val="20"/>
        </w:rPr>
        <w:t>be modified to remove the reference to long ton and its assoc</w:t>
      </w:r>
      <w:r>
        <w:rPr>
          <w:szCs w:val="20"/>
        </w:rPr>
        <w:t>iated proposed abbreviation “lt</w:t>
      </w:r>
      <w:r w:rsidR="00064D2B" w:rsidRPr="00E66E07">
        <w:rPr>
          <w:szCs w:val="20"/>
        </w:rPr>
        <w:t>.”</w:t>
      </w:r>
      <w:r w:rsidRPr="00E66E07">
        <w:rPr>
          <w:szCs w:val="20"/>
        </w:rPr>
        <w:t xml:space="preserve">  Mr. Lewis indicated that the intent of the proposal is to align U</w:t>
      </w:r>
      <w:r w:rsidR="00064D2B">
        <w:rPr>
          <w:szCs w:val="20"/>
        </w:rPr>
        <w:t>nited States</w:t>
      </w:r>
      <w:r w:rsidRPr="00E66E07">
        <w:rPr>
          <w:szCs w:val="20"/>
        </w:rPr>
        <w:t xml:space="preserve"> and Canadian requirements and noted that the abbreviation “tn” is an acceptable Canadian abbreviation for short ton. </w:t>
      </w:r>
    </w:p>
    <w:p w:rsidR="00272922" w:rsidRPr="000B56DA" w:rsidRDefault="00272922" w:rsidP="00272922">
      <w:pPr>
        <w:rPr>
          <w:b/>
        </w:rPr>
      </w:pPr>
      <w:r>
        <w:t xml:space="preserve">Mr. </w:t>
      </w:r>
      <w:r w:rsidRPr="0090191A">
        <w:t xml:space="preserve">Flocken, speaking on behalf of the SMA, suggested making the item Informational to allow for more discussion.  He stated that SMA supports the abbreviation “tn” for short ton but not the long ton abbreviation </w:t>
      </w:r>
      <w:r>
        <w:t>“</w:t>
      </w:r>
      <w:r w:rsidRPr="00113401">
        <w:t>lt</w:t>
      </w:r>
      <w:r w:rsidR="00064D2B">
        <w:t>.”</w:t>
      </w:r>
    </w:p>
    <w:p w:rsidR="00272922" w:rsidRPr="000B56DA" w:rsidRDefault="00272922" w:rsidP="00272922">
      <w:pPr>
        <w:rPr>
          <w:b/>
        </w:rPr>
      </w:pPr>
      <w:r>
        <w:t xml:space="preserve">Mr. </w:t>
      </w:r>
      <w:r w:rsidRPr="00113401">
        <w:t xml:space="preserve">Ripka, Thermo Fisher Scientific, indicated </w:t>
      </w:r>
      <w:r w:rsidRPr="0090191A">
        <w:t>that several different references for ton (short) have been used with belt-conveyor scale systems over the years.  For example</w:t>
      </w:r>
      <w:r w:rsidRPr="00A86F27">
        <w:t>,</w:t>
      </w:r>
      <w:r w:rsidRPr="00EC6065">
        <w:t xml:space="preserve"> both lower case “t” and upper case “T” have been used to abbreviate short ton.  He stated that although he was not opposed to the item, more work is needed to ensure that references are consistent throughout all of </w:t>
      </w:r>
      <w:r w:rsidR="000A315B" w:rsidRPr="00B8082E">
        <w:t>NIST Handbook 44</w:t>
      </w:r>
      <w:r w:rsidRPr="000A315B">
        <w:t xml:space="preserve">.  </w:t>
      </w:r>
    </w:p>
    <w:p w:rsidR="00272922" w:rsidRPr="00B820A8" w:rsidRDefault="00272922" w:rsidP="00272922">
      <w:r w:rsidRPr="000B56DA">
        <w:t xml:space="preserve">The </w:t>
      </w:r>
      <w:r w:rsidR="00117270">
        <w:t>S&amp;T C</w:t>
      </w:r>
      <w:r w:rsidR="00117270" w:rsidRPr="000B56DA">
        <w:t xml:space="preserve">ommittee </w:t>
      </w:r>
      <w:r w:rsidRPr="000B56DA">
        <w:t xml:space="preserve">considered the comments received during the </w:t>
      </w:r>
      <w:r>
        <w:t>O</w:t>
      </w:r>
      <w:r w:rsidRPr="000B56DA">
        <w:t xml:space="preserve">pen </w:t>
      </w:r>
      <w:r>
        <w:t>H</w:t>
      </w:r>
      <w:r w:rsidRPr="000B56DA">
        <w:t xml:space="preserve">earings and </w:t>
      </w:r>
      <w:r w:rsidRPr="00456FCB">
        <w:t xml:space="preserve">agreed </w:t>
      </w:r>
      <w:r>
        <w:t>with</w:t>
      </w:r>
      <w:r w:rsidRPr="000B56DA">
        <w:t xml:space="preserve"> the </w:t>
      </w:r>
      <w:r>
        <w:t xml:space="preserve">recommendation to amend the Units of Mass table on </w:t>
      </w:r>
      <w:r w:rsidRPr="00D66A9B">
        <w:t xml:space="preserve">page C-19 of </w:t>
      </w:r>
      <w:r w:rsidR="000A315B" w:rsidRPr="000A315B">
        <w:t>NIST Handbook 44</w:t>
      </w:r>
      <w:r w:rsidR="000A315B">
        <w:t>,</w:t>
      </w:r>
      <w:r w:rsidRPr="000B56DA">
        <w:rPr>
          <w:i/>
        </w:rPr>
        <w:t xml:space="preserve"> </w:t>
      </w:r>
      <w:r w:rsidRPr="00BC0B88">
        <w:t>Appendix C</w:t>
      </w:r>
      <w:r w:rsidRPr="00D66A9B">
        <w:t xml:space="preserve"> </w:t>
      </w:r>
      <w:r>
        <w:t xml:space="preserve">as </w:t>
      </w:r>
      <w:r w:rsidRPr="000B56DA">
        <w:t xml:space="preserve">shown in Item </w:t>
      </w:r>
      <w:proofErr w:type="gramStart"/>
      <w:r w:rsidRPr="000B56DA">
        <w:t>Under</w:t>
      </w:r>
      <w:proofErr w:type="gramEnd"/>
      <w:r w:rsidRPr="000B56DA">
        <w:t xml:space="preserve"> Consideration</w:t>
      </w:r>
      <w:r w:rsidR="002836FC">
        <w:t>.</w:t>
      </w:r>
      <w:r>
        <w:t xml:space="preserve">  </w:t>
      </w:r>
      <w:r w:rsidRPr="0033607C">
        <w:t xml:space="preserve">The </w:t>
      </w:r>
      <w:r w:rsidR="00201A80" w:rsidRPr="00201A80">
        <w:t>Committee</w:t>
      </w:r>
      <w:r w:rsidRPr="0033607C">
        <w:t xml:space="preserve"> </w:t>
      </w:r>
      <w:r w:rsidRPr="000B56DA">
        <w:rPr>
          <w:szCs w:val="20"/>
        </w:rPr>
        <w:t xml:space="preserve">agreed that additional work </w:t>
      </w:r>
      <w:r w:rsidR="002836FC">
        <w:rPr>
          <w:szCs w:val="20"/>
        </w:rPr>
        <w:t>was</w:t>
      </w:r>
      <w:r w:rsidRPr="000B56DA">
        <w:rPr>
          <w:szCs w:val="20"/>
        </w:rPr>
        <w:t xml:space="preserve"> needed on this item</w:t>
      </w:r>
      <w:r>
        <w:rPr>
          <w:szCs w:val="20"/>
        </w:rPr>
        <w:t>.</w:t>
      </w:r>
      <w:r w:rsidRPr="000B56DA">
        <w:rPr>
          <w:szCs w:val="20"/>
        </w:rPr>
        <w:t xml:space="preserve"> </w:t>
      </w:r>
      <w:r>
        <w:rPr>
          <w:szCs w:val="20"/>
        </w:rPr>
        <w:t xml:space="preserve"> The </w:t>
      </w:r>
      <w:r w:rsidR="00201A80" w:rsidRPr="00201A80">
        <w:rPr>
          <w:szCs w:val="20"/>
        </w:rPr>
        <w:t>Committee</w:t>
      </w:r>
      <w:r w:rsidRPr="000B56DA">
        <w:rPr>
          <w:szCs w:val="20"/>
        </w:rPr>
        <w:t xml:space="preserve"> asked the NIST Technical Advisors to undertake a review of the references in </w:t>
      </w:r>
      <w:r w:rsidR="000A315B" w:rsidRPr="000A315B">
        <w:rPr>
          <w:szCs w:val="20"/>
        </w:rPr>
        <w:t>NIST Handbook 44</w:t>
      </w:r>
      <w:r w:rsidRPr="000B56DA">
        <w:rPr>
          <w:szCs w:val="20"/>
        </w:rPr>
        <w:t xml:space="preserve">, the Canadian requirements, and </w:t>
      </w:r>
      <w:r w:rsidRPr="00BC0B88">
        <w:rPr>
          <w:szCs w:val="20"/>
        </w:rPr>
        <w:t>NCWM Publication 14</w:t>
      </w:r>
      <w:r w:rsidRPr="000B56DA">
        <w:rPr>
          <w:szCs w:val="20"/>
        </w:rPr>
        <w:t xml:space="preserve">, and identify any additional changes that might be needed to ensure consistency. </w:t>
      </w:r>
      <w:r>
        <w:rPr>
          <w:szCs w:val="20"/>
        </w:rPr>
        <w:t xml:space="preserve"> </w:t>
      </w:r>
      <w:r w:rsidRPr="000B56DA">
        <w:rPr>
          <w:szCs w:val="20"/>
        </w:rPr>
        <w:t>Additionally, t</w:t>
      </w:r>
      <w:r>
        <w:rPr>
          <w:szCs w:val="20"/>
        </w:rPr>
        <w:t xml:space="preserve">he </w:t>
      </w:r>
      <w:r w:rsidR="00201A80" w:rsidRPr="00201A80">
        <w:rPr>
          <w:szCs w:val="20"/>
        </w:rPr>
        <w:t>Committee</w:t>
      </w:r>
      <w:r w:rsidRPr="00F87C20">
        <w:rPr>
          <w:szCs w:val="20"/>
        </w:rPr>
        <w:t xml:space="preserve"> </w:t>
      </w:r>
      <w:r w:rsidRPr="003A556A">
        <w:rPr>
          <w:szCs w:val="20"/>
        </w:rPr>
        <w:t xml:space="preserve">is seeking input from the </w:t>
      </w:r>
      <w:r>
        <w:rPr>
          <w:szCs w:val="20"/>
        </w:rPr>
        <w:t>c</w:t>
      </w:r>
      <w:r w:rsidRPr="003A556A">
        <w:rPr>
          <w:szCs w:val="20"/>
        </w:rPr>
        <w:t xml:space="preserve">ommunity on the impact that </w:t>
      </w:r>
      <w:r w:rsidRPr="00CF5434">
        <w:rPr>
          <w:szCs w:val="20"/>
        </w:rPr>
        <w:t>this item might have on existing scales in the marketplace.</w:t>
      </w:r>
      <w:r>
        <w:rPr>
          <w:szCs w:val="20"/>
        </w:rPr>
        <w:t xml:space="preserve"> </w:t>
      </w:r>
      <w:r w:rsidRPr="00CF5434">
        <w:rPr>
          <w:szCs w:val="20"/>
        </w:rPr>
        <w:t xml:space="preserve"> </w:t>
      </w:r>
      <w:r w:rsidRPr="006273B2">
        <w:t>The 20</w:t>
      </w:r>
      <w:r>
        <w:t>12</w:t>
      </w:r>
      <w:r w:rsidRPr="006273B2">
        <w:t xml:space="preserve"> </w:t>
      </w:r>
      <w:r>
        <w:t>S&amp;T</w:t>
      </w:r>
      <w:r w:rsidRPr="006273B2">
        <w:t xml:space="preserve"> Committee designated this item as an Informational Item</w:t>
      </w:r>
      <w:r>
        <w:t>.</w:t>
      </w:r>
    </w:p>
    <w:p w:rsidR="00272922" w:rsidRPr="00A0576A" w:rsidRDefault="00272922" w:rsidP="00272922">
      <w:pPr>
        <w:spacing w:after="200" w:line="276" w:lineRule="auto"/>
        <w:rPr>
          <w:szCs w:val="20"/>
        </w:rPr>
      </w:pPr>
      <w:r w:rsidRPr="00A0576A">
        <w:rPr>
          <w:szCs w:val="20"/>
        </w:rPr>
        <w:t xml:space="preserve">After the 2012 NCWM Interim </w:t>
      </w:r>
      <w:r w:rsidR="00064D2B" w:rsidRPr="00A0576A">
        <w:rPr>
          <w:szCs w:val="20"/>
        </w:rPr>
        <w:t>M</w:t>
      </w:r>
      <w:r w:rsidRPr="00A0576A">
        <w:rPr>
          <w:szCs w:val="20"/>
        </w:rPr>
        <w:t>eeting had concluded, NIST, OWM, in reviewing summary comments from the 2011 SWMA fall meeting, discovered an additional reference on page C-6 of Appendix C, NIST Handbook 44 that SWMA had identified as needing to be changed in order to be consistent with the change proposed in the Item Under Consideration.  NIST, OWM suggest</w:t>
      </w:r>
      <w:r w:rsidR="00B6272A">
        <w:rPr>
          <w:szCs w:val="20"/>
        </w:rPr>
        <w:t>ed</w:t>
      </w:r>
      <w:r w:rsidRPr="00A0576A">
        <w:rPr>
          <w:szCs w:val="20"/>
        </w:rPr>
        <w:t xml:space="preserve"> that the </w:t>
      </w:r>
      <w:r w:rsidR="00201A80" w:rsidRPr="00201A80">
        <w:rPr>
          <w:szCs w:val="20"/>
        </w:rPr>
        <w:t>Committee</w:t>
      </w:r>
      <w:r w:rsidR="001B7CC4" w:rsidRPr="00A0576A">
        <w:rPr>
          <w:szCs w:val="20"/>
        </w:rPr>
        <w:t xml:space="preserve"> consider the </w:t>
      </w:r>
      <w:r w:rsidRPr="00A0576A">
        <w:rPr>
          <w:szCs w:val="20"/>
        </w:rPr>
        <w:t>following change</w:t>
      </w:r>
      <w:r w:rsidR="001B7CC4" w:rsidRPr="00A0576A">
        <w:rPr>
          <w:szCs w:val="20"/>
        </w:rPr>
        <w:t>s</w:t>
      </w:r>
      <w:r w:rsidRPr="00A0576A">
        <w:rPr>
          <w:szCs w:val="20"/>
        </w:rPr>
        <w:t xml:space="preserve"> for future consideration of this item:  </w:t>
      </w:r>
    </w:p>
    <w:p w:rsidR="00272922" w:rsidRDefault="00272922" w:rsidP="00272922">
      <w:pPr>
        <w:rPr>
          <w:szCs w:val="20"/>
        </w:rPr>
      </w:pPr>
      <w:r>
        <w:rPr>
          <w:szCs w:val="20"/>
        </w:rPr>
        <w:t xml:space="preserve">Amend the abbreviation “t” representing the “net” or “short” ton on page C-6 of </w:t>
      </w:r>
      <w:r w:rsidR="000A315B" w:rsidRPr="000A315B">
        <w:rPr>
          <w:szCs w:val="20"/>
        </w:rPr>
        <w:t>NIST Handbook 44</w:t>
      </w:r>
      <w:r>
        <w:rPr>
          <w:szCs w:val="20"/>
        </w:rPr>
        <w:t xml:space="preserve"> Appendix C to “tn” as follows:  </w:t>
      </w:r>
    </w:p>
    <w:p w:rsidR="00272922" w:rsidRPr="0033607C" w:rsidRDefault="00272922" w:rsidP="00272922">
      <w:pPr>
        <w:keepNext/>
        <w:keepLines/>
        <w:spacing w:before="120" w:after="0"/>
        <w:jc w:val="center"/>
        <w:outlineLvl w:val="2"/>
        <w:rPr>
          <w:rFonts w:ascii="Times New Roman Bold" w:eastAsia="Times New Roman" w:hAnsi="Times New Roman Bold"/>
          <w:b/>
          <w:bCs/>
          <w:sz w:val="24"/>
          <w:szCs w:val="20"/>
          <w:vertAlign w:val="superscript"/>
        </w:rPr>
      </w:pPr>
      <w:bookmarkStart w:id="107" w:name="_Toc271020589"/>
      <w:r w:rsidRPr="00757231">
        <w:rPr>
          <w:rFonts w:eastAsia="Times New Roman"/>
          <w:b/>
          <w:bCs/>
          <w:szCs w:val="20"/>
        </w:rPr>
        <w:t>Avoirdupois Units of Mass</w:t>
      </w:r>
      <w:bookmarkEnd w:id="107"/>
      <w:r>
        <w:rPr>
          <w:rFonts w:ascii="Times New Roman Bold" w:eastAsia="Times New Roman" w:hAnsi="Times New Roman Bold"/>
          <w:b/>
          <w:bCs/>
          <w:szCs w:val="20"/>
          <w:vertAlign w:val="superscript"/>
        </w:rPr>
        <w:t>6</w:t>
      </w:r>
    </w:p>
    <w:p w:rsidR="00272922" w:rsidRDefault="00272922" w:rsidP="00BC0B88">
      <w:pPr>
        <w:jc w:val="center"/>
        <w:rPr>
          <w:rFonts w:eastAsia="Times New Roman"/>
          <w:szCs w:val="20"/>
        </w:rPr>
      </w:pPr>
      <w:r w:rsidRPr="00757231">
        <w:rPr>
          <w:rFonts w:eastAsia="Times New Roman"/>
          <w:szCs w:val="20"/>
        </w:rPr>
        <w:t>[The “grain” is the same in avoirdupois, troy, and apothecaries units of mass.]</w:t>
      </w:r>
    </w:p>
    <w:tbl>
      <w:tblPr>
        <w:tblW w:w="0" w:type="auto"/>
        <w:tblLook w:val="04A0" w:firstRow="1" w:lastRow="0" w:firstColumn="1" w:lastColumn="0" w:noHBand="0" w:noVBand="1"/>
      </w:tblPr>
      <w:tblGrid>
        <w:gridCol w:w="4788"/>
        <w:gridCol w:w="4788"/>
      </w:tblGrid>
      <w:tr w:rsidR="00272922" w:rsidRPr="00054FBC" w:rsidTr="00BC0B88">
        <w:tc>
          <w:tcPr>
            <w:tcW w:w="4788" w:type="dxa"/>
            <w:shd w:val="clear" w:color="auto" w:fill="auto"/>
          </w:tcPr>
          <w:p w:rsidR="00272922" w:rsidRPr="00054FBC" w:rsidRDefault="00272922" w:rsidP="00272922">
            <w:pPr>
              <w:pStyle w:val="TableText"/>
            </w:pPr>
            <w:r w:rsidRPr="00054FBC">
              <w:t xml:space="preserve">1 µlb </w:t>
            </w:r>
          </w:p>
        </w:tc>
        <w:tc>
          <w:tcPr>
            <w:tcW w:w="4788" w:type="dxa"/>
            <w:shd w:val="clear" w:color="auto" w:fill="auto"/>
          </w:tcPr>
          <w:p w:rsidR="00272922" w:rsidRPr="00054FBC" w:rsidRDefault="00272922" w:rsidP="00272922">
            <w:pPr>
              <w:pStyle w:val="TableText"/>
            </w:pPr>
            <w:r w:rsidRPr="00054FBC">
              <w:t>= 0.000 001 pound (lb)</w:t>
            </w:r>
          </w:p>
        </w:tc>
      </w:tr>
      <w:tr w:rsidR="00272922" w:rsidRPr="00054FBC" w:rsidTr="00BC0B88">
        <w:tc>
          <w:tcPr>
            <w:tcW w:w="4788" w:type="dxa"/>
            <w:shd w:val="clear" w:color="auto" w:fill="auto"/>
          </w:tcPr>
          <w:p w:rsidR="00272922" w:rsidRPr="00054FBC" w:rsidRDefault="00272922" w:rsidP="00272922">
            <w:pPr>
              <w:pStyle w:val="TableText"/>
            </w:pPr>
            <w:r w:rsidRPr="00054FBC">
              <w:t>27</w:t>
            </w:r>
            <w:r w:rsidRPr="00054FBC">
              <w:rPr>
                <w:spacing w:val="-10"/>
                <w:sz w:val="18"/>
                <w:szCs w:val="18"/>
                <w:vertAlign w:val="superscript"/>
              </w:rPr>
              <w:t>11</w:t>
            </w:r>
            <w:r w:rsidRPr="00054FBC">
              <w:rPr>
                <w:spacing w:val="-10"/>
              </w:rPr>
              <w:t>/</w:t>
            </w:r>
            <w:r w:rsidRPr="00054FBC">
              <w:rPr>
                <w:spacing w:val="-10"/>
                <w:sz w:val="14"/>
                <w:szCs w:val="14"/>
              </w:rPr>
              <w:t>32</w:t>
            </w:r>
            <w:r w:rsidRPr="00054FBC">
              <w:t> grains (gr)</w:t>
            </w:r>
          </w:p>
        </w:tc>
        <w:tc>
          <w:tcPr>
            <w:tcW w:w="4788" w:type="dxa"/>
            <w:shd w:val="clear" w:color="auto" w:fill="auto"/>
          </w:tcPr>
          <w:p w:rsidR="00272922" w:rsidRPr="00054FBC" w:rsidRDefault="00272922" w:rsidP="00272922">
            <w:pPr>
              <w:pStyle w:val="TableText"/>
              <w:rPr>
                <w:b/>
              </w:rPr>
            </w:pPr>
            <w:r w:rsidRPr="00054FBC">
              <w:t>= 1 dram (dr)</w:t>
            </w:r>
          </w:p>
        </w:tc>
      </w:tr>
      <w:tr w:rsidR="00272922" w:rsidRPr="00054FBC" w:rsidTr="00BC0B88">
        <w:tc>
          <w:tcPr>
            <w:tcW w:w="4788" w:type="dxa"/>
            <w:shd w:val="clear" w:color="auto" w:fill="auto"/>
          </w:tcPr>
          <w:p w:rsidR="00272922" w:rsidRPr="00054FBC" w:rsidRDefault="00272922" w:rsidP="00272922">
            <w:pPr>
              <w:pStyle w:val="TableText"/>
              <w:rPr>
                <w:b/>
              </w:rPr>
            </w:pPr>
            <w:r w:rsidRPr="00054FBC">
              <w:t>16 drams</w:t>
            </w:r>
          </w:p>
        </w:tc>
        <w:tc>
          <w:tcPr>
            <w:tcW w:w="4788" w:type="dxa"/>
            <w:shd w:val="clear" w:color="auto" w:fill="auto"/>
          </w:tcPr>
          <w:p w:rsidR="00272922" w:rsidRPr="00054FBC" w:rsidRDefault="00272922" w:rsidP="00272922">
            <w:pPr>
              <w:pStyle w:val="TableText"/>
              <w:rPr>
                <w:b/>
              </w:rPr>
            </w:pPr>
            <w:r w:rsidRPr="00054FBC">
              <w:t>= 1 ounce (oz)</w:t>
            </w:r>
          </w:p>
        </w:tc>
      </w:tr>
      <w:tr w:rsidR="00272922" w:rsidRPr="00054FBC" w:rsidTr="00BC0B88">
        <w:tc>
          <w:tcPr>
            <w:tcW w:w="4788" w:type="dxa"/>
            <w:shd w:val="clear" w:color="auto" w:fill="auto"/>
          </w:tcPr>
          <w:p w:rsidR="00272922" w:rsidRPr="00054FBC" w:rsidRDefault="00272922" w:rsidP="00272922">
            <w:pPr>
              <w:pStyle w:val="TableText"/>
            </w:pPr>
          </w:p>
        </w:tc>
        <w:tc>
          <w:tcPr>
            <w:tcW w:w="4788" w:type="dxa"/>
            <w:shd w:val="clear" w:color="auto" w:fill="auto"/>
          </w:tcPr>
          <w:p w:rsidR="00272922" w:rsidRPr="00054FBC" w:rsidRDefault="00272922" w:rsidP="00272922">
            <w:pPr>
              <w:pStyle w:val="TableText"/>
              <w:rPr>
                <w:b/>
              </w:rPr>
            </w:pPr>
            <w:r w:rsidRPr="00054FBC">
              <w:t>= 437½ grains</w:t>
            </w:r>
          </w:p>
        </w:tc>
      </w:tr>
      <w:tr w:rsidR="00272922" w:rsidRPr="00054FBC" w:rsidTr="00BC0B88">
        <w:tc>
          <w:tcPr>
            <w:tcW w:w="4788" w:type="dxa"/>
            <w:shd w:val="clear" w:color="auto" w:fill="auto"/>
          </w:tcPr>
          <w:p w:rsidR="00272922" w:rsidRPr="00054FBC" w:rsidRDefault="00272922" w:rsidP="00272922">
            <w:pPr>
              <w:pStyle w:val="TableText"/>
              <w:rPr>
                <w:b/>
              </w:rPr>
            </w:pPr>
            <w:r w:rsidRPr="00054FBC">
              <w:t>16 ounces</w:t>
            </w:r>
          </w:p>
        </w:tc>
        <w:tc>
          <w:tcPr>
            <w:tcW w:w="4788" w:type="dxa"/>
            <w:shd w:val="clear" w:color="auto" w:fill="auto"/>
          </w:tcPr>
          <w:p w:rsidR="00272922" w:rsidRPr="00054FBC" w:rsidRDefault="00272922" w:rsidP="00272922">
            <w:pPr>
              <w:pStyle w:val="TableText"/>
              <w:rPr>
                <w:b/>
              </w:rPr>
            </w:pPr>
            <w:r w:rsidRPr="00054FBC">
              <w:t>= 1 pound (lb)</w:t>
            </w:r>
          </w:p>
        </w:tc>
      </w:tr>
      <w:tr w:rsidR="00272922" w:rsidRPr="00054FBC" w:rsidTr="00BC0B88">
        <w:tc>
          <w:tcPr>
            <w:tcW w:w="4788" w:type="dxa"/>
            <w:shd w:val="clear" w:color="auto" w:fill="auto"/>
          </w:tcPr>
          <w:p w:rsidR="00272922" w:rsidRPr="00054FBC" w:rsidRDefault="00272922" w:rsidP="00272922">
            <w:pPr>
              <w:pStyle w:val="TableText"/>
            </w:pPr>
          </w:p>
        </w:tc>
        <w:tc>
          <w:tcPr>
            <w:tcW w:w="4788" w:type="dxa"/>
            <w:shd w:val="clear" w:color="auto" w:fill="auto"/>
          </w:tcPr>
          <w:p w:rsidR="00272922" w:rsidRPr="00054FBC" w:rsidRDefault="00272922" w:rsidP="00272922">
            <w:pPr>
              <w:pStyle w:val="TableText"/>
              <w:rPr>
                <w:b/>
              </w:rPr>
            </w:pPr>
            <w:r w:rsidRPr="00054FBC">
              <w:t>= 256 drams</w:t>
            </w:r>
          </w:p>
        </w:tc>
      </w:tr>
      <w:tr w:rsidR="00272922" w:rsidRPr="00054FBC" w:rsidTr="00BC0B88">
        <w:tc>
          <w:tcPr>
            <w:tcW w:w="4788" w:type="dxa"/>
            <w:shd w:val="clear" w:color="auto" w:fill="auto"/>
          </w:tcPr>
          <w:p w:rsidR="00272922" w:rsidRPr="00054FBC" w:rsidRDefault="00272922" w:rsidP="00272922">
            <w:pPr>
              <w:pStyle w:val="TableText"/>
            </w:pPr>
          </w:p>
        </w:tc>
        <w:tc>
          <w:tcPr>
            <w:tcW w:w="4788" w:type="dxa"/>
            <w:shd w:val="clear" w:color="auto" w:fill="auto"/>
          </w:tcPr>
          <w:p w:rsidR="00272922" w:rsidRPr="00054FBC" w:rsidRDefault="00272922" w:rsidP="00272922">
            <w:pPr>
              <w:pStyle w:val="TableText"/>
              <w:rPr>
                <w:b/>
              </w:rPr>
            </w:pPr>
            <w:r w:rsidRPr="00054FBC">
              <w:t>= 7000 grains</w:t>
            </w:r>
          </w:p>
        </w:tc>
      </w:tr>
      <w:tr w:rsidR="00272922" w:rsidRPr="00054FBC" w:rsidTr="00BC0B88">
        <w:tc>
          <w:tcPr>
            <w:tcW w:w="4788" w:type="dxa"/>
            <w:shd w:val="clear" w:color="auto" w:fill="auto"/>
          </w:tcPr>
          <w:p w:rsidR="00272922" w:rsidRPr="00054FBC" w:rsidRDefault="00272922" w:rsidP="00272922">
            <w:pPr>
              <w:pStyle w:val="TableText"/>
            </w:pPr>
            <w:r w:rsidRPr="00054FBC">
              <w:t>100 pounds</w:t>
            </w:r>
          </w:p>
        </w:tc>
        <w:tc>
          <w:tcPr>
            <w:tcW w:w="4788" w:type="dxa"/>
            <w:shd w:val="clear" w:color="auto" w:fill="auto"/>
          </w:tcPr>
          <w:p w:rsidR="00272922" w:rsidRPr="00054FBC" w:rsidRDefault="00272922" w:rsidP="00272922">
            <w:pPr>
              <w:pStyle w:val="TableText"/>
            </w:pPr>
            <w:r w:rsidRPr="00054FBC">
              <w:t>= 1 hundredweight (cwt)</w:t>
            </w:r>
            <w:r w:rsidRPr="00054FBC">
              <w:rPr>
                <w:vertAlign w:val="superscript"/>
              </w:rPr>
              <w:t>7</w:t>
            </w:r>
          </w:p>
        </w:tc>
      </w:tr>
      <w:tr w:rsidR="00272922" w:rsidRPr="00054FBC" w:rsidTr="00BC0B88">
        <w:tc>
          <w:tcPr>
            <w:tcW w:w="4788" w:type="dxa"/>
            <w:shd w:val="clear" w:color="auto" w:fill="auto"/>
          </w:tcPr>
          <w:p w:rsidR="00272922" w:rsidRPr="00054FBC" w:rsidRDefault="00272922" w:rsidP="00272922">
            <w:pPr>
              <w:pStyle w:val="TableText"/>
              <w:rPr>
                <w:b/>
              </w:rPr>
            </w:pPr>
            <w:r w:rsidRPr="00054FBC">
              <w:t>20 hundredweights</w:t>
            </w:r>
          </w:p>
        </w:tc>
        <w:tc>
          <w:tcPr>
            <w:tcW w:w="4788" w:type="dxa"/>
            <w:shd w:val="clear" w:color="auto" w:fill="auto"/>
          </w:tcPr>
          <w:p w:rsidR="00272922" w:rsidRPr="00054FBC" w:rsidRDefault="00272922" w:rsidP="00272922">
            <w:pPr>
              <w:pStyle w:val="TableText"/>
              <w:rPr>
                <w:b/>
              </w:rPr>
            </w:pPr>
            <w:r w:rsidRPr="00054FBC">
              <w:t>= 1 ton (tn)</w:t>
            </w:r>
          </w:p>
        </w:tc>
      </w:tr>
      <w:tr w:rsidR="00272922" w:rsidRPr="00054FBC" w:rsidTr="00BC0B88">
        <w:tc>
          <w:tcPr>
            <w:tcW w:w="4788" w:type="dxa"/>
            <w:shd w:val="clear" w:color="auto" w:fill="auto"/>
          </w:tcPr>
          <w:p w:rsidR="00272922" w:rsidRPr="00054FBC" w:rsidRDefault="00272922" w:rsidP="00272922">
            <w:pPr>
              <w:pStyle w:val="TableText"/>
            </w:pPr>
          </w:p>
        </w:tc>
        <w:tc>
          <w:tcPr>
            <w:tcW w:w="4788" w:type="dxa"/>
            <w:shd w:val="clear" w:color="auto" w:fill="auto"/>
          </w:tcPr>
          <w:p w:rsidR="00272922" w:rsidRPr="00054FBC" w:rsidRDefault="00272922" w:rsidP="00272922">
            <w:pPr>
              <w:pStyle w:val="TableText"/>
              <w:rPr>
                <w:b/>
              </w:rPr>
            </w:pPr>
            <w:r w:rsidRPr="00054FBC">
              <w:t>= 2000 pounds</w:t>
            </w:r>
            <w:r w:rsidRPr="00054FBC">
              <w:rPr>
                <w:vertAlign w:val="superscript"/>
              </w:rPr>
              <w:t>7</w:t>
            </w:r>
          </w:p>
        </w:tc>
      </w:tr>
    </w:tbl>
    <w:p w:rsidR="00272922" w:rsidRDefault="00272922" w:rsidP="00272922">
      <w:pPr>
        <w:spacing w:after="0"/>
        <w:rPr>
          <w:rFonts w:eastAsia="Times New Roman"/>
          <w:szCs w:val="20"/>
        </w:rPr>
      </w:pPr>
    </w:p>
    <w:p w:rsidR="00272922" w:rsidRDefault="00272922" w:rsidP="00272922">
      <w:pPr>
        <w:rPr>
          <w:rFonts w:eastAsia="Times New Roman"/>
          <w:szCs w:val="20"/>
        </w:rPr>
      </w:pPr>
      <w:r w:rsidRPr="00757231">
        <w:rPr>
          <w:rFonts w:eastAsia="Times New Roman"/>
          <w:szCs w:val="20"/>
        </w:rPr>
        <w:t>In “gross” or “long” measure, the following values are recognized:</w:t>
      </w:r>
    </w:p>
    <w:tbl>
      <w:tblPr>
        <w:tblW w:w="0" w:type="auto"/>
        <w:tblLook w:val="04A0" w:firstRow="1" w:lastRow="0" w:firstColumn="1" w:lastColumn="0" w:noHBand="0" w:noVBand="1"/>
      </w:tblPr>
      <w:tblGrid>
        <w:gridCol w:w="4788"/>
        <w:gridCol w:w="4788"/>
      </w:tblGrid>
      <w:tr w:rsidR="00272922" w:rsidRPr="00054FBC" w:rsidTr="00BC0B88">
        <w:tc>
          <w:tcPr>
            <w:tcW w:w="4788" w:type="dxa"/>
            <w:shd w:val="clear" w:color="auto" w:fill="auto"/>
            <w:vAlign w:val="bottom"/>
          </w:tcPr>
          <w:p w:rsidR="00272922" w:rsidRPr="00054FBC" w:rsidRDefault="00272922" w:rsidP="00272922">
            <w:pPr>
              <w:pStyle w:val="TableText"/>
            </w:pPr>
            <w:r w:rsidRPr="00054FBC">
              <w:t>112 pounds (lb)</w:t>
            </w:r>
          </w:p>
        </w:tc>
        <w:tc>
          <w:tcPr>
            <w:tcW w:w="4788" w:type="dxa"/>
            <w:shd w:val="clear" w:color="auto" w:fill="auto"/>
          </w:tcPr>
          <w:p w:rsidR="00272922" w:rsidRPr="00054FBC" w:rsidRDefault="00272922" w:rsidP="00272922">
            <w:pPr>
              <w:pStyle w:val="TableText"/>
            </w:pPr>
            <w:r w:rsidRPr="00054FBC">
              <w:t>= 1 gross or long hundredweight (cwt)</w:t>
            </w:r>
            <w:r w:rsidRPr="00054FBC">
              <w:rPr>
                <w:vertAlign w:val="superscript"/>
              </w:rPr>
              <w:t>7</w:t>
            </w:r>
          </w:p>
        </w:tc>
      </w:tr>
      <w:tr w:rsidR="00272922" w:rsidRPr="00054FBC" w:rsidTr="00BC0B88">
        <w:tc>
          <w:tcPr>
            <w:tcW w:w="4788" w:type="dxa"/>
            <w:shd w:val="clear" w:color="auto" w:fill="auto"/>
            <w:vAlign w:val="bottom"/>
          </w:tcPr>
          <w:p w:rsidR="00272922" w:rsidRPr="00054FBC" w:rsidRDefault="00272922" w:rsidP="00272922">
            <w:pPr>
              <w:pStyle w:val="TableText"/>
            </w:pPr>
            <w:r w:rsidRPr="00054FBC">
              <w:t>20 gross or long hundredweights</w:t>
            </w:r>
          </w:p>
        </w:tc>
        <w:tc>
          <w:tcPr>
            <w:tcW w:w="4788" w:type="dxa"/>
            <w:shd w:val="clear" w:color="auto" w:fill="auto"/>
          </w:tcPr>
          <w:p w:rsidR="00272922" w:rsidRPr="00054FBC" w:rsidRDefault="00272922" w:rsidP="00272922">
            <w:pPr>
              <w:pStyle w:val="TableText"/>
              <w:rPr>
                <w:b/>
              </w:rPr>
            </w:pPr>
            <w:r w:rsidRPr="00054FBC">
              <w:t>= 1 gross or long ton</w:t>
            </w:r>
          </w:p>
        </w:tc>
      </w:tr>
      <w:tr w:rsidR="00272922" w:rsidRPr="00054FBC" w:rsidTr="00BC0B88">
        <w:tc>
          <w:tcPr>
            <w:tcW w:w="4788" w:type="dxa"/>
            <w:shd w:val="clear" w:color="auto" w:fill="auto"/>
          </w:tcPr>
          <w:p w:rsidR="00272922" w:rsidRPr="00054FBC" w:rsidRDefault="00272922" w:rsidP="00BC0B88">
            <w:pPr>
              <w:pStyle w:val="TableText"/>
              <w:spacing w:after="240"/>
            </w:pPr>
          </w:p>
        </w:tc>
        <w:tc>
          <w:tcPr>
            <w:tcW w:w="4788" w:type="dxa"/>
            <w:shd w:val="clear" w:color="auto" w:fill="auto"/>
          </w:tcPr>
          <w:p w:rsidR="00272922" w:rsidRPr="00054FBC" w:rsidRDefault="00272922" w:rsidP="00BC0B88">
            <w:pPr>
              <w:pStyle w:val="TableText"/>
              <w:spacing w:after="240"/>
              <w:rPr>
                <w:b/>
              </w:rPr>
            </w:pPr>
            <w:r w:rsidRPr="00054FBC">
              <w:t>= 2240 pounds</w:t>
            </w:r>
          </w:p>
        </w:tc>
      </w:tr>
    </w:tbl>
    <w:p w:rsidR="00272922" w:rsidRPr="004D64BF" w:rsidRDefault="00272922" w:rsidP="00272922">
      <w:pPr>
        <w:spacing w:after="0"/>
        <w:rPr>
          <w:sz w:val="18"/>
        </w:rPr>
      </w:pPr>
      <w:r w:rsidRPr="004D64BF">
        <w:rPr>
          <w:sz w:val="18"/>
          <w:vertAlign w:val="superscript"/>
        </w:rPr>
        <w:lastRenderedPageBreak/>
        <w:t xml:space="preserve">6 </w:t>
      </w:r>
      <w:r w:rsidRPr="004D64BF">
        <w:rPr>
          <w:sz w:val="18"/>
        </w:rPr>
        <w:t xml:space="preserve">When necessary to distinguish the </w:t>
      </w:r>
      <w:r w:rsidRPr="004D64BF">
        <w:rPr>
          <w:b/>
          <w:sz w:val="18"/>
          <w:u w:val="single"/>
        </w:rPr>
        <w:t>avoirdupois</w:t>
      </w:r>
      <w:r w:rsidRPr="004D64BF">
        <w:rPr>
          <w:sz w:val="18"/>
        </w:rPr>
        <w:t xml:space="preserve"> dram from the </w:t>
      </w:r>
      <w:r w:rsidRPr="004D64BF">
        <w:rPr>
          <w:b/>
          <w:sz w:val="18"/>
          <w:u w:val="single"/>
        </w:rPr>
        <w:t>apothecaries</w:t>
      </w:r>
      <w:r w:rsidRPr="004D64BF">
        <w:rPr>
          <w:sz w:val="18"/>
        </w:rPr>
        <w:t xml:space="preserve"> dram, or to distinguish the </w:t>
      </w:r>
      <w:r w:rsidRPr="004D64BF">
        <w:rPr>
          <w:b/>
          <w:sz w:val="18"/>
          <w:u w:val="single"/>
        </w:rPr>
        <w:t>avoirdupois</w:t>
      </w:r>
      <w:r w:rsidRPr="004D64BF">
        <w:rPr>
          <w:sz w:val="18"/>
        </w:rPr>
        <w:t xml:space="preserve"> dram or ounce from the </w:t>
      </w:r>
      <w:r w:rsidRPr="004D64BF">
        <w:rPr>
          <w:b/>
          <w:sz w:val="18"/>
          <w:u w:val="single"/>
        </w:rPr>
        <w:t>fluid</w:t>
      </w:r>
      <w:r w:rsidRPr="004D64BF">
        <w:rPr>
          <w:sz w:val="18"/>
        </w:rPr>
        <w:t xml:space="preserve"> dram or ounce, or to distinguish the avoirdupois ounce or pound from the </w:t>
      </w:r>
      <w:r w:rsidRPr="004D64BF">
        <w:rPr>
          <w:b/>
          <w:sz w:val="18"/>
          <w:u w:val="single"/>
        </w:rPr>
        <w:t>troy</w:t>
      </w:r>
      <w:r w:rsidRPr="004D64BF">
        <w:rPr>
          <w:sz w:val="18"/>
        </w:rPr>
        <w:t xml:space="preserve"> or </w:t>
      </w:r>
      <w:r w:rsidRPr="004D64BF">
        <w:rPr>
          <w:b/>
          <w:sz w:val="18"/>
          <w:u w:val="single"/>
        </w:rPr>
        <w:t>apothecaries</w:t>
      </w:r>
      <w:r w:rsidRPr="004D64BF">
        <w:rPr>
          <w:sz w:val="18"/>
        </w:rPr>
        <w:t xml:space="preserve"> ounce or pound, the word “avoirdupois” or the abbreviation “avdp” should be used in combination with the name or abbreviation of the </w:t>
      </w:r>
      <w:r w:rsidRPr="004D64BF">
        <w:rPr>
          <w:b/>
          <w:sz w:val="18"/>
          <w:u w:val="single"/>
        </w:rPr>
        <w:t>avoirdupois</w:t>
      </w:r>
      <w:r w:rsidRPr="004D64BF">
        <w:rPr>
          <w:sz w:val="18"/>
        </w:rPr>
        <w:t xml:space="preserve"> unit.</w:t>
      </w:r>
    </w:p>
    <w:p w:rsidR="00272922" w:rsidRDefault="00272922" w:rsidP="00272922">
      <w:pPr>
        <w:rPr>
          <w:sz w:val="18"/>
        </w:rPr>
      </w:pPr>
      <w:r w:rsidRPr="004D64BF">
        <w:rPr>
          <w:sz w:val="18"/>
          <w:vertAlign w:val="superscript"/>
        </w:rPr>
        <w:t xml:space="preserve">7 </w:t>
      </w:r>
      <w:r w:rsidRPr="004D64BF">
        <w:rPr>
          <w:sz w:val="18"/>
        </w:rPr>
        <w:t xml:space="preserve">When the terms “hundredweight” and “ton” are used unmodified, they are commonly understood to mean the 100 pound hundredweight and the 2000-pound ton, respectively; these units may be designated “net” or “short” when necessary to distinguish them from the corresponding units in </w:t>
      </w:r>
      <w:r w:rsidRPr="004D64BF">
        <w:rPr>
          <w:b/>
          <w:sz w:val="18"/>
          <w:u w:val="single"/>
        </w:rPr>
        <w:t>gross</w:t>
      </w:r>
      <w:r w:rsidRPr="004D64BF">
        <w:rPr>
          <w:sz w:val="18"/>
        </w:rPr>
        <w:t xml:space="preserve"> or </w:t>
      </w:r>
      <w:r w:rsidRPr="004D64BF">
        <w:rPr>
          <w:b/>
          <w:sz w:val="18"/>
          <w:u w:val="single"/>
        </w:rPr>
        <w:t>long</w:t>
      </w:r>
      <w:r w:rsidRPr="004D64BF">
        <w:rPr>
          <w:sz w:val="18"/>
        </w:rPr>
        <w:t xml:space="preserve"> measure.</w:t>
      </w:r>
    </w:p>
    <w:p w:rsidR="001323BC" w:rsidRDefault="00272922" w:rsidP="00974919">
      <w:pPr>
        <w:spacing w:after="200" w:line="276" w:lineRule="auto"/>
      </w:pPr>
      <w:r>
        <w:t>Additional letters, presentations</w:t>
      </w:r>
      <w:r w:rsidR="00064D2B">
        <w:t>,</w:t>
      </w:r>
      <w:r>
        <w:t xml:space="preserve"> and data may have been part of the </w:t>
      </w:r>
      <w:r w:rsidR="00201A80" w:rsidRPr="00201A80">
        <w:t>Committee</w:t>
      </w:r>
      <w:r>
        <w:t xml:space="preserve">’s consideration.  Please refer to </w:t>
      </w:r>
      <w:r w:rsidRPr="00290C90">
        <w:rPr>
          <w:rStyle w:val="Hyperlink"/>
        </w:rPr>
        <w:t>www.ncwm.net/content/2012pub-16</w:t>
      </w:r>
      <w:r>
        <w:t xml:space="preserve"> to review these documents.</w:t>
      </w:r>
    </w:p>
    <w:p w:rsidR="008A04D8" w:rsidRPr="008A04D8" w:rsidRDefault="008A04D8" w:rsidP="008A04D8">
      <w:r w:rsidRPr="008A04D8">
        <w:t xml:space="preserve">At the 2012 NCWM Annual Meeting, the </w:t>
      </w:r>
      <w:r w:rsidR="00201A80" w:rsidRPr="00201A80">
        <w:t>Committee</w:t>
      </w:r>
      <w:r w:rsidR="00117270" w:rsidRPr="008A04D8">
        <w:t xml:space="preserve"> </w:t>
      </w:r>
      <w:r w:rsidRPr="008A04D8">
        <w:t xml:space="preserve">acknowledged that the reference to “lt” is no longer under consideration.  Mr. Darrell Flocken, speaking on behalf of SMA, reiterated the comments he made at the </w:t>
      </w:r>
      <w:r w:rsidR="00117270">
        <w:t>Central Weights and Measures Association (</w:t>
      </w:r>
      <w:r w:rsidRPr="008A04D8">
        <w:t>CWMA</w:t>
      </w:r>
      <w:r w:rsidR="00117270">
        <w:t>)</w:t>
      </w:r>
      <w:r w:rsidRPr="008A04D8">
        <w:t xml:space="preserve"> meeting and supported changing the item to Informational.</w:t>
      </w:r>
    </w:p>
    <w:p w:rsidR="008A04D8" w:rsidRPr="008A04D8" w:rsidRDefault="008A04D8" w:rsidP="008A04D8">
      <w:r>
        <w:t>NIST</w:t>
      </w:r>
      <w:r w:rsidR="00117270">
        <w:t>,</w:t>
      </w:r>
      <w:r>
        <w:t xml:space="preserve"> OWM noted</w:t>
      </w:r>
      <w:r w:rsidRPr="008A04D8">
        <w:t xml:space="preserve"> that the </w:t>
      </w:r>
      <w:r w:rsidRPr="00BC0B88">
        <w:t xml:space="preserve">2011 </w:t>
      </w:r>
      <w:r w:rsidR="000A315B" w:rsidRPr="000A315B">
        <w:t>NCWM Publication 14</w:t>
      </w:r>
      <w:r w:rsidRPr="008A04D8">
        <w:t xml:space="preserve"> Belt-Conveyor Scale Systems type evaluation criteria provides a table on page BCS-4 that indicates the U.S. short ton may be identified as “ton” or upper case “T;” the metric ton as lower case “t;” and the U.S. long ton as upper case “LT.”  The following abbreviations appear in the 2011 version of </w:t>
      </w:r>
      <w:r w:rsidR="0038301E">
        <w:t>NCWM Publication 14</w:t>
      </w:r>
      <w:r w:rsidRPr="008A04D8">
        <w:t xml:space="preserve"> BCS systems type evaluation criteria:  </w:t>
      </w:r>
    </w:p>
    <w:tbl>
      <w:tblPr>
        <w:tblW w:w="573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865"/>
        <w:gridCol w:w="2866"/>
      </w:tblGrid>
      <w:tr w:rsidR="008A04D8" w:rsidRPr="00BC0B88" w:rsidTr="00BC0B88">
        <w:trPr>
          <w:jc w:val="center"/>
        </w:trPr>
        <w:tc>
          <w:tcPr>
            <w:tcW w:w="2865" w:type="dxa"/>
            <w:tcBorders>
              <w:top w:val="double" w:sz="4" w:space="0" w:color="auto"/>
              <w:bottom w:val="double" w:sz="4" w:space="0" w:color="auto"/>
            </w:tcBorders>
          </w:tcPr>
          <w:p w:rsidR="008A04D8" w:rsidRPr="00BC0B88" w:rsidRDefault="008A04D8" w:rsidP="008A04D8">
            <w:pPr>
              <w:spacing w:after="0"/>
              <w:jc w:val="center"/>
              <w:rPr>
                <w:rFonts w:eastAsia="MS Mincho"/>
                <w:b/>
                <w:szCs w:val="20"/>
              </w:rPr>
            </w:pPr>
            <w:r w:rsidRPr="00BC0B88">
              <w:rPr>
                <w:rFonts w:eastAsia="MS Mincho"/>
                <w:b/>
                <w:szCs w:val="20"/>
              </w:rPr>
              <w:t>Unit</w:t>
            </w:r>
          </w:p>
        </w:tc>
        <w:tc>
          <w:tcPr>
            <w:tcW w:w="2866" w:type="dxa"/>
            <w:tcBorders>
              <w:top w:val="double" w:sz="4" w:space="0" w:color="auto"/>
              <w:bottom w:val="double" w:sz="4" w:space="0" w:color="auto"/>
            </w:tcBorders>
          </w:tcPr>
          <w:p w:rsidR="008A04D8" w:rsidRPr="00BC0B88" w:rsidRDefault="008A04D8" w:rsidP="008A04D8">
            <w:pPr>
              <w:spacing w:after="0"/>
              <w:jc w:val="center"/>
              <w:rPr>
                <w:rFonts w:eastAsia="MS Mincho"/>
                <w:b/>
                <w:szCs w:val="20"/>
              </w:rPr>
            </w:pPr>
            <w:r w:rsidRPr="00BC0B88">
              <w:rPr>
                <w:rFonts w:eastAsia="MS Mincho"/>
                <w:b/>
                <w:szCs w:val="20"/>
              </w:rPr>
              <w:t>Abbreviation</w:t>
            </w:r>
          </w:p>
        </w:tc>
      </w:tr>
      <w:tr w:rsidR="008A04D8" w:rsidRPr="00054FBC" w:rsidTr="00BC0B88">
        <w:trPr>
          <w:jc w:val="center"/>
        </w:trPr>
        <w:tc>
          <w:tcPr>
            <w:tcW w:w="2865" w:type="dxa"/>
            <w:tcBorders>
              <w:top w:val="double" w:sz="4" w:space="0" w:color="auto"/>
            </w:tcBorders>
          </w:tcPr>
          <w:p w:rsidR="008A04D8" w:rsidRPr="008A04D8" w:rsidRDefault="00E872B5" w:rsidP="008A04D8">
            <w:pPr>
              <w:spacing w:after="0"/>
              <w:jc w:val="left"/>
              <w:rPr>
                <w:rFonts w:eastAsia="MS Mincho"/>
                <w:szCs w:val="20"/>
              </w:rPr>
            </w:pPr>
            <w:r>
              <w:rPr>
                <w:rFonts w:eastAsia="MS Mincho"/>
                <w:szCs w:val="20"/>
              </w:rPr>
              <w:tab/>
            </w:r>
            <w:r w:rsidR="008A04D8" w:rsidRPr="008A04D8">
              <w:rPr>
                <w:rFonts w:eastAsia="MS Mincho"/>
                <w:szCs w:val="20"/>
              </w:rPr>
              <w:t>pounds</w:t>
            </w:r>
          </w:p>
        </w:tc>
        <w:tc>
          <w:tcPr>
            <w:tcW w:w="2866" w:type="dxa"/>
            <w:tcBorders>
              <w:top w:val="double" w:sz="4" w:space="0" w:color="auto"/>
            </w:tcBorders>
          </w:tcPr>
          <w:p w:rsidR="008A04D8" w:rsidRPr="008A04D8" w:rsidRDefault="008A04D8" w:rsidP="008A04D8">
            <w:pPr>
              <w:spacing w:after="0"/>
              <w:jc w:val="center"/>
              <w:rPr>
                <w:rFonts w:eastAsia="MS Mincho"/>
                <w:szCs w:val="20"/>
              </w:rPr>
            </w:pPr>
            <w:r w:rsidRPr="008A04D8">
              <w:rPr>
                <w:rFonts w:eastAsia="MS Mincho"/>
                <w:szCs w:val="20"/>
              </w:rPr>
              <w:t>lb or LB</w:t>
            </w:r>
          </w:p>
        </w:tc>
      </w:tr>
      <w:tr w:rsidR="008A04D8" w:rsidRPr="00054FBC" w:rsidTr="00BC0B88">
        <w:trPr>
          <w:jc w:val="center"/>
        </w:trPr>
        <w:tc>
          <w:tcPr>
            <w:tcW w:w="2865" w:type="dxa"/>
          </w:tcPr>
          <w:p w:rsidR="008A04D8" w:rsidRPr="008A04D8" w:rsidRDefault="00E872B5" w:rsidP="008A04D8">
            <w:pPr>
              <w:spacing w:after="0"/>
              <w:jc w:val="left"/>
              <w:rPr>
                <w:rFonts w:eastAsia="MS Mincho"/>
                <w:szCs w:val="20"/>
              </w:rPr>
            </w:pPr>
            <w:r>
              <w:rPr>
                <w:rFonts w:eastAsia="MS Mincho"/>
                <w:szCs w:val="20"/>
              </w:rPr>
              <w:tab/>
            </w:r>
            <w:r w:rsidR="008A04D8" w:rsidRPr="008A04D8">
              <w:rPr>
                <w:rFonts w:eastAsia="MS Mincho"/>
                <w:szCs w:val="20"/>
              </w:rPr>
              <w:t>U.S. short ton</w:t>
            </w:r>
          </w:p>
        </w:tc>
        <w:tc>
          <w:tcPr>
            <w:tcW w:w="2866" w:type="dxa"/>
          </w:tcPr>
          <w:p w:rsidR="008A04D8" w:rsidRPr="008A04D8" w:rsidRDefault="008A04D8" w:rsidP="008A04D8">
            <w:pPr>
              <w:spacing w:after="0"/>
              <w:jc w:val="center"/>
              <w:rPr>
                <w:rFonts w:eastAsia="MS Mincho"/>
                <w:szCs w:val="20"/>
              </w:rPr>
            </w:pPr>
            <w:r w:rsidRPr="008A04D8">
              <w:rPr>
                <w:rFonts w:eastAsia="MS Mincho"/>
                <w:szCs w:val="20"/>
              </w:rPr>
              <w:t>ton or T</w:t>
            </w:r>
          </w:p>
        </w:tc>
      </w:tr>
      <w:tr w:rsidR="008A04D8" w:rsidRPr="00054FBC" w:rsidTr="00BC0B88">
        <w:trPr>
          <w:jc w:val="center"/>
        </w:trPr>
        <w:tc>
          <w:tcPr>
            <w:tcW w:w="2865" w:type="dxa"/>
          </w:tcPr>
          <w:p w:rsidR="008A04D8" w:rsidRPr="008A04D8" w:rsidRDefault="00E872B5" w:rsidP="008A04D8">
            <w:pPr>
              <w:spacing w:after="0"/>
              <w:jc w:val="left"/>
              <w:rPr>
                <w:rFonts w:eastAsia="MS Mincho"/>
                <w:szCs w:val="20"/>
              </w:rPr>
            </w:pPr>
            <w:r>
              <w:rPr>
                <w:rFonts w:eastAsia="MS Mincho"/>
                <w:szCs w:val="20"/>
              </w:rPr>
              <w:tab/>
            </w:r>
            <w:r w:rsidR="008A04D8" w:rsidRPr="008A04D8">
              <w:rPr>
                <w:rFonts w:eastAsia="MS Mincho"/>
                <w:szCs w:val="20"/>
              </w:rPr>
              <w:t>U.S. long ton</w:t>
            </w:r>
          </w:p>
        </w:tc>
        <w:tc>
          <w:tcPr>
            <w:tcW w:w="2866" w:type="dxa"/>
          </w:tcPr>
          <w:p w:rsidR="008A04D8" w:rsidRPr="008A04D8" w:rsidRDefault="008A04D8" w:rsidP="008A04D8">
            <w:pPr>
              <w:spacing w:after="0"/>
              <w:jc w:val="center"/>
              <w:rPr>
                <w:rFonts w:eastAsia="MS Mincho"/>
                <w:szCs w:val="20"/>
              </w:rPr>
            </w:pPr>
            <w:r w:rsidRPr="008A04D8">
              <w:rPr>
                <w:rFonts w:eastAsia="MS Mincho"/>
                <w:szCs w:val="20"/>
              </w:rPr>
              <w:t>LT</w:t>
            </w:r>
          </w:p>
        </w:tc>
      </w:tr>
      <w:tr w:rsidR="008A04D8" w:rsidRPr="00054FBC" w:rsidTr="00BC0B88">
        <w:trPr>
          <w:jc w:val="center"/>
        </w:trPr>
        <w:tc>
          <w:tcPr>
            <w:tcW w:w="2865" w:type="dxa"/>
          </w:tcPr>
          <w:p w:rsidR="008A04D8" w:rsidRPr="008A04D8" w:rsidRDefault="00E872B5" w:rsidP="008A04D8">
            <w:pPr>
              <w:spacing w:after="0"/>
              <w:jc w:val="left"/>
              <w:rPr>
                <w:rFonts w:eastAsia="MS Mincho"/>
                <w:szCs w:val="20"/>
              </w:rPr>
            </w:pPr>
            <w:r>
              <w:rPr>
                <w:rFonts w:eastAsia="MS Mincho"/>
                <w:szCs w:val="20"/>
              </w:rPr>
              <w:tab/>
            </w:r>
            <w:r w:rsidR="008A04D8" w:rsidRPr="008A04D8">
              <w:rPr>
                <w:rFonts w:eastAsia="MS Mincho"/>
                <w:szCs w:val="20"/>
              </w:rPr>
              <w:t>Metric ton</w:t>
            </w:r>
          </w:p>
        </w:tc>
        <w:tc>
          <w:tcPr>
            <w:tcW w:w="2866" w:type="dxa"/>
          </w:tcPr>
          <w:p w:rsidR="008A04D8" w:rsidRPr="008A04D8" w:rsidRDefault="008A04D8" w:rsidP="008A04D8">
            <w:pPr>
              <w:spacing w:after="0"/>
              <w:jc w:val="center"/>
              <w:rPr>
                <w:rFonts w:eastAsia="MS Mincho"/>
                <w:szCs w:val="20"/>
              </w:rPr>
            </w:pPr>
            <w:r w:rsidRPr="008A04D8">
              <w:rPr>
                <w:rFonts w:eastAsia="MS Mincho"/>
                <w:szCs w:val="20"/>
              </w:rPr>
              <w:t>t</w:t>
            </w:r>
          </w:p>
        </w:tc>
      </w:tr>
      <w:tr w:rsidR="008A04D8" w:rsidRPr="00054FBC" w:rsidTr="00BC0B88">
        <w:trPr>
          <w:jc w:val="center"/>
        </w:trPr>
        <w:tc>
          <w:tcPr>
            <w:tcW w:w="2865" w:type="dxa"/>
          </w:tcPr>
          <w:p w:rsidR="008A04D8" w:rsidRPr="008A04D8" w:rsidRDefault="00E872B5" w:rsidP="008A04D8">
            <w:pPr>
              <w:spacing w:after="0"/>
              <w:jc w:val="left"/>
              <w:rPr>
                <w:rFonts w:eastAsia="MS Mincho"/>
                <w:szCs w:val="20"/>
              </w:rPr>
            </w:pPr>
            <w:r>
              <w:rPr>
                <w:rFonts w:eastAsia="MS Mincho"/>
                <w:szCs w:val="20"/>
              </w:rPr>
              <w:tab/>
            </w:r>
            <w:r w:rsidR="008A04D8" w:rsidRPr="008A04D8">
              <w:rPr>
                <w:rFonts w:eastAsia="MS Mincho"/>
                <w:szCs w:val="20"/>
              </w:rPr>
              <w:t>kilograms</w:t>
            </w:r>
          </w:p>
        </w:tc>
        <w:tc>
          <w:tcPr>
            <w:tcW w:w="2866" w:type="dxa"/>
          </w:tcPr>
          <w:p w:rsidR="008A04D8" w:rsidRPr="008A04D8" w:rsidRDefault="008A04D8" w:rsidP="008A04D8">
            <w:pPr>
              <w:spacing w:after="0"/>
              <w:jc w:val="center"/>
              <w:rPr>
                <w:rFonts w:eastAsia="MS Mincho"/>
                <w:szCs w:val="20"/>
              </w:rPr>
            </w:pPr>
            <w:r w:rsidRPr="008A04D8">
              <w:rPr>
                <w:rFonts w:eastAsia="MS Mincho"/>
                <w:szCs w:val="20"/>
              </w:rPr>
              <w:t>kg</w:t>
            </w:r>
          </w:p>
        </w:tc>
      </w:tr>
    </w:tbl>
    <w:p w:rsidR="008A04D8" w:rsidRPr="008A04D8" w:rsidRDefault="008A04D8" w:rsidP="008A04D8">
      <w:pPr>
        <w:spacing w:after="0"/>
        <w:jc w:val="left"/>
      </w:pPr>
    </w:p>
    <w:p w:rsidR="008A04D8" w:rsidRPr="008A04D8" w:rsidRDefault="008A04D8" w:rsidP="005061B5">
      <w:r w:rsidRPr="008A04D8">
        <w:t xml:space="preserve">The abbreviation “T” for U.S. short ton in </w:t>
      </w:r>
      <w:r w:rsidR="000A315B" w:rsidRPr="000A315B">
        <w:t>NCWM Publication 14</w:t>
      </w:r>
      <w:r w:rsidRPr="008A04D8">
        <w:t xml:space="preserve"> conflicts with the acceptable abbreviation for the U.S. short ton specified in Appendix C of </w:t>
      </w:r>
      <w:r w:rsidR="000A315B" w:rsidRPr="000A315B">
        <w:t>NIST Handbook 44</w:t>
      </w:r>
      <w:r w:rsidRPr="008A04D8">
        <w:t xml:space="preserve">, which is “t.”  A search of the word “ton” in Appendix C of </w:t>
      </w:r>
      <w:r w:rsidR="000A315B" w:rsidRPr="000A315B">
        <w:t>NIST Handbook 44</w:t>
      </w:r>
      <w:r w:rsidRPr="008A04D8">
        <w:t xml:space="preserve"> revealed that nowhere is upper case “T” used, although lower case “t” appears as an acceptable abbreviation for both the U.S. short (or net) ton (page C-6) and the metric ton (page C-19).  </w:t>
      </w:r>
      <w:r w:rsidR="00117270">
        <w:t xml:space="preserve">NIST, </w:t>
      </w:r>
      <w:r w:rsidRPr="008A04D8">
        <w:t xml:space="preserve">OWM is concerned that officials applying paragraph G-S.5.6.1. might be inclined to reject an upper case “T” as an acceptable abbreviation for the U.S. short (or net) ton even though </w:t>
      </w:r>
      <w:r w:rsidR="000A315B" w:rsidRPr="000A315B">
        <w:t>NCWM Publication 14</w:t>
      </w:r>
      <w:r w:rsidRPr="008A04D8">
        <w:t xml:space="preserve"> indicates that the upper case “T” is acceptable.  Officials might also find it confusing if lower case “tn” were made an acceptable abbreviation for the U.S. short or net ton, given that the table on page BCS-4 of </w:t>
      </w:r>
      <w:r w:rsidR="000A315B" w:rsidRPr="000A315B">
        <w:t>NCWM Publication 14</w:t>
      </w:r>
      <w:r w:rsidRPr="008A04D8">
        <w:t xml:space="preserve"> specifies lower case “t” as the acceptable abbreviation for the metric ton.   </w:t>
      </w:r>
    </w:p>
    <w:p w:rsidR="008A04D8" w:rsidRPr="008A04D8" w:rsidRDefault="00117270" w:rsidP="005061B5">
      <w:r>
        <w:t xml:space="preserve">NIST, </w:t>
      </w:r>
      <w:r w:rsidR="008A04D8">
        <w:t>OWM noted</w:t>
      </w:r>
      <w:r w:rsidR="008A04D8" w:rsidRPr="008A04D8">
        <w:t xml:space="preserve"> that even if everyone were to agree on different acceptable abbreviations for the U.S. short or net ton, the U.S. long ton, and the metric ton, it is not likely that this would completely resolve all the confusion relating to the value of the ton in commercial transactions.  The spelled-out version of the word “ton” is often used instead of its abbreviation to identify values displayed or recorded by a commercial device.  Thus, unless the word “ton” is further qualified using an appropriate clarifying preface such as metric, short, net, or long, it’s unclear as to which ton is being referenced when the word “ton” by itself is used to identify the unit of measure.   </w:t>
      </w:r>
    </w:p>
    <w:p w:rsidR="008A04D8" w:rsidRPr="008A04D8" w:rsidRDefault="00117270" w:rsidP="005061B5">
      <w:pPr>
        <w:rPr>
          <w:rFonts w:eastAsia="Times New Roman"/>
          <w:szCs w:val="20"/>
        </w:rPr>
      </w:pPr>
      <w:r>
        <w:t xml:space="preserve">NIST, </w:t>
      </w:r>
      <w:r w:rsidR="008A04D8" w:rsidRPr="008A04D8">
        <w:t xml:space="preserve">OWM suggested that the </w:t>
      </w:r>
      <w:r w:rsidR="00201A80" w:rsidRPr="00201A80">
        <w:t>Committee</w:t>
      </w:r>
      <w:r w:rsidRPr="008A04D8">
        <w:t xml:space="preserve"> </w:t>
      </w:r>
      <w:r w:rsidR="008A04D8" w:rsidRPr="008A04D8">
        <w:t>consider changing the abbreviation</w:t>
      </w:r>
      <w:r w:rsidR="008A04D8" w:rsidRPr="008A04D8">
        <w:rPr>
          <w:rFonts w:eastAsia="Times New Roman"/>
          <w:szCs w:val="20"/>
        </w:rPr>
        <w:t xml:space="preserve"> “t” (which refers to </w:t>
      </w:r>
      <w:r w:rsidR="00E872B5" w:rsidRPr="008A04D8">
        <w:rPr>
          <w:rFonts w:eastAsia="Times New Roman"/>
          <w:szCs w:val="20"/>
        </w:rPr>
        <w:t>1</w:t>
      </w:r>
      <w:r w:rsidR="00E872B5">
        <w:rPr>
          <w:rFonts w:eastAsia="Times New Roman"/>
          <w:szCs w:val="20"/>
        </w:rPr>
        <w:t> </w:t>
      </w:r>
      <w:r w:rsidR="008A04D8" w:rsidRPr="008A04D8">
        <w:rPr>
          <w:rFonts w:eastAsia="Times New Roman"/>
          <w:szCs w:val="20"/>
        </w:rPr>
        <w:t xml:space="preserve">ton (short), beneath the heading “Avoirdupois Units of Mass” on page C-6 of the 2012 version of </w:t>
      </w:r>
      <w:r w:rsidR="000A315B" w:rsidRPr="000A315B">
        <w:rPr>
          <w:rFonts w:eastAsia="Times New Roman"/>
          <w:szCs w:val="20"/>
        </w:rPr>
        <w:t>NIST Handbook 44</w:t>
      </w:r>
      <w:r w:rsidR="008A04D8" w:rsidRPr="008A04D8">
        <w:rPr>
          <w:rFonts w:eastAsia="Times New Roman"/>
          <w:szCs w:val="20"/>
        </w:rPr>
        <w:t>) to “</w:t>
      </w:r>
      <w:proofErr w:type="spellStart"/>
      <w:r w:rsidR="008A04D8" w:rsidRPr="008A04D8">
        <w:rPr>
          <w:rFonts w:eastAsia="Times New Roman"/>
          <w:szCs w:val="20"/>
        </w:rPr>
        <w:t>tn</w:t>
      </w:r>
      <w:proofErr w:type="spellEnd"/>
      <w:r w:rsidR="008A04D8" w:rsidRPr="008A04D8">
        <w:rPr>
          <w:rFonts w:eastAsia="Times New Roman"/>
          <w:szCs w:val="20"/>
        </w:rPr>
        <w:t xml:space="preserve">” to avoid conflict with the recommended proposal.  </w:t>
      </w:r>
      <w:r>
        <w:rPr>
          <w:rFonts w:eastAsia="Times New Roman"/>
          <w:szCs w:val="20"/>
        </w:rPr>
        <w:t xml:space="preserve">NIST, </w:t>
      </w:r>
      <w:r w:rsidR="008A04D8" w:rsidRPr="008A04D8">
        <w:rPr>
          <w:rFonts w:eastAsia="Times New Roman"/>
          <w:szCs w:val="20"/>
        </w:rPr>
        <w:t>OWM also noted that the abbreviation “lt” was erroneously left in the table.</w:t>
      </w:r>
    </w:p>
    <w:p w:rsidR="008A04D8" w:rsidRPr="008A04D8" w:rsidRDefault="008A04D8" w:rsidP="005061B5">
      <w:pPr>
        <w:rPr>
          <w:rFonts w:eastAsia="Times New Roman"/>
          <w:szCs w:val="20"/>
        </w:rPr>
      </w:pPr>
      <w:r w:rsidRPr="008A04D8">
        <w:rPr>
          <w:rFonts w:eastAsia="Times New Roman"/>
          <w:szCs w:val="20"/>
        </w:rPr>
        <w:t xml:space="preserve">The </w:t>
      </w:r>
      <w:r w:rsidR="00201A80" w:rsidRPr="00201A80">
        <w:rPr>
          <w:rFonts w:eastAsia="Times New Roman"/>
          <w:szCs w:val="20"/>
        </w:rPr>
        <w:t>Committee</w:t>
      </w:r>
      <w:r w:rsidR="00117270" w:rsidRPr="008A04D8">
        <w:rPr>
          <w:rFonts w:eastAsia="Times New Roman"/>
          <w:szCs w:val="20"/>
        </w:rPr>
        <w:t xml:space="preserve"> </w:t>
      </w:r>
      <w:r w:rsidRPr="008A04D8">
        <w:rPr>
          <w:rFonts w:eastAsia="Times New Roman"/>
          <w:szCs w:val="20"/>
        </w:rPr>
        <w:t xml:space="preserve">agreed that the “lt” abbreviation for “1 ton, gross or long” in the table on page S&amp;T 20 of </w:t>
      </w:r>
      <w:r w:rsidRPr="00BC0B88">
        <w:rPr>
          <w:rFonts w:eastAsia="Times New Roman"/>
          <w:szCs w:val="20"/>
        </w:rPr>
        <w:t xml:space="preserve">2012 </w:t>
      </w:r>
      <w:r w:rsidR="00E872B5" w:rsidRPr="00BC0B88">
        <w:rPr>
          <w:rFonts w:eastAsia="Times New Roman"/>
          <w:szCs w:val="20"/>
        </w:rPr>
        <w:t xml:space="preserve">NCWM </w:t>
      </w:r>
      <w:r w:rsidRPr="00BC0B88">
        <w:rPr>
          <w:rFonts w:eastAsia="Times New Roman"/>
          <w:szCs w:val="20"/>
        </w:rPr>
        <w:t>Publication 16</w:t>
      </w:r>
      <w:r w:rsidRPr="008A04D8">
        <w:rPr>
          <w:rFonts w:eastAsia="Times New Roman"/>
          <w:szCs w:val="20"/>
        </w:rPr>
        <w:t xml:space="preserve"> was erroneously left in the table from the original proposal and should be removed.</w:t>
      </w:r>
    </w:p>
    <w:p w:rsidR="008A04D8" w:rsidRPr="008A04D8" w:rsidRDefault="008A04D8" w:rsidP="005061B5">
      <w:pPr>
        <w:rPr>
          <w:szCs w:val="20"/>
        </w:rPr>
      </w:pPr>
      <w:r w:rsidRPr="008A04D8">
        <w:rPr>
          <w:rFonts w:eastAsia="Times New Roman"/>
          <w:szCs w:val="20"/>
        </w:rPr>
        <w:lastRenderedPageBreak/>
        <w:t xml:space="preserve">The </w:t>
      </w:r>
      <w:r w:rsidR="00201A80" w:rsidRPr="00201A80">
        <w:rPr>
          <w:szCs w:val="20"/>
        </w:rPr>
        <w:t>Committee</w:t>
      </w:r>
      <w:r w:rsidR="00117270" w:rsidRPr="008A04D8">
        <w:rPr>
          <w:szCs w:val="20"/>
        </w:rPr>
        <w:t xml:space="preserve"> </w:t>
      </w:r>
      <w:r w:rsidRPr="008A04D8">
        <w:rPr>
          <w:szCs w:val="20"/>
        </w:rPr>
        <w:t>reiterated its request for input from the community on the impact that this item might have on existing scales in the marketplace and asks for input regarding what additional changes might be needed to the proposal prior to moving it forward.</w:t>
      </w:r>
    </w:p>
    <w:p w:rsidR="008A04D8" w:rsidRPr="008A04D8" w:rsidRDefault="008A04D8" w:rsidP="005061B5">
      <w:pPr>
        <w:rPr>
          <w:szCs w:val="20"/>
        </w:rPr>
      </w:pPr>
      <w:r w:rsidRPr="008A04D8">
        <w:rPr>
          <w:szCs w:val="20"/>
        </w:rPr>
        <w:t xml:space="preserve">The </w:t>
      </w:r>
      <w:r w:rsidR="00201A80" w:rsidRPr="00201A80">
        <w:rPr>
          <w:szCs w:val="20"/>
        </w:rPr>
        <w:t>Committee</w:t>
      </w:r>
      <w:r w:rsidR="00117270" w:rsidRPr="008A04D8">
        <w:rPr>
          <w:szCs w:val="20"/>
        </w:rPr>
        <w:t xml:space="preserve"> </w:t>
      </w:r>
      <w:r w:rsidRPr="008A04D8">
        <w:rPr>
          <w:szCs w:val="20"/>
        </w:rPr>
        <w:t>recommend</w:t>
      </w:r>
      <w:r>
        <w:rPr>
          <w:szCs w:val="20"/>
        </w:rPr>
        <w:t>ed</w:t>
      </w:r>
      <w:r w:rsidRPr="008A04D8">
        <w:rPr>
          <w:szCs w:val="20"/>
        </w:rPr>
        <w:t xml:space="preserve"> deleting the reference to “Long Ton” in the “Purpose” so that it reads as follows:</w:t>
      </w:r>
    </w:p>
    <w:p w:rsidR="008A04D8" w:rsidRPr="008A04D8" w:rsidRDefault="008A04D8" w:rsidP="008A04D8">
      <w:pPr>
        <w:ind w:firstLine="720"/>
      </w:pPr>
      <w:r w:rsidRPr="008A04D8">
        <w:t>“Purpose:  Establish uniform abbreviations for Short Ton.”</w:t>
      </w:r>
    </w:p>
    <w:p w:rsidR="008A04D8" w:rsidRPr="008A04D8" w:rsidRDefault="008A04D8" w:rsidP="008A04D8">
      <w:pPr>
        <w:autoSpaceDE w:val="0"/>
        <w:autoSpaceDN w:val="0"/>
        <w:adjustRightInd w:val="0"/>
        <w:rPr>
          <w:szCs w:val="20"/>
        </w:rPr>
      </w:pPr>
      <w:r w:rsidRPr="008A04D8">
        <w:rPr>
          <w:szCs w:val="20"/>
        </w:rPr>
        <w:t xml:space="preserve">The </w:t>
      </w:r>
      <w:r w:rsidR="00201A80" w:rsidRPr="00201A80">
        <w:rPr>
          <w:szCs w:val="20"/>
        </w:rPr>
        <w:t>Committee</w:t>
      </w:r>
      <w:r w:rsidR="00117270" w:rsidRPr="008A04D8">
        <w:rPr>
          <w:szCs w:val="20"/>
        </w:rPr>
        <w:t xml:space="preserve"> </w:t>
      </w:r>
      <w:r w:rsidRPr="008A04D8">
        <w:rPr>
          <w:szCs w:val="20"/>
        </w:rPr>
        <w:t>also recommend</w:t>
      </w:r>
      <w:r>
        <w:rPr>
          <w:szCs w:val="20"/>
        </w:rPr>
        <w:t>ed</w:t>
      </w:r>
      <w:r w:rsidRPr="008A04D8">
        <w:rPr>
          <w:szCs w:val="20"/>
        </w:rPr>
        <w:t xml:space="preserve"> deleting the reference to “lt” in the “Units of Mass” table in the “Item </w:t>
      </w:r>
      <w:proofErr w:type="gramStart"/>
      <w:r w:rsidRPr="008A04D8">
        <w:rPr>
          <w:szCs w:val="20"/>
        </w:rPr>
        <w:t>Under</w:t>
      </w:r>
      <w:proofErr w:type="gramEnd"/>
      <w:r w:rsidRPr="008A04D8">
        <w:rPr>
          <w:szCs w:val="20"/>
        </w:rPr>
        <w:t xml:space="preserve"> Consideration” so that the reference for “1 ton, gross” reads as follows:</w:t>
      </w:r>
    </w:p>
    <w:p w:rsidR="008A04D8" w:rsidRPr="008A04D8" w:rsidRDefault="008A04D8" w:rsidP="008A04D8">
      <w:pPr>
        <w:autoSpaceDE w:val="0"/>
        <w:autoSpaceDN w:val="0"/>
        <w:adjustRightInd w:val="0"/>
        <w:ind w:firstLine="720"/>
      </w:pPr>
      <w:r w:rsidRPr="008A04D8">
        <w:t>1 ton, gross or long</w:t>
      </w:r>
      <w:r w:rsidRPr="008A04D8">
        <w:rPr>
          <w:vertAlign w:val="superscript"/>
        </w:rPr>
        <w:t>19</w:t>
      </w:r>
    </w:p>
    <w:p w:rsidR="00085231" w:rsidRDefault="00085231" w:rsidP="008D18E8">
      <w:pPr>
        <w:rPr>
          <w:rFonts w:eastAsia="Times New Roman"/>
          <w:szCs w:val="24"/>
        </w:rPr>
      </w:pPr>
      <w:r>
        <w:rPr>
          <w:rFonts w:eastAsia="Times New Roman"/>
          <w:szCs w:val="24"/>
        </w:rPr>
        <w:t>B</w:t>
      </w:r>
      <w:r w:rsidR="001176F0" w:rsidRPr="001176F0">
        <w:rPr>
          <w:rFonts w:eastAsia="Times New Roman"/>
          <w:szCs w:val="24"/>
        </w:rPr>
        <w:t>ackground information may be obtained online at:</w:t>
      </w:r>
    </w:p>
    <w:p w:rsidR="00085231" w:rsidRDefault="00085231" w:rsidP="00A0576A">
      <w:pPr>
        <w:spacing w:after="0"/>
        <w:ind w:left="450" w:hanging="450"/>
        <w:jc w:val="left"/>
        <w:rPr>
          <w:rFonts w:eastAsia="Times New Roman"/>
          <w:szCs w:val="24"/>
        </w:rPr>
      </w:pPr>
      <w:r>
        <w:rPr>
          <w:rFonts w:eastAsia="Times New Roman"/>
          <w:szCs w:val="24"/>
        </w:rPr>
        <w:t xml:space="preserve">2011 NTETC WS Summary: </w:t>
      </w:r>
      <w:hyperlink r:id="rId10" w:history="1">
        <w:r w:rsidRPr="00D25D5E">
          <w:rPr>
            <w:rStyle w:val="Hyperlink"/>
            <w:rFonts w:eastAsia="Times New Roman"/>
            <w:noProof w:val="0"/>
            <w:szCs w:val="24"/>
          </w:rPr>
          <w:t>ncwm.net/sites/default/files/meetings/weighing/2011/2011_Weighing_Meeting_Summary.pdf</w:t>
        </w:r>
      </w:hyperlink>
    </w:p>
    <w:p w:rsidR="001176F0" w:rsidRDefault="001176F0" w:rsidP="001176F0">
      <w:pPr>
        <w:pStyle w:val="NoSpacing"/>
        <w:ind w:left="450" w:hanging="450"/>
        <w:jc w:val="left"/>
      </w:pPr>
      <w:r>
        <w:t xml:space="preserve">2012 </w:t>
      </w:r>
      <w:r w:rsidR="00085231">
        <w:t xml:space="preserve">S&amp;T </w:t>
      </w:r>
      <w:r>
        <w:t>Interim Report</w:t>
      </w:r>
      <w:r w:rsidR="00085231">
        <w:t>:</w:t>
      </w:r>
      <w:r>
        <w:t xml:space="preserve"> </w:t>
      </w:r>
      <w:hyperlink r:id="rId11" w:history="1">
        <w:r w:rsidR="008D18E8" w:rsidRPr="00AE03C4">
          <w:rPr>
            <w:rStyle w:val="Hyperlink"/>
            <w:noProof w:val="0"/>
          </w:rPr>
          <w:t>www.ncwm.net/sites/default/files/meetings/annual/2012/S%26T%20docs/2012_Pub16_ST.pdf</w:t>
        </w:r>
      </w:hyperlink>
    </w:p>
    <w:p w:rsidR="00085231" w:rsidRDefault="001176F0" w:rsidP="00085231">
      <w:pPr>
        <w:pStyle w:val="NoSpacing"/>
      </w:pPr>
      <w:r>
        <w:t xml:space="preserve">2012 </w:t>
      </w:r>
      <w:r w:rsidR="00085231">
        <w:t xml:space="preserve">S&amp;T </w:t>
      </w:r>
      <w:r>
        <w:t>F</w:t>
      </w:r>
      <w:r w:rsidR="00085231">
        <w:t>inal Report</w:t>
      </w:r>
      <w:r>
        <w:t>:</w:t>
      </w:r>
      <w:r w:rsidR="008D18E8">
        <w:t xml:space="preserve">  </w:t>
      </w:r>
    </w:p>
    <w:p w:rsidR="00085231" w:rsidRPr="00DA4D0B" w:rsidRDefault="007B7714" w:rsidP="00BC0B88">
      <w:pPr>
        <w:pStyle w:val="NoSpacing"/>
        <w:spacing w:after="240"/>
        <w:ind w:firstLine="450"/>
        <w:rPr>
          <w:u w:val="single"/>
        </w:rPr>
      </w:pPr>
      <w:hyperlink r:id="rId12" w:history="1">
        <w:r w:rsidR="008D18E8" w:rsidRPr="00AE03C4">
          <w:rPr>
            <w:rStyle w:val="Hyperlink"/>
            <w:noProof w:val="0"/>
          </w:rPr>
          <w:t>www.nist.gov/pml/wmd/pubs/sp1160</w:t>
        </w:r>
      </w:hyperlink>
    </w:p>
    <w:p w:rsidR="008845E2" w:rsidRPr="00054FBC" w:rsidRDefault="00720C27" w:rsidP="005061B5">
      <w:pPr>
        <w:spacing w:after="0"/>
        <w:rPr>
          <w:rFonts w:eastAsia="Times New Roman"/>
          <w:bCs/>
          <w:iCs/>
          <w:szCs w:val="20"/>
        </w:rPr>
      </w:pPr>
      <w:r w:rsidRPr="00054FBC">
        <w:rPr>
          <w:rFonts w:eastAsia="Times New Roman"/>
          <w:b/>
          <w:bCs/>
          <w:iCs/>
          <w:szCs w:val="20"/>
        </w:rPr>
        <w:t>Conclusion</w:t>
      </w:r>
      <w:r w:rsidR="00B42DB1" w:rsidRPr="00054FBC">
        <w:rPr>
          <w:rFonts w:eastAsia="Times New Roman"/>
          <w:bCs/>
          <w:iCs/>
          <w:szCs w:val="20"/>
        </w:rPr>
        <w:t>:</w:t>
      </w:r>
      <w:r w:rsidR="00B42DB1" w:rsidRPr="00054FBC">
        <w:rPr>
          <w:rFonts w:eastAsia="Times New Roman"/>
          <w:bCs/>
          <w:i/>
          <w:iCs/>
          <w:szCs w:val="20"/>
        </w:rPr>
        <w:t xml:space="preserve">  </w:t>
      </w:r>
    </w:p>
    <w:p w:rsidR="00720C27" w:rsidRPr="00054FBC" w:rsidRDefault="00683DA2" w:rsidP="00720C27">
      <w:pPr>
        <w:rPr>
          <w:rFonts w:eastAsia="Times New Roman"/>
          <w:bCs/>
          <w:iCs/>
          <w:szCs w:val="20"/>
        </w:rPr>
      </w:pPr>
      <w:r w:rsidRPr="00054FBC">
        <w:rPr>
          <w:rFonts w:eastAsia="Times New Roman"/>
          <w:bCs/>
          <w:iCs/>
          <w:szCs w:val="20"/>
        </w:rPr>
        <w:t>Mr. Harshman,</w:t>
      </w:r>
      <w:r w:rsidR="002836FC" w:rsidRPr="00054FBC">
        <w:rPr>
          <w:rFonts w:eastAsia="Times New Roman"/>
          <w:bCs/>
          <w:iCs/>
          <w:szCs w:val="20"/>
        </w:rPr>
        <w:t xml:space="preserve"> NIST Technical Advisor, </w:t>
      </w:r>
      <w:r w:rsidRPr="00054FBC">
        <w:rPr>
          <w:rFonts w:eastAsia="Times New Roman"/>
          <w:bCs/>
          <w:iCs/>
          <w:szCs w:val="20"/>
        </w:rPr>
        <w:t xml:space="preserve">reviewed background </w:t>
      </w:r>
      <w:r w:rsidR="002836FC" w:rsidRPr="00054FBC">
        <w:rPr>
          <w:rFonts w:eastAsia="Times New Roman"/>
          <w:bCs/>
          <w:iCs/>
          <w:szCs w:val="20"/>
        </w:rPr>
        <w:t xml:space="preserve">associated with this item </w:t>
      </w:r>
      <w:r w:rsidRPr="00054FBC">
        <w:rPr>
          <w:rFonts w:eastAsia="Times New Roman"/>
          <w:bCs/>
          <w:iCs/>
          <w:szCs w:val="20"/>
        </w:rPr>
        <w:t>and reported that prior to th</w:t>
      </w:r>
      <w:r w:rsidR="00833813" w:rsidRPr="00054FBC">
        <w:rPr>
          <w:rFonts w:eastAsia="Times New Roman"/>
          <w:bCs/>
          <w:iCs/>
          <w:szCs w:val="20"/>
        </w:rPr>
        <w:t>e 2012 NCWM Annual Meeting, Mr.</w:t>
      </w:r>
      <w:r w:rsidRPr="00054FBC">
        <w:rPr>
          <w:rFonts w:eastAsia="Times New Roman"/>
          <w:bCs/>
          <w:iCs/>
          <w:szCs w:val="20"/>
        </w:rPr>
        <w:t xml:space="preserve"> Ripka, Thermo Ramsey had expressed a </w:t>
      </w:r>
      <w:r w:rsidR="00E03B77" w:rsidRPr="00054FBC">
        <w:rPr>
          <w:rFonts w:eastAsia="Times New Roman"/>
          <w:bCs/>
          <w:iCs/>
          <w:szCs w:val="20"/>
        </w:rPr>
        <w:t xml:space="preserve">concern that field officials might find it confusing </w:t>
      </w:r>
      <w:r w:rsidR="00432019" w:rsidRPr="00054FBC">
        <w:rPr>
          <w:rFonts w:eastAsia="Times New Roman"/>
          <w:bCs/>
          <w:iCs/>
          <w:szCs w:val="20"/>
        </w:rPr>
        <w:t>if lower case “tn” were adopted as an acceptable abbreviation for short or net ton</w:t>
      </w:r>
      <w:r w:rsidR="00E03B77" w:rsidRPr="00054FBC">
        <w:rPr>
          <w:rFonts w:eastAsia="Times New Roman"/>
          <w:bCs/>
          <w:iCs/>
          <w:szCs w:val="20"/>
        </w:rPr>
        <w:t xml:space="preserve"> because the abbreviation “t” is considered an acceptable abbreviation </w:t>
      </w:r>
      <w:r w:rsidRPr="00054FBC">
        <w:rPr>
          <w:rFonts w:eastAsia="Times New Roman"/>
          <w:bCs/>
          <w:iCs/>
          <w:szCs w:val="20"/>
        </w:rPr>
        <w:t xml:space="preserve">for metric ton </w:t>
      </w:r>
      <w:r w:rsidR="00E03B77" w:rsidRPr="00054FBC">
        <w:rPr>
          <w:rFonts w:eastAsia="Times New Roman"/>
          <w:bCs/>
          <w:iCs/>
          <w:szCs w:val="20"/>
        </w:rPr>
        <w:t xml:space="preserve">in </w:t>
      </w:r>
      <w:r w:rsidR="0038301E">
        <w:rPr>
          <w:rFonts w:eastAsia="Times New Roman"/>
          <w:bCs/>
          <w:iCs/>
          <w:szCs w:val="20"/>
        </w:rPr>
        <w:t>NCWM Publication 14</w:t>
      </w:r>
      <w:r w:rsidR="00E03B77" w:rsidRPr="00054FBC">
        <w:rPr>
          <w:rFonts w:eastAsia="Times New Roman"/>
          <w:bCs/>
          <w:iCs/>
          <w:szCs w:val="20"/>
        </w:rPr>
        <w:t xml:space="preserve"> BCS</w:t>
      </w:r>
      <w:r w:rsidRPr="00054FBC">
        <w:rPr>
          <w:rFonts w:eastAsia="Times New Roman"/>
          <w:bCs/>
          <w:iCs/>
          <w:szCs w:val="20"/>
        </w:rPr>
        <w:t>.</w:t>
      </w:r>
      <w:r w:rsidR="00E03B77" w:rsidRPr="00054FBC">
        <w:rPr>
          <w:rFonts w:eastAsia="Times New Roman"/>
          <w:bCs/>
          <w:iCs/>
          <w:szCs w:val="20"/>
        </w:rPr>
        <w:t xml:space="preserve"> </w:t>
      </w:r>
      <w:r w:rsidRPr="00054FBC">
        <w:rPr>
          <w:rFonts w:eastAsia="Times New Roman"/>
          <w:bCs/>
          <w:iCs/>
          <w:szCs w:val="20"/>
        </w:rPr>
        <w:t xml:space="preserve"> </w:t>
      </w:r>
      <w:r w:rsidR="008C7A33" w:rsidRPr="00054FBC">
        <w:rPr>
          <w:rFonts w:eastAsia="Times New Roman"/>
          <w:bCs/>
          <w:iCs/>
          <w:szCs w:val="20"/>
        </w:rPr>
        <w:t>He</w:t>
      </w:r>
      <w:r w:rsidRPr="00054FBC">
        <w:rPr>
          <w:rFonts w:eastAsia="Times New Roman"/>
          <w:bCs/>
          <w:iCs/>
          <w:szCs w:val="20"/>
        </w:rPr>
        <w:t xml:space="preserve"> </w:t>
      </w:r>
      <w:r w:rsidR="00432019" w:rsidRPr="00054FBC">
        <w:rPr>
          <w:rFonts w:eastAsia="Times New Roman"/>
          <w:bCs/>
          <w:iCs/>
          <w:szCs w:val="20"/>
        </w:rPr>
        <w:t xml:space="preserve">also pointed out that even if the abbreviation “tn” </w:t>
      </w:r>
      <w:r w:rsidR="00FF023F" w:rsidRPr="00054FBC">
        <w:rPr>
          <w:rFonts w:eastAsia="Times New Roman"/>
          <w:bCs/>
          <w:iCs/>
          <w:szCs w:val="20"/>
        </w:rPr>
        <w:t>was</w:t>
      </w:r>
      <w:r w:rsidR="00432019" w:rsidRPr="00054FBC">
        <w:rPr>
          <w:rFonts w:eastAsia="Times New Roman"/>
          <w:bCs/>
          <w:iCs/>
          <w:szCs w:val="20"/>
        </w:rPr>
        <w:t xml:space="preserve"> adopted, this would not clear up all the confusion surrounding the value of the ton in commercial transactions.</w:t>
      </w:r>
      <w:r w:rsidR="00FF023F" w:rsidRPr="00054FBC">
        <w:rPr>
          <w:rFonts w:eastAsia="Times New Roman"/>
          <w:bCs/>
          <w:iCs/>
          <w:szCs w:val="20"/>
        </w:rPr>
        <w:t xml:space="preserve">  </w:t>
      </w:r>
      <w:r w:rsidR="00432019" w:rsidRPr="00054FBC">
        <w:rPr>
          <w:rFonts w:eastAsia="Times New Roman"/>
          <w:bCs/>
          <w:iCs/>
          <w:szCs w:val="20"/>
        </w:rPr>
        <w:t xml:space="preserve">In cases where the word ton is spelled out and no abbreviation is used, additional qualifying words are needed to identify which ton is being referenced.  </w:t>
      </w:r>
      <w:r w:rsidR="00FF023F" w:rsidRPr="00054FBC">
        <w:rPr>
          <w:rFonts w:eastAsia="Times New Roman"/>
          <w:bCs/>
          <w:iCs/>
          <w:szCs w:val="20"/>
        </w:rPr>
        <w:t xml:space="preserve">Mr. </w:t>
      </w:r>
      <w:r w:rsidR="005004E3" w:rsidRPr="00054FBC">
        <w:rPr>
          <w:rFonts w:eastAsia="Times New Roman"/>
          <w:bCs/>
          <w:iCs/>
          <w:szCs w:val="20"/>
        </w:rPr>
        <w:t>Lewis</w:t>
      </w:r>
      <w:r w:rsidR="00FF023F" w:rsidRPr="00054FBC">
        <w:rPr>
          <w:rFonts w:eastAsia="Times New Roman"/>
          <w:bCs/>
          <w:iCs/>
          <w:szCs w:val="20"/>
        </w:rPr>
        <w:t>, R</w:t>
      </w:r>
      <w:r w:rsidR="00833813" w:rsidRPr="00054FBC">
        <w:rPr>
          <w:rFonts w:eastAsia="Times New Roman"/>
          <w:bCs/>
          <w:iCs/>
          <w:szCs w:val="20"/>
        </w:rPr>
        <w:t>ice Lake Weighing Systems, Inc</w:t>
      </w:r>
      <w:proofErr w:type="gramStart"/>
      <w:r w:rsidR="00E872B5" w:rsidRPr="00054FBC">
        <w:rPr>
          <w:rFonts w:eastAsia="Times New Roman"/>
          <w:bCs/>
          <w:iCs/>
          <w:szCs w:val="20"/>
        </w:rPr>
        <w:t>.</w:t>
      </w:r>
      <w:r w:rsidR="00E872B5">
        <w:rPr>
          <w:rFonts w:eastAsia="Times New Roman"/>
          <w:bCs/>
          <w:iCs/>
          <w:szCs w:val="20"/>
        </w:rPr>
        <w:t>,</w:t>
      </w:r>
      <w:proofErr w:type="gramEnd"/>
      <w:r w:rsidR="00833813" w:rsidRPr="00054FBC">
        <w:rPr>
          <w:rFonts w:eastAsia="Times New Roman"/>
          <w:bCs/>
          <w:iCs/>
          <w:szCs w:val="20"/>
        </w:rPr>
        <w:t xml:space="preserve"> </w:t>
      </w:r>
      <w:r w:rsidR="005004E3" w:rsidRPr="00054FBC">
        <w:rPr>
          <w:rFonts w:eastAsia="Times New Roman"/>
          <w:bCs/>
          <w:iCs/>
          <w:szCs w:val="20"/>
        </w:rPr>
        <w:t>commented that the proposal was intended to harmonize U.S. and Canadian requirements, noting that Canada accepts “tn”</w:t>
      </w:r>
      <w:r w:rsidR="00E03B77" w:rsidRPr="00054FBC">
        <w:rPr>
          <w:rFonts w:eastAsia="Times New Roman"/>
          <w:bCs/>
          <w:iCs/>
          <w:szCs w:val="20"/>
        </w:rPr>
        <w:t xml:space="preserve"> as an</w:t>
      </w:r>
      <w:r w:rsidR="005004E3" w:rsidRPr="00054FBC">
        <w:rPr>
          <w:rFonts w:eastAsia="Times New Roman"/>
          <w:bCs/>
          <w:iCs/>
          <w:szCs w:val="20"/>
        </w:rPr>
        <w:t xml:space="preserve"> acceptable abbreviation for short ton.  </w:t>
      </w:r>
      <w:r w:rsidR="00833813" w:rsidRPr="00054FBC">
        <w:rPr>
          <w:rFonts w:eastAsia="Times New Roman"/>
          <w:bCs/>
          <w:iCs/>
          <w:szCs w:val="20"/>
        </w:rPr>
        <w:t>Mr.</w:t>
      </w:r>
      <w:r w:rsidR="005004E3" w:rsidRPr="00054FBC">
        <w:rPr>
          <w:rFonts w:eastAsia="Times New Roman"/>
          <w:bCs/>
          <w:iCs/>
          <w:szCs w:val="20"/>
        </w:rPr>
        <w:t xml:space="preserve"> Flocken</w:t>
      </w:r>
      <w:r w:rsidR="00833813" w:rsidRPr="00054FBC">
        <w:rPr>
          <w:rFonts w:eastAsia="Times New Roman"/>
          <w:bCs/>
          <w:iCs/>
          <w:szCs w:val="20"/>
        </w:rPr>
        <w:t>, Mettler-Toledo, Inc</w:t>
      </w:r>
      <w:proofErr w:type="gramStart"/>
      <w:r w:rsidR="00833813" w:rsidRPr="00054FBC">
        <w:rPr>
          <w:rFonts w:eastAsia="Times New Roman"/>
          <w:bCs/>
          <w:iCs/>
          <w:szCs w:val="20"/>
        </w:rPr>
        <w:t>.,</w:t>
      </w:r>
      <w:proofErr w:type="gramEnd"/>
      <w:r w:rsidR="005004E3" w:rsidRPr="00054FBC">
        <w:rPr>
          <w:rFonts w:eastAsia="Times New Roman"/>
          <w:bCs/>
          <w:iCs/>
          <w:szCs w:val="20"/>
        </w:rPr>
        <w:t xml:space="preserve"> added that the change would make it easier for scale </w:t>
      </w:r>
      <w:r w:rsidR="00E03B77" w:rsidRPr="00054FBC">
        <w:rPr>
          <w:rFonts w:eastAsia="Times New Roman"/>
          <w:bCs/>
          <w:iCs/>
          <w:szCs w:val="20"/>
        </w:rPr>
        <w:t>manufacture</w:t>
      </w:r>
      <w:r w:rsidR="00B42DB1" w:rsidRPr="00054FBC">
        <w:rPr>
          <w:rFonts w:eastAsia="Times New Roman"/>
          <w:bCs/>
          <w:iCs/>
          <w:szCs w:val="20"/>
        </w:rPr>
        <w:t>rs</w:t>
      </w:r>
      <w:r w:rsidR="00E03B77" w:rsidRPr="00054FBC">
        <w:rPr>
          <w:rFonts w:eastAsia="Times New Roman"/>
          <w:bCs/>
          <w:iCs/>
          <w:szCs w:val="20"/>
        </w:rPr>
        <w:t xml:space="preserve"> </w:t>
      </w:r>
      <w:r w:rsidR="005004E3" w:rsidRPr="00054FBC">
        <w:rPr>
          <w:rFonts w:eastAsia="Times New Roman"/>
          <w:bCs/>
          <w:iCs/>
          <w:szCs w:val="20"/>
        </w:rPr>
        <w:t>if they could manufacture scales using a single acceptable abbreviation</w:t>
      </w:r>
      <w:r w:rsidR="00E872B5" w:rsidRPr="00054FBC">
        <w:rPr>
          <w:rFonts w:eastAsia="Times New Roman"/>
          <w:bCs/>
          <w:iCs/>
          <w:szCs w:val="20"/>
        </w:rPr>
        <w:t xml:space="preserve">.  </w:t>
      </w:r>
      <w:r w:rsidR="00E02DE8">
        <w:rPr>
          <w:rFonts w:eastAsia="Times New Roman"/>
          <w:bCs/>
          <w:iCs/>
          <w:szCs w:val="20"/>
        </w:rPr>
        <w:t xml:space="preserve">Mr. </w:t>
      </w:r>
      <w:r w:rsidR="00864685" w:rsidRPr="00054FBC">
        <w:rPr>
          <w:rFonts w:eastAsia="Times New Roman"/>
          <w:bCs/>
          <w:iCs/>
          <w:szCs w:val="20"/>
        </w:rPr>
        <w:t xml:space="preserve">Luciano </w:t>
      </w:r>
      <w:proofErr w:type="spellStart"/>
      <w:r w:rsidR="00864685" w:rsidRPr="00054FBC">
        <w:rPr>
          <w:rFonts w:eastAsia="Times New Roman"/>
          <w:bCs/>
          <w:iCs/>
          <w:szCs w:val="20"/>
        </w:rPr>
        <w:t>Burtini</w:t>
      </w:r>
      <w:proofErr w:type="spellEnd"/>
      <w:r w:rsidR="00864685" w:rsidRPr="00054FBC">
        <w:rPr>
          <w:rFonts w:eastAsia="Times New Roman"/>
          <w:bCs/>
          <w:iCs/>
          <w:szCs w:val="20"/>
        </w:rPr>
        <w:t>, M</w:t>
      </w:r>
      <w:r w:rsidR="00833813" w:rsidRPr="00054FBC">
        <w:rPr>
          <w:rFonts w:eastAsia="Times New Roman"/>
          <w:bCs/>
          <w:iCs/>
          <w:szCs w:val="20"/>
        </w:rPr>
        <w:t>C,</w:t>
      </w:r>
      <w:r w:rsidR="001F4CB3" w:rsidRPr="00054FBC">
        <w:rPr>
          <w:rFonts w:eastAsia="Times New Roman"/>
          <w:bCs/>
          <w:iCs/>
          <w:szCs w:val="20"/>
        </w:rPr>
        <w:t xml:space="preserve"> </w:t>
      </w:r>
      <w:r w:rsidR="00FF023F" w:rsidRPr="00054FBC">
        <w:rPr>
          <w:rFonts w:eastAsia="Times New Roman"/>
          <w:bCs/>
          <w:iCs/>
          <w:szCs w:val="20"/>
        </w:rPr>
        <w:t>stat</w:t>
      </w:r>
      <w:r w:rsidR="001F4CB3" w:rsidRPr="00054FBC">
        <w:rPr>
          <w:rFonts w:eastAsia="Times New Roman"/>
          <w:bCs/>
          <w:iCs/>
          <w:szCs w:val="20"/>
        </w:rPr>
        <w:t xml:space="preserve">ed that upper case “T” is </w:t>
      </w:r>
      <w:r w:rsidR="001F4CB3" w:rsidRPr="00054FBC">
        <w:rPr>
          <w:rFonts w:eastAsia="Times New Roman"/>
          <w:bCs/>
          <w:iCs/>
          <w:szCs w:val="20"/>
          <w:u w:val="single"/>
        </w:rPr>
        <w:t>not</w:t>
      </w:r>
      <w:r w:rsidR="001F4CB3" w:rsidRPr="00054FBC">
        <w:rPr>
          <w:rFonts w:eastAsia="Times New Roman"/>
          <w:bCs/>
          <w:iCs/>
          <w:szCs w:val="20"/>
        </w:rPr>
        <w:t xml:space="preserve"> permitted as an acceptable abbreviation for short or net ton as it is in </w:t>
      </w:r>
      <w:r w:rsidR="00E872B5">
        <w:rPr>
          <w:rFonts w:eastAsia="Times New Roman"/>
          <w:bCs/>
          <w:iCs/>
          <w:szCs w:val="20"/>
        </w:rPr>
        <w:t xml:space="preserve">NCWM </w:t>
      </w:r>
      <w:r w:rsidR="001F4CB3" w:rsidRPr="00054FBC">
        <w:rPr>
          <w:rFonts w:eastAsia="Times New Roman"/>
          <w:bCs/>
          <w:iCs/>
          <w:szCs w:val="20"/>
        </w:rPr>
        <w:t>Pub</w:t>
      </w:r>
      <w:r w:rsidR="00DB30D5" w:rsidRPr="00054FBC">
        <w:rPr>
          <w:rFonts w:eastAsia="Times New Roman"/>
          <w:bCs/>
          <w:iCs/>
          <w:szCs w:val="20"/>
        </w:rPr>
        <w:t>lication</w:t>
      </w:r>
      <w:r w:rsidR="001F4CB3" w:rsidRPr="00054FBC">
        <w:rPr>
          <w:rFonts w:eastAsia="Times New Roman"/>
          <w:bCs/>
          <w:iCs/>
          <w:szCs w:val="20"/>
        </w:rPr>
        <w:t xml:space="preserve"> 14 BCS. </w:t>
      </w:r>
      <w:r w:rsidR="00E872B5">
        <w:rPr>
          <w:rFonts w:eastAsia="Times New Roman"/>
          <w:bCs/>
          <w:iCs/>
          <w:szCs w:val="20"/>
        </w:rPr>
        <w:t xml:space="preserve"> </w:t>
      </w:r>
      <w:r w:rsidR="00833813" w:rsidRPr="00054FBC">
        <w:rPr>
          <w:rFonts w:eastAsia="Times New Roman"/>
          <w:bCs/>
          <w:iCs/>
          <w:szCs w:val="20"/>
        </w:rPr>
        <w:t>The l</w:t>
      </w:r>
      <w:r w:rsidR="001F4CB3" w:rsidRPr="00054FBC">
        <w:rPr>
          <w:rFonts w:eastAsia="Times New Roman"/>
          <w:bCs/>
          <w:iCs/>
          <w:szCs w:val="20"/>
        </w:rPr>
        <w:t>ower case “</w:t>
      </w:r>
      <w:proofErr w:type="spellStart"/>
      <w:r w:rsidR="001F4CB3" w:rsidRPr="00054FBC">
        <w:rPr>
          <w:rFonts w:eastAsia="Times New Roman"/>
          <w:bCs/>
          <w:iCs/>
          <w:szCs w:val="20"/>
        </w:rPr>
        <w:t>tn</w:t>
      </w:r>
      <w:proofErr w:type="spellEnd"/>
      <w:r w:rsidR="001F4CB3" w:rsidRPr="00054FBC">
        <w:rPr>
          <w:rFonts w:eastAsia="Times New Roman"/>
          <w:bCs/>
          <w:iCs/>
          <w:szCs w:val="20"/>
        </w:rPr>
        <w:t xml:space="preserve">” is the </w:t>
      </w:r>
      <w:r w:rsidR="00FF023F" w:rsidRPr="00054FBC">
        <w:rPr>
          <w:rFonts w:eastAsia="Times New Roman"/>
          <w:bCs/>
          <w:iCs/>
          <w:szCs w:val="20"/>
        </w:rPr>
        <w:t xml:space="preserve">acceptable Canadian </w:t>
      </w:r>
      <w:r w:rsidR="001F4CB3" w:rsidRPr="00054FBC">
        <w:rPr>
          <w:rFonts w:eastAsia="Times New Roman"/>
          <w:bCs/>
          <w:iCs/>
          <w:szCs w:val="20"/>
        </w:rPr>
        <w:t>abbreviation for short ton</w:t>
      </w:r>
      <w:r w:rsidR="00833813" w:rsidRPr="00054FBC">
        <w:rPr>
          <w:rFonts w:eastAsia="Times New Roman"/>
          <w:bCs/>
          <w:iCs/>
          <w:szCs w:val="20"/>
        </w:rPr>
        <w:t xml:space="preserve"> and l</w:t>
      </w:r>
      <w:r w:rsidR="001F4CB3" w:rsidRPr="00054FBC">
        <w:rPr>
          <w:rFonts w:eastAsia="Times New Roman"/>
          <w:bCs/>
          <w:iCs/>
          <w:szCs w:val="20"/>
        </w:rPr>
        <w:t xml:space="preserve">ower case “t” is the acceptable abbreviation for metric ton.  </w:t>
      </w:r>
      <w:r w:rsidR="00720C27" w:rsidRPr="00054FBC">
        <w:rPr>
          <w:rFonts w:eastAsia="Times New Roman"/>
          <w:bCs/>
          <w:iCs/>
          <w:szCs w:val="20"/>
        </w:rPr>
        <w:t xml:space="preserve">Mr. Harshman, NIST Technical Advisor, will forward the </w:t>
      </w:r>
      <w:r w:rsidR="000A315B" w:rsidRPr="000A315B">
        <w:rPr>
          <w:rFonts w:eastAsia="Times New Roman"/>
          <w:bCs/>
          <w:iCs/>
          <w:szCs w:val="20"/>
        </w:rPr>
        <w:t>Sector</w:t>
      </w:r>
      <w:r w:rsidR="00720C27" w:rsidRPr="00054FBC">
        <w:rPr>
          <w:rFonts w:eastAsia="Times New Roman"/>
          <w:bCs/>
          <w:iCs/>
          <w:szCs w:val="20"/>
        </w:rPr>
        <w:t xml:space="preserve">’s comments and recommendations to the appropriate regional and NCWM </w:t>
      </w:r>
      <w:r w:rsidR="00201A80" w:rsidRPr="00201A80">
        <w:rPr>
          <w:rFonts w:eastAsia="Times New Roman"/>
          <w:bCs/>
          <w:iCs/>
          <w:szCs w:val="20"/>
        </w:rPr>
        <w:t>Committee</w:t>
      </w:r>
      <w:r w:rsidR="00720C27" w:rsidRPr="00054FBC">
        <w:rPr>
          <w:rFonts w:eastAsia="Times New Roman"/>
          <w:bCs/>
          <w:iCs/>
          <w:szCs w:val="20"/>
        </w:rPr>
        <w:t>s for their consideration and comments.</w:t>
      </w:r>
    </w:p>
    <w:p w:rsidR="0055387E" w:rsidRPr="00FF6854" w:rsidRDefault="0055387E" w:rsidP="005061B5">
      <w:pPr>
        <w:pStyle w:val="ItemHeading"/>
        <w:ind w:hanging="450"/>
      </w:pPr>
      <w:bookmarkStart w:id="108" w:name="_Toc338848790"/>
      <w:bookmarkStart w:id="109" w:name="_Toc338849349"/>
      <w:bookmarkStart w:id="110" w:name="_Toc338858697"/>
      <w:bookmarkStart w:id="111" w:name="_Toc338859791"/>
      <w:bookmarkStart w:id="112" w:name="_Toc338920414"/>
      <w:bookmarkStart w:id="113" w:name="_Toc338924050"/>
      <w:bookmarkStart w:id="114" w:name="_Toc338924593"/>
      <w:bookmarkStart w:id="115" w:name="_Toc338925117"/>
      <w:bookmarkStart w:id="116" w:name="_Toc338935536"/>
      <w:bookmarkStart w:id="117" w:name="_Toc338936116"/>
      <w:bookmarkStart w:id="118" w:name="_Toc310427973"/>
      <w:bookmarkStart w:id="119" w:name="_Toc339548319"/>
      <w:bookmarkEnd w:id="106"/>
      <w:bookmarkEnd w:id="108"/>
      <w:bookmarkEnd w:id="109"/>
      <w:bookmarkEnd w:id="110"/>
      <w:bookmarkEnd w:id="111"/>
      <w:bookmarkEnd w:id="112"/>
      <w:bookmarkEnd w:id="113"/>
      <w:bookmarkEnd w:id="114"/>
      <w:bookmarkEnd w:id="115"/>
      <w:bookmarkEnd w:id="116"/>
      <w:bookmarkEnd w:id="117"/>
      <w:r w:rsidRPr="00FF6854">
        <w:t>Sealing/Capabilities of Smart Junction Boxes</w:t>
      </w:r>
      <w:bookmarkEnd w:id="118"/>
      <w:bookmarkEnd w:id="119"/>
    </w:p>
    <w:p w:rsidR="0055387E" w:rsidRDefault="0055387E" w:rsidP="0055387E">
      <w:pPr>
        <w:pStyle w:val="BoldHeading"/>
      </w:pPr>
      <w:r>
        <w:t xml:space="preserve">Source:  </w:t>
      </w:r>
    </w:p>
    <w:p w:rsidR="0055387E" w:rsidRDefault="0055387E" w:rsidP="00245EF7">
      <w:pPr>
        <w:pStyle w:val="NoSpacing"/>
        <w:spacing w:after="240"/>
      </w:pPr>
      <w:r>
        <w:t xml:space="preserve">Mr. Payne, </w:t>
      </w:r>
      <w:r w:rsidRPr="0055387E">
        <w:t>Maryland Department of Agriculture</w:t>
      </w:r>
      <w:r w:rsidR="001E22AF">
        <w:t xml:space="preserve"> (2011 </w:t>
      </w:r>
      <w:r w:rsidR="00FF6854">
        <w:t xml:space="preserve">NTETC Weighing Sector </w:t>
      </w:r>
      <w:r w:rsidR="001E22AF">
        <w:t>Agenda Item 11)</w:t>
      </w:r>
    </w:p>
    <w:p w:rsidR="0055387E" w:rsidRDefault="0055387E" w:rsidP="0055387E">
      <w:pPr>
        <w:pStyle w:val="BoldHeading"/>
      </w:pPr>
      <w:r>
        <w:t xml:space="preserve">Background / Discussion: </w:t>
      </w:r>
    </w:p>
    <w:p w:rsidR="0055387E" w:rsidRDefault="00CF22F8" w:rsidP="0055387E">
      <w:r>
        <w:t xml:space="preserve">At the 2011 NTETC Weighing Sector </w:t>
      </w:r>
      <w:r w:rsidR="00FF6854">
        <w:t>Meeting</w:t>
      </w:r>
      <w:r>
        <w:t xml:space="preserve">, </w:t>
      </w:r>
      <w:r w:rsidR="00FF6854">
        <w:t xml:space="preserve">Mr. Payne, </w:t>
      </w:r>
      <w:r w:rsidR="0055387E" w:rsidRPr="0055387E">
        <w:t>Maryland Department of Agriculture</w:t>
      </w:r>
      <w:r w:rsidR="00FF6854">
        <w:t>,</w:t>
      </w:r>
      <w:r w:rsidR="0055387E">
        <w:t xml:space="preserve"> requested the </w:t>
      </w:r>
      <w:r w:rsidR="000A315B" w:rsidRPr="000A315B">
        <w:t>Sector</w:t>
      </w:r>
      <w:r w:rsidR="0055387E">
        <w:t xml:space="preserve">’s guidance on the proper means of sealing, and assistance in determining the capabilities of a “smart junction box,”(aka “smart “J” box”) which was about to be submitted to the Maryland Laboratory for NTEP certification.  Although not confirmed, it was Mr. Payne’s belief (based on discussions with an equipment manufacturer) that the “smart junction box” provided a means of remotely accessing calibration and/or configuration adjustments once installed in a scale.  </w:t>
      </w:r>
    </w:p>
    <w:p w:rsidR="0055387E" w:rsidRDefault="0055387E" w:rsidP="0055387E">
      <w:r>
        <w:t xml:space="preserve">Mr. Truex, NTEP Administrator, pointed out that such adjustments can generally only be carried out through the indicator of a weighing system comprised of separable components (i.e., an indicator, weighing/load-receiving element, and load cells).  NTEP evaluates each of these components separately, issuing a separate CC for each </w:t>
      </w:r>
      <w:r>
        <w:lastRenderedPageBreak/>
        <w:t>component once that component has passed type evaluation criteria.  Notations made on the CC by the evaluator typically provide an indication of the compatibility and/or non-compatibility of a component with other separable components.</w:t>
      </w:r>
    </w:p>
    <w:p w:rsidR="0055387E" w:rsidRDefault="0055387E" w:rsidP="0055387E">
      <w:r>
        <w:t xml:space="preserve">During the discussion, it was mentioned that several U.S. scale manufacturers, including some who were represented in the room, design and manufacture smart “J” boxes.  Mr. Flocken, Mettler-Toledo, </w:t>
      </w:r>
      <w:r w:rsidR="00FF6854">
        <w:t>LLC</w:t>
      </w:r>
      <w:r>
        <w:t xml:space="preserve">, noted that internationally, as many as seven different components of a scale are type evaluated using test criteria contained in </w:t>
      </w:r>
      <w:r w:rsidR="00FF6854">
        <w:t>International Organization of Legal Metrology (</w:t>
      </w:r>
      <w:r>
        <w:t>OIML</w:t>
      </w:r>
      <w:r w:rsidR="00FF6854">
        <w:t>)</w:t>
      </w:r>
      <w:r>
        <w:t xml:space="preserve"> Recommendations.  He questioned whether the </w:t>
      </w:r>
      <w:r w:rsidR="000A315B" w:rsidRPr="000A315B">
        <w:t>Sector</w:t>
      </w:r>
      <w:r>
        <w:t xml:space="preserve"> might want to further research the capabilities of “smart “J” boxes” and possibly consider developing type evaluation criteria to evaluate them as separate component of a weighing system.  </w:t>
      </w:r>
    </w:p>
    <w:p w:rsidR="00D20B5D" w:rsidRDefault="0055387E" w:rsidP="00D20B5D">
      <w:r>
        <w:t xml:space="preserve">The </w:t>
      </w:r>
      <w:r w:rsidR="000A315B" w:rsidRPr="000A315B">
        <w:t>Sector</w:t>
      </w:r>
      <w:r>
        <w:t xml:space="preserve"> agreed to form a small work group to study the capabilities of this equipment and determine whether or not type evaluation criteria should be developed to evaluate them as a separate component.  </w:t>
      </w:r>
      <w:r w:rsidR="00D20B5D">
        <w:t>Mr. Harshman</w:t>
      </w:r>
      <w:r w:rsidR="00FF6854">
        <w:t>, NIST, OWM</w:t>
      </w:r>
      <w:r w:rsidR="00D20B5D">
        <w:t xml:space="preserve"> </w:t>
      </w:r>
      <w:r w:rsidR="00AD4580">
        <w:t xml:space="preserve">agreed to </w:t>
      </w:r>
      <w:r w:rsidR="00D20B5D">
        <w:t xml:space="preserve">organize the first teleconference to review the requirements for a Smart Junction Box.  </w:t>
      </w:r>
      <w:r w:rsidR="00AD4580">
        <w:t xml:space="preserve">Additionally, </w:t>
      </w:r>
      <w:r w:rsidR="00CF22F8">
        <w:t xml:space="preserve">the </w:t>
      </w:r>
      <w:r w:rsidR="000A315B" w:rsidRPr="000A315B">
        <w:t>Sector</w:t>
      </w:r>
      <w:r w:rsidR="00CF22F8">
        <w:t xml:space="preserve"> agreed that</w:t>
      </w:r>
      <w:r w:rsidR="00D20B5D">
        <w:t xml:space="preserve">, the term </w:t>
      </w:r>
      <w:r w:rsidR="00CF22F8">
        <w:t>“</w:t>
      </w:r>
      <w:r w:rsidR="00D20B5D">
        <w:t>smart junction box</w:t>
      </w:r>
      <w:r w:rsidR="00CF22F8">
        <w:t>”</w:t>
      </w:r>
      <w:r w:rsidR="00D20B5D">
        <w:t xml:space="preserve"> refers to a device that contains active components and used to digitize the output of one or more analog load cells.  The box may include a processing component with or without software to scale or calibrate the digitized output.  The box transmits the weight information to an indicating element either via a wireless or wired connection.</w:t>
      </w:r>
    </w:p>
    <w:p w:rsidR="00D20B5D" w:rsidRDefault="00D20B5D" w:rsidP="00D20B5D">
      <w:r>
        <w:t>During the discussion of the November 3, 2011</w:t>
      </w:r>
      <w:r w:rsidR="00E872B5">
        <w:t>,</w:t>
      </w:r>
      <w:r>
        <w:t xml:space="preserve"> teleconference, there was general agreement that, because the junction box contained active elements, it should be tested for environmental influence factors as described in </w:t>
      </w:r>
      <w:r w:rsidR="000A315B" w:rsidRPr="000A315B">
        <w:t>NIST Handbook 44</w:t>
      </w:r>
      <w:r>
        <w:t xml:space="preserve"> Scales Code paragraph T.N.8.  It was also determined that there are two basic types of smart junction boxes; those that only digitize the load cell signal(s) and those that digitize and then calibrate the load cell signal(s).  </w:t>
      </w:r>
    </w:p>
    <w:p w:rsidR="00D20B5D" w:rsidRDefault="00D20B5D" w:rsidP="00D20B5D">
      <w:r>
        <w:t xml:space="preserve">It was concluded that </w:t>
      </w:r>
      <w:r w:rsidR="005A323C">
        <w:t xml:space="preserve">checklist procedures </w:t>
      </w:r>
      <w:r>
        <w:t xml:space="preserve">and language will be developed to describe the evaluation of this device type and that this would be submitted to the </w:t>
      </w:r>
      <w:r w:rsidR="00644672">
        <w:t xml:space="preserve">NTETC </w:t>
      </w:r>
      <w:r>
        <w:t xml:space="preserve">Weighing Sector at their next regularly scheduled meeting.  To accomplish this, a workgroup </w:t>
      </w:r>
      <w:r w:rsidR="00AD4580">
        <w:t>w</w:t>
      </w:r>
      <w:r w:rsidR="00E460A7">
        <w:t>ould</w:t>
      </w:r>
      <w:r w:rsidR="00AD4580">
        <w:t xml:space="preserve"> </w:t>
      </w:r>
      <w:r>
        <w:t xml:space="preserve">be formed.  The workgroup </w:t>
      </w:r>
      <w:r w:rsidR="00AD4580">
        <w:t>w</w:t>
      </w:r>
      <w:r w:rsidR="00E460A7">
        <w:t>ould</w:t>
      </w:r>
      <w:r>
        <w:t xml:space="preserve"> be made up of device manufacturers, representatives of NIST</w:t>
      </w:r>
      <w:r w:rsidR="00644672">
        <w:t>, OWM</w:t>
      </w:r>
      <w:r>
        <w:t xml:space="preserve"> and NTEP, and lab personnel.  </w:t>
      </w:r>
      <w:r w:rsidR="005A323C">
        <w:t xml:space="preserve">Mr. </w:t>
      </w:r>
      <w:r>
        <w:t>Langford</w:t>
      </w:r>
      <w:r w:rsidR="00644672">
        <w:t>, Cardinal Scale Manufacturing Co.,</w:t>
      </w:r>
      <w:r>
        <w:t xml:space="preserve"> volunteered to serve as the </w:t>
      </w:r>
      <w:r w:rsidRPr="00E02DE8">
        <w:rPr>
          <w:i/>
        </w:rPr>
        <w:t>ad hoc</w:t>
      </w:r>
      <w:r>
        <w:t xml:space="preserve"> chair of the workgroup and indicated the first step would be to develop a list of the devices of this type already assigned NTEP </w:t>
      </w:r>
      <w:r w:rsidR="00644672">
        <w:t>CCs</w:t>
      </w:r>
      <w:r>
        <w:t xml:space="preserve">.  </w:t>
      </w:r>
      <w:r w:rsidR="005A323C">
        <w:t>Mr. H</w:t>
      </w:r>
      <w:r>
        <w:t>arshman</w:t>
      </w:r>
      <w:r w:rsidR="00644672">
        <w:t>, NIST, OWM</w:t>
      </w:r>
      <w:r>
        <w:t xml:space="preserve"> provide</w:t>
      </w:r>
      <w:r w:rsidR="005A323C">
        <w:t>d</w:t>
      </w:r>
      <w:r>
        <w:t xml:space="preserve"> the contact information for the participants at the teleconference.</w:t>
      </w:r>
    </w:p>
    <w:p w:rsidR="00D20B5D" w:rsidRDefault="00D20B5D" w:rsidP="00D20B5D">
      <w:r>
        <w:t xml:space="preserve">The draft procedures and </w:t>
      </w:r>
      <w:r w:rsidR="005A323C">
        <w:t xml:space="preserve">discussions </w:t>
      </w:r>
      <w:r>
        <w:t>were developed</w:t>
      </w:r>
      <w:r w:rsidR="005A323C">
        <w:t>, reviewed, and agreed upon by the work group by the end of December 2011</w:t>
      </w:r>
      <w:r w:rsidR="00AD4580">
        <w:t xml:space="preserve"> and submitted to Mr. Truex</w:t>
      </w:r>
      <w:r w:rsidR="00644672">
        <w:t>, NTEP Administrator,</w:t>
      </w:r>
      <w:r w:rsidR="00AD4580">
        <w:t xml:space="preserve"> and Mr. Harshman</w:t>
      </w:r>
      <w:r w:rsidR="00644672">
        <w:t>, NIST, OWM</w:t>
      </w:r>
      <w:r w:rsidR="00AD4580">
        <w:t xml:space="preserve"> for discussion at the 2012 NTETC Weighing Sector </w:t>
      </w:r>
      <w:r w:rsidR="00644672">
        <w:t>Meeting</w:t>
      </w:r>
      <w:r w:rsidR="005A323C">
        <w:t xml:space="preserve">.  </w:t>
      </w:r>
    </w:p>
    <w:p w:rsidR="001A6412" w:rsidRDefault="001A6412" w:rsidP="001A6412">
      <w:r>
        <w:t>For additional background information relative to this item and actions taken by the NTETC Weighing Sector during its 2011 meeting go to:</w:t>
      </w:r>
      <w:r w:rsidR="00E872B5">
        <w:t xml:space="preserve"> </w:t>
      </w:r>
      <w:r>
        <w:t xml:space="preserve"> </w:t>
      </w:r>
      <w:r>
        <w:rPr>
          <w:rStyle w:val="Hyperlink"/>
        </w:rPr>
        <w:t>ncwm.net/content/weighing-archive</w:t>
      </w:r>
    </w:p>
    <w:p w:rsidR="00C54121" w:rsidRDefault="001B6CE4" w:rsidP="005061B5">
      <w:pPr>
        <w:spacing w:after="0"/>
        <w:rPr>
          <w:b/>
          <w:i/>
        </w:rPr>
      </w:pPr>
      <w:r w:rsidRPr="00C54121">
        <w:rPr>
          <w:b/>
        </w:rPr>
        <w:t>Conclusion</w:t>
      </w:r>
      <w:r w:rsidR="0080500C" w:rsidRPr="00A0576A">
        <w:rPr>
          <w:b/>
        </w:rPr>
        <w:t>:</w:t>
      </w:r>
      <w:r w:rsidRPr="00A0576A">
        <w:rPr>
          <w:b/>
          <w:i/>
        </w:rPr>
        <w:t xml:space="preserve">  </w:t>
      </w:r>
    </w:p>
    <w:p w:rsidR="00E27D1F" w:rsidRPr="00A0576A" w:rsidRDefault="0009451D" w:rsidP="00245EF7">
      <w:r>
        <w:t>M</w:t>
      </w:r>
      <w:r w:rsidR="00A511B1">
        <w:t xml:space="preserve">embers of the </w:t>
      </w:r>
      <w:r w:rsidR="000A315B" w:rsidRPr="000A315B">
        <w:t>Sector</w:t>
      </w:r>
      <w:r w:rsidR="001B6CE4" w:rsidRPr="00A0576A">
        <w:t xml:space="preserve">, including </w:t>
      </w:r>
      <w:r>
        <w:t xml:space="preserve">the </w:t>
      </w:r>
      <w:r w:rsidR="001B6CE4" w:rsidRPr="00A0576A">
        <w:t>NTEP evaluators</w:t>
      </w:r>
      <w:r>
        <w:t xml:space="preserve"> who were present at the meeting</w:t>
      </w:r>
      <w:r w:rsidR="001B6CE4" w:rsidRPr="00A0576A">
        <w:t xml:space="preserve">, </w:t>
      </w:r>
      <w:r w:rsidR="00A511B1">
        <w:t xml:space="preserve">voiced support </w:t>
      </w:r>
      <w:r w:rsidR="00496D31">
        <w:t>to</w:t>
      </w:r>
      <w:r w:rsidR="00A511B1">
        <w:t xml:space="preserve"> </w:t>
      </w:r>
      <w:r w:rsidR="001B6CE4" w:rsidRPr="00A0576A">
        <w:t xml:space="preserve">adding the draft evaluation criteria to </w:t>
      </w:r>
      <w:r w:rsidR="00A20B86">
        <w:t xml:space="preserve">NCWM </w:t>
      </w:r>
      <w:r w:rsidR="001B6CE4" w:rsidRPr="00A0576A">
        <w:t xml:space="preserve">Publication 14.  During the discussion, it was </w:t>
      </w:r>
      <w:r w:rsidR="00F85FE2" w:rsidRPr="00A0576A">
        <w:t xml:space="preserve">noted </w:t>
      </w:r>
      <w:r w:rsidR="001B6CE4" w:rsidRPr="00A0576A">
        <w:t xml:space="preserve">that the draft document </w:t>
      </w:r>
      <w:r w:rsidR="00F85FE2" w:rsidRPr="00A0576A">
        <w:t xml:space="preserve">was developed </w:t>
      </w:r>
      <w:r w:rsidR="00E27D1F" w:rsidRPr="00A0576A">
        <w:t xml:space="preserve">and borrowed heavily </w:t>
      </w:r>
      <w:r w:rsidR="00F85FE2" w:rsidRPr="00A0576A">
        <w:t xml:space="preserve">from criteria already existing </w:t>
      </w:r>
      <w:r w:rsidR="001B6CE4" w:rsidRPr="00A0576A">
        <w:t xml:space="preserve">in </w:t>
      </w:r>
      <w:r w:rsidR="00E872B5">
        <w:t xml:space="preserve">NCWM </w:t>
      </w:r>
      <w:r w:rsidR="001B6CE4" w:rsidRPr="00A0576A">
        <w:t>Pub</w:t>
      </w:r>
      <w:r w:rsidR="00F85FE2" w:rsidRPr="00A0576A">
        <w:t>lication</w:t>
      </w:r>
      <w:r w:rsidR="001B6CE4" w:rsidRPr="00A0576A">
        <w:t xml:space="preserve"> 14</w:t>
      </w:r>
      <w:r w:rsidR="00F85FE2" w:rsidRPr="00A0576A">
        <w:t xml:space="preserve">.  </w:t>
      </w:r>
      <w:r w:rsidR="001B6CE4" w:rsidRPr="00A0576A">
        <w:t>The</w:t>
      </w:r>
      <w:r w:rsidR="00F85FE2" w:rsidRPr="00A0576A">
        <w:t xml:space="preserve"> Sector agreed that the draft type evaluation criteria </w:t>
      </w:r>
      <w:r w:rsidR="001B6CE4" w:rsidRPr="00A0576A">
        <w:t xml:space="preserve">should be </w:t>
      </w:r>
      <w:r w:rsidR="00F04668">
        <w:t xml:space="preserve">recommended for addition </w:t>
      </w:r>
      <w:r w:rsidR="00F85FE2" w:rsidRPr="00A0576A">
        <w:t xml:space="preserve">to </w:t>
      </w:r>
      <w:r w:rsidR="00E27D1F" w:rsidRPr="00A0576A">
        <w:t xml:space="preserve">the </w:t>
      </w:r>
      <w:r w:rsidR="006F2483" w:rsidRPr="00A0576A">
        <w:t>DES portion</w:t>
      </w:r>
      <w:r w:rsidR="00E27D1F" w:rsidRPr="00A0576A">
        <w:t xml:space="preserve"> of </w:t>
      </w:r>
      <w:r w:rsidR="00E872B5">
        <w:t xml:space="preserve">NCWM </w:t>
      </w:r>
      <w:r w:rsidR="00E872B5" w:rsidRPr="00A0576A">
        <w:t>Publication</w:t>
      </w:r>
      <w:r w:rsidR="00E872B5">
        <w:t> </w:t>
      </w:r>
      <w:r w:rsidR="00E27D1F" w:rsidRPr="00A0576A">
        <w:t xml:space="preserve">14 as a new </w:t>
      </w:r>
      <w:r w:rsidR="00A20B86" w:rsidRPr="00A0576A">
        <w:t>Section</w:t>
      </w:r>
      <w:r w:rsidR="00A20B86">
        <w:t> </w:t>
      </w:r>
      <w:r w:rsidR="00F85FE2" w:rsidRPr="00A0576A">
        <w:t xml:space="preserve">76 and that its title should be </w:t>
      </w:r>
      <w:r w:rsidR="006F2483" w:rsidRPr="00A0576A">
        <w:t>“Digital</w:t>
      </w:r>
      <w:r w:rsidR="00F85FE2" w:rsidRPr="00A0576A">
        <w:t xml:space="preserve"> Controller Element for Load Cells</w:t>
      </w:r>
      <w:r w:rsidR="005B720F">
        <w:t>.</w:t>
      </w:r>
      <w:r w:rsidR="00F85FE2" w:rsidRPr="00A0576A">
        <w:t>”</w:t>
      </w:r>
      <w:r w:rsidR="005B720F">
        <w:t xml:space="preserve">  This new section should also be referenced in the DES Table of Contents beneath the </w:t>
      </w:r>
      <w:r w:rsidR="0045633E">
        <w:t>heading</w:t>
      </w:r>
      <w:r w:rsidR="00E27D1F" w:rsidRPr="00A0576A">
        <w:t xml:space="preserve"> </w:t>
      </w:r>
      <w:r w:rsidR="005B720F">
        <w:t xml:space="preserve">titled: </w:t>
      </w:r>
      <w:r w:rsidR="00E27D1F" w:rsidRPr="00A0576A">
        <w:t>“Checklists and Test Procedures</w:t>
      </w:r>
      <w:r w:rsidR="005B720F">
        <w:t>,</w:t>
      </w:r>
      <w:r w:rsidR="00E27D1F" w:rsidRPr="00A0576A">
        <w:t xml:space="preserve">” </w:t>
      </w:r>
      <w:r w:rsidR="006F2483" w:rsidRPr="00A0576A">
        <w:t xml:space="preserve">as a new </w:t>
      </w:r>
      <w:r w:rsidR="00A20B86" w:rsidRPr="00A0576A">
        <w:t>Section</w:t>
      </w:r>
      <w:r w:rsidR="00A20B86">
        <w:t> </w:t>
      </w:r>
      <w:r w:rsidR="006F2483" w:rsidRPr="00A0576A">
        <w:t>76.</w:t>
      </w:r>
      <w:r w:rsidR="006F2483">
        <w:rPr>
          <w:b/>
        </w:rPr>
        <w:t xml:space="preserve">  </w:t>
      </w:r>
      <w:r w:rsidR="00F04668" w:rsidRPr="00A0576A">
        <w:t xml:space="preserve">The draft evaluation criteria </w:t>
      </w:r>
      <w:r w:rsidR="00F04668">
        <w:t xml:space="preserve">recommended for insertion into </w:t>
      </w:r>
      <w:r w:rsidR="00F64096">
        <w:t xml:space="preserve"> NCWM Publication </w:t>
      </w:r>
      <w:r w:rsidR="00F04668">
        <w:t xml:space="preserve">14 </w:t>
      </w:r>
      <w:r w:rsidR="00F04668" w:rsidRPr="00A0576A">
        <w:t xml:space="preserve">can be found in </w:t>
      </w:r>
      <w:r w:rsidR="00F04668">
        <w:t xml:space="preserve">the Attachment section of this summary and is titled: </w:t>
      </w:r>
      <w:r w:rsidR="00F04668" w:rsidRPr="00BB7DB7">
        <w:rPr>
          <w:b/>
        </w:rPr>
        <w:t xml:space="preserve"> </w:t>
      </w:r>
      <w:r w:rsidR="00F04668" w:rsidRPr="00A0576A">
        <w:t>Attachment to agenda Item-6:  Sealing/Capabilities of Smart Junction Boxes</w:t>
      </w:r>
      <w:r w:rsidR="005B720F">
        <w:t>.</w:t>
      </w:r>
    </w:p>
    <w:p w:rsidR="006F728D" w:rsidRDefault="006F728D" w:rsidP="006F728D">
      <w:pPr>
        <w:pStyle w:val="Heading1"/>
      </w:pPr>
      <w:bookmarkStart w:id="120" w:name="_Toc310427964"/>
      <w:bookmarkStart w:id="121" w:name="_Toc339548320"/>
      <w:r>
        <w:lastRenderedPageBreak/>
        <w:t>New Items</w:t>
      </w:r>
      <w:bookmarkEnd w:id="120"/>
      <w:bookmarkEnd w:id="121"/>
    </w:p>
    <w:p w:rsidR="006F728D" w:rsidRPr="00644672" w:rsidRDefault="00644672" w:rsidP="00245EF7">
      <w:pPr>
        <w:pStyle w:val="ItemHeading"/>
        <w:tabs>
          <w:tab w:val="clear" w:pos="900"/>
          <w:tab w:val="left" w:pos="720"/>
        </w:tabs>
        <w:ind w:left="720" w:hanging="724"/>
      </w:pPr>
      <w:bookmarkStart w:id="122" w:name="_Toc339548321"/>
      <w:r>
        <w:t xml:space="preserve">NCWM </w:t>
      </w:r>
      <w:r w:rsidR="003800B7" w:rsidRPr="00644672">
        <w:t>Publication 14 Load Cell Table 6 – Summary Table Examples</w:t>
      </w:r>
      <w:bookmarkEnd w:id="122"/>
      <w:r w:rsidR="006F728D" w:rsidRPr="00644672">
        <w:tab/>
      </w:r>
    </w:p>
    <w:p w:rsidR="006F728D" w:rsidRDefault="003800B7" w:rsidP="00245EF7">
      <w:pPr>
        <w:pStyle w:val="BoldHeading"/>
        <w:keepNext/>
      </w:pPr>
      <w:r>
        <w:t>Source:</w:t>
      </w:r>
    </w:p>
    <w:p w:rsidR="003800B7" w:rsidRPr="003800B7" w:rsidRDefault="003800B7" w:rsidP="006F728D">
      <w:pPr>
        <w:pStyle w:val="BoldHeading"/>
        <w:rPr>
          <w:b w:val="0"/>
        </w:rPr>
      </w:pPr>
      <w:r w:rsidRPr="003800B7">
        <w:rPr>
          <w:b w:val="0"/>
        </w:rPr>
        <w:t>NTEP Administrator</w:t>
      </w:r>
    </w:p>
    <w:p w:rsidR="006F728D" w:rsidRDefault="006F728D" w:rsidP="006F728D">
      <w:pPr>
        <w:pStyle w:val="BoldHeading"/>
      </w:pPr>
    </w:p>
    <w:p w:rsidR="006F728D" w:rsidRDefault="006F728D" w:rsidP="006F728D">
      <w:pPr>
        <w:pStyle w:val="BoldHeading"/>
      </w:pPr>
      <w:r>
        <w:t xml:space="preserve">Background/Discussion: </w:t>
      </w:r>
    </w:p>
    <w:p w:rsidR="003800B7" w:rsidRPr="003800B7" w:rsidRDefault="003800B7" w:rsidP="003800B7">
      <w:pPr>
        <w:pStyle w:val="BoldHeading"/>
        <w:rPr>
          <w:b w:val="0"/>
        </w:rPr>
      </w:pPr>
      <w:r>
        <w:rPr>
          <w:b w:val="0"/>
        </w:rPr>
        <w:t xml:space="preserve">The NTEP Administrator </w:t>
      </w:r>
      <w:r w:rsidR="004A7273">
        <w:rPr>
          <w:b w:val="0"/>
        </w:rPr>
        <w:t xml:space="preserve">was contacted by </w:t>
      </w:r>
      <w:r w:rsidRPr="003800B7">
        <w:rPr>
          <w:b w:val="0"/>
        </w:rPr>
        <w:t xml:space="preserve">an individual questioning </w:t>
      </w:r>
      <w:r w:rsidR="00835251" w:rsidRPr="003800B7">
        <w:rPr>
          <w:b w:val="0"/>
        </w:rPr>
        <w:t>tolerance values for repeatability and creep shown</w:t>
      </w:r>
      <w:r w:rsidR="00835251">
        <w:rPr>
          <w:b w:val="0"/>
        </w:rPr>
        <w:t xml:space="preserve"> in the example summary table in</w:t>
      </w:r>
      <w:r w:rsidRPr="003800B7">
        <w:rPr>
          <w:b w:val="0"/>
        </w:rPr>
        <w:t xml:space="preserve"> </w:t>
      </w:r>
      <w:r w:rsidR="000A315B" w:rsidRPr="000A315B">
        <w:rPr>
          <w:b w:val="0"/>
        </w:rPr>
        <w:t>NCWM Publication 14</w:t>
      </w:r>
      <w:r w:rsidR="00770B68">
        <w:rPr>
          <w:b w:val="0"/>
        </w:rPr>
        <w:t xml:space="preserve"> – Load Cells </w:t>
      </w:r>
      <w:r w:rsidRPr="003800B7">
        <w:rPr>
          <w:b w:val="0"/>
        </w:rPr>
        <w:t>Table</w:t>
      </w:r>
      <w:r w:rsidR="00770B68">
        <w:rPr>
          <w:b w:val="0"/>
        </w:rPr>
        <w:t> </w:t>
      </w:r>
      <w:r w:rsidRPr="003800B7">
        <w:rPr>
          <w:b w:val="0"/>
        </w:rPr>
        <w:t>6</w:t>
      </w:r>
      <w:r w:rsidR="00770B68">
        <w:rPr>
          <w:b w:val="0"/>
        </w:rPr>
        <w:t xml:space="preserve"> “</w:t>
      </w:r>
      <w:r w:rsidR="00770B68" w:rsidRPr="00770B68">
        <w:rPr>
          <w:b w:val="0"/>
        </w:rPr>
        <w:t>Example of a Summary Table for a Class III 3000 Single Load Cell</w:t>
      </w:r>
      <w:r w:rsidR="00770B68">
        <w:rPr>
          <w:b w:val="0"/>
        </w:rPr>
        <w:t>”</w:t>
      </w:r>
      <w:r w:rsidR="00443C48">
        <w:rPr>
          <w:b w:val="0"/>
        </w:rPr>
        <w:t xml:space="preserve"> (the reported errors are shown in Table 6 in </w:t>
      </w:r>
      <w:r w:rsidR="00443C48" w:rsidRPr="00443C48">
        <w:rPr>
          <w:b w:val="0"/>
          <w:highlight w:val="yellow"/>
        </w:rPr>
        <w:t>shaded text</w:t>
      </w:r>
      <w:r w:rsidR="00443C48">
        <w:rPr>
          <w:b w:val="0"/>
        </w:rPr>
        <w:t>)</w:t>
      </w:r>
      <w:r w:rsidR="004A7273">
        <w:rPr>
          <w:b w:val="0"/>
        </w:rPr>
        <w:t>.  The individual reported that:</w:t>
      </w:r>
      <w:r w:rsidRPr="003800B7">
        <w:rPr>
          <w:b w:val="0"/>
        </w:rPr>
        <w:t xml:space="preserve"> </w:t>
      </w:r>
    </w:p>
    <w:p w:rsidR="003800B7" w:rsidRPr="003800B7" w:rsidRDefault="003800B7" w:rsidP="003800B7">
      <w:pPr>
        <w:pStyle w:val="BoldHeading"/>
        <w:rPr>
          <w:b w:val="0"/>
        </w:rPr>
      </w:pPr>
    </w:p>
    <w:p w:rsidR="003800B7" w:rsidRPr="003800B7" w:rsidRDefault="003800B7" w:rsidP="00A17F29">
      <w:pPr>
        <w:pStyle w:val="BoldHeading"/>
        <w:numPr>
          <w:ilvl w:val="0"/>
          <w:numId w:val="11"/>
        </w:numPr>
        <w:spacing w:after="240"/>
        <w:rPr>
          <w:b w:val="0"/>
        </w:rPr>
      </w:pPr>
      <w:r w:rsidRPr="003800B7">
        <w:rPr>
          <w:b w:val="0"/>
        </w:rPr>
        <w:t xml:space="preserve">The tolerance listed on the table should be the value from </w:t>
      </w:r>
      <w:r w:rsidR="004A7273">
        <w:rPr>
          <w:b w:val="0"/>
        </w:rPr>
        <w:t>T</w:t>
      </w:r>
      <w:r w:rsidRPr="003800B7">
        <w:rPr>
          <w:b w:val="0"/>
        </w:rPr>
        <w:t>able 3</w:t>
      </w:r>
      <w:r w:rsidR="00E718D1">
        <w:rPr>
          <w:b w:val="0"/>
        </w:rPr>
        <w:t xml:space="preserve"> - </w:t>
      </w:r>
      <w:r w:rsidR="00E718D1" w:rsidRPr="00E718D1">
        <w:rPr>
          <w:b w:val="0"/>
        </w:rPr>
        <w:t>Tolerance for Class III Load Cells</w:t>
      </w:r>
      <w:r w:rsidRPr="003800B7">
        <w:rPr>
          <w:b w:val="0"/>
        </w:rPr>
        <w:t>, page LC</w:t>
      </w:r>
      <w:r w:rsidR="007C0906">
        <w:rPr>
          <w:b w:val="0"/>
        </w:rPr>
        <w:noBreakHyphen/>
      </w:r>
      <w:r w:rsidRPr="003800B7">
        <w:rPr>
          <w:b w:val="0"/>
        </w:rPr>
        <w:t>10</w:t>
      </w:r>
      <w:r w:rsidR="004A7273">
        <w:rPr>
          <w:b w:val="0"/>
        </w:rPr>
        <w:t>.  That is, t</w:t>
      </w:r>
      <w:r w:rsidRPr="003800B7">
        <w:rPr>
          <w:b w:val="0"/>
        </w:rPr>
        <w:t xml:space="preserve">he repeatability error of a Class III </w:t>
      </w:r>
      <w:r w:rsidR="007C0906" w:rsidRPr="003800B7">
        <w:rPr>
          <w:b w:val="0"/>
        </w:rPr>
        <w:t>3000</w:t>
      </w:r>
      <w:r w:rsidR="007C0906">
        <w:rPr>
          <w:b w:val="0"/>
        </w:rPr>
        <w:t> </w:t>
      </w:r>
      <w:r w:rsidRPr="003800B7">
        <w:rPr>
          <w:b w:val="0"/>
        </w:rPr>
        <w:t xml:space="preserve">single cell requirement (from </w:t>
      </w:r>
      <w:r w:rsidR="007C0906">
        <w:rPr>
          <w:b w:val="0"/>
        </w:rPr>
        <w:t>T</w:t>
      </w:r>
      <w:r w:rsidR="007C0906" w:rsidRPr="003800B7">
        <w:rPr>
          <w:b w:val="0"/>
        </w:rPr>
        <w:t>able</w:t>
      </w:r>
      <w:r w:rsidR="007C0906">
        <w:rPr>
          <w:b w:val="0"/>
        </w:rPr>
        <w:t> </w:t>
      </w:r>
      <w:r w:rsidRPr="003800B7">
        <w:rPr>
          <w:b w:val="0"/>
        </w:rPr>
        <w:t>3) should be 0.7v (0-500v); 1.4v (501-2000v); 2.1v (2001-4000v); 3.5v (4001-</w:t>
      </w:r>
      <w:r w:rsidR="007C0906" w:rsidRPr="003800B7">
        <w:rPr>
          <w:b w:val="0"/>
        </w:rPr>
        <w:t>10</w:t>
      </w:r>
      <w:r w:rsidR="007C0906">
        <w:rPr>
          <w:b w:val="0"/>
        </w:rPr>
        <w:t> </w:t>
      </w:r>
      <w:r w:rsidRPr="003800B7">
        <w:rPr>
          <w:b w:val="0"/>
        </w:rPr>
        <w:t xml:space="preserve">000v), so the value of repeatability error shown on </w:t>
      </w:r>
      <w:r w:rsidR="004A7273">
        <w:rPr>
          <w:b w:val="0"/>
        </w:rPr>
        <w:t>T</w:t>
      </w:r>
      <w:r w:rsidRPr="003800B7">
        <w:rPr>
          <w:b w:val="0"/>
        </w:rPr>
        <w:t xml:space="preserve">able 6 should be other than 0.35v. </w:t>
      </w:r>
    </w:p>
    <w:p w:rsidR="003800B7" w:rsidRPr="003800B7" w:rsidRDefault="003800B7" w:rsidP="00A17F29">
      <w:pPr>
        <w:pStyle w:val="BoldHeading"/>
        <w:numPr>
          <w:ilvl w:val="0"/>
          <w:numId w:val="11"/>
        </w:numPr>
        <w:spacing w:after="240"/>
        <w:rPr>
          <w:b w:val="0"/>
        </w:rPr>
      </w:pPr>
      <w:r w:rsidRPr="003800B7">
        <w:rPr>
          <w:b w:val="0"/>
        </w:rPr>
        <w:t xml:space="preserve">Similar error on Creep (time dependence) of </w:t>
      </w:r>
      <w:r w:rsidR="004A7273">
        <w:rPr>
          <w:b w:val="0"/>
        </w:rPr>
        <w:t>T</w:t>
      </w:r>
      <w:r w:rsidRPr="003800B7">
        <w:rPr>
          <w:b w:val="0"/>
        </w:rPr>
        <w:t xml:space="preserve">able 6, the value should follow the mpe Table T.N.4.6., the value of creep shown on </w:t>
      </w:r>
      <w:r w:rsidR="004A7273">
        <w:rPr>
          <w:b w:val="0"/>
        </w:rPr>
        <w:t>T</w:t>
      </w:r>
      <w:r w:rsidRPr="003800B7">
        <w:rPr>
          <w:b w:val="0"/>
        </w:rPr>
        <w:t>able 6 should be 1.05v other than 1.5v.</w:t>
      </w:r>
    </w:p>
    <w:p w:rsidR="006F728D" w:rsidRPr="003800B7" w:rsidRDefault="003800B7" w:rsidP="00A17F29">
      <w:pPr>
        <w:pStyle w:val="BoldHeading"/>
        <w:numPr>
          <w:ilvl w:val="0"/>
          <w:numId w:val="11"/>
        </w:numPr>
        <w:spacing w:after="240"/>
        <w:rPr>
          <w:b w:val="0"/>
        </w:rPr>
      </w:pPr>
      <w:r w:rsidRPr="003800B7">
        <w:rPr>
          <w:b w:val="0"/>
        </w:rPr>
        <w:t>Same error on Creep change (I</w:t>
      </w:r>
      <w:r w:rsidRPr="004A7273">
        <w:rPr>
          <w:b w:val="0"/>
          <w:vertAlign w:val="subscript"/>
        </w:rPr>
        <w:t>20min</w:t>
      </w:r>
      <w:r w:rsidRPr="003800B7">
        <w:rPr>
          <w:b w:val="0"/>
        </w:rPr>
        <w:t>-I</w:t>
      </w:r>
      <w:r w:rsidRPr="004A7273">
        <w:rPr>
          <w:b w:val="0"/>
          <w:vertAlign w:val="subscript"/>
        </w:rPr>
        <w:t>30min</w:t>
      </w:r>
      <w:r w:rsidRPr="003800B7">
        <w:rPr>
          <w:b w:val="0"/>
        </w:rPr>
        <w:t xml:space="preserve">) of </w:t>
      </w:r>
      <w:r w:rsidR="004A7273">
        <w:rPr>
          <w:b w:val="0"/>
        </w:rPr>
        <w:t>T</w:t>
      </w:r>
      <w:r w:rsidRPr="003800B7">
        <w:rPr>
          <w:b w:val="0"/>
        </w:rPr>
        <w:t>able 6, according to Table T.N.4.6., it should be 0.1575v (0.15 x mpe) other than 0.225v.</w:t>
      </w:r>
    </w:p>
    <w:p w:rsidR="004A7273" w:rsidRDefault="004A7273" w:rsidP="003672C0">
      <w:pPr>
        <w:pStyle w:val="codereferencebold"/>
        <w:spacing w:before="0" w:line="240" w:lineRule="auto"/>
      </w:pPr>
      <w:proofErr w:type="gramStart"/>
      <w:r>
        <w:t>Table 6.</w:t>
      </w:r>
      <w:proofErr w:type="gramEnd"/>
    </w:p>
    <w:p w:rsidR="004A7273" w:rsidRDefault="004A7273" w:rsidP="004A7273">
      <w:pPr>
        <w:pStyle w:val="codereferencebold"/>
        <w:spacing w:before="0"/>
      </w:pPr>
      <w:r>
        <w:t>Example of a Summary Table for a Class III 3000 Single Load Cell</w:t>
      </w:r>
    </w:p>
    <w:p w:rsidR="004A7273" w:rsidRPr="00C827DC" w:rsidRDefault="004A7273" w:rsidP="00E718D1">
      <w:pPr>
        <w:spacing w:after="0"/>
        <w:jc w:val="center"/>
        <w:rPr>
          <w:rFonts w:ascii="Calibri" w:hAnsi="Calibri" w:cs="Calibri"/>
          <w:color w:val="000000"/>
          <w:sz w:val="22"/>
        </w:rPr>
      </w:pPr>
    </w:p>
    <w:tbl>
      <w:tblPr>
        <w:tblW w:w="0" w:type="auto"/>
        <w:tblInd w:w="198"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366"/>
        <w:gridCol w:w="3144"/>
        <w:gridCol w:w="1800"/>
        <w:gridCol w:w="2118"/>
        <w:gridCol w:w="1950"/>
      </w:tblGrid>
      <w:tr w:rsidR="004A7273" w:rsidRPr="00054FBC" w:rsidTr="00DC502D">
        <w:tc>
          <w:tcPr>
            <w:tcW w:w="9378" w:type="dxa"/>
            <w:gridSpan w:val="5"/>
            <w:tcMar>
              <w:top w:w="0" w:type="dxa"/>
              <w:left w:w="108" w:type="dxa"/>
              <w:bottom w:w="0" w:type="dxa"/>
              <w:right w:w="108" w:type="dxa"/>
            </w:tcMar>
            <w:hideMark/>
          </w:tcPr>
          <w:p w:rsidR="004A7273" w:rsidRPr="00644672" w:rsidRDefault="004A7273" w:rsidP="004A7273">
            <w:pPr>
              <w:pStyle w:val="codecopy0"/>
              <w:spacing w:after="0"/>
              <w:jc w:val="center"/>
            </w:pPr>
            <w:r w:rsidRPr="005061B5">
              <w:rPr>
                <w:b/>
                <w:bCs/>
              </w:rPr>
              <w:t>Summary Table</w:t>
            </w:r>
          </w:p>
          <w:p w:rsidR="004A7273" w:rsidRPr="00644672" w:rsidRDefault="004A7273" w:rsidP="004A7273">
            <w:pPr>
              <w:pStyle w:val="codecopy0"/>
              <w:spacing w:after="0"/>
              <w:ind w:left="0"/>
              <w:jc w:val="center"/>
            </w:pPr>
            <w:r w:rsidRPr="005061B5">
              <w:rPr>
                <w:b/>
                <w:bCs/>
              </w:rPr>
              <w:t>(As requested in Item 12 of the load cell data format paper)</w:t>
            </w:r>
          </w:p>
        </w:tc>
      </w:tr>
      <w:tr w:rsidR="004A7273" w:rsidRPr="00245EF7" w:rsidTr="00DC502D">
        <w:tc>
          <w:tcPr>
            <w:tcW w:w="366" w:type="dxa"/>
            <w:vMerge w:val="restart"/>
            <w:tcMar>
              <w:top w:w="0" w:type="dxa"/>
              <w:left w:w="108" w:type="dxa"/>
              <w:bottom w:w="0" w:type="dxa"/>
              <w:right w:w="108" w:type="dxa"/>
            </w:tcMar>
            <w:vAlign w:val="bottom"/>
            <w:hideMark/>
          </w:tcPr>
          <w:p w:rsidR="004A7273" w:rsidRPr="00245EF7" w:rsidRDefault="004A7273" w:rsidP="004A7273">
            <w:pPr>
              <w:pStyle w:val="codecopy0"/>
              <w:spacing w:after="0"/>
              <w:ind w:left="0"/>
              <w:jc w:val="left"/>
              <w:rPr>
                <w:b/>
              </w:rPr>
            </w:pPr>
            <w:r w:rsidRPr="00245EF7">
              <w:rPr>
                <w:b/>
              </w:rPr>
              <w:t>a.</w:t>
            </w:r>
          </w:p>
        </w:tc>
        <w:tc>
          <w:tcPr>
            <w:tcW w:w="3144" w:type="dxa"/>
            <w:tcMar>
              <w:top w:w="0" w:type="dxa"/>
              <w:left w:w="108" w:type="dxa"/>
              <w:bottom w:w="0" w:type="dxa"/>
              <w:right w:w="108" w:type="dxa"/>
            </w:tcMar>
            <w:hideMark/>
          </w:tcPr>
          <w:p w:rsidR="004A7273" w:rsidRPr="00245EF7" w:rsidRDefault="004A7273" w:rsidP="004A7273">
            <w:pPr>
              <w:pStyle w:val="codecopy0"/>
              <w:spacing w:after="0"/>
              <w:ind w:hanging="360"/>
              <w:rPr>
                <w:b/>
              </w:rPr>
            </w:pPr>
            <w:r w:rsidRPr="00245EF7">
              <w:rPr>
                <w:b/>
              </w:rPr>
              <w:t> </w:t>
            </w:r>
          </w:p>
        </w:tc>
        <w:tc>
          <w:tcPr>
            <w:tcW w:w="1800" w:type="dxa"/>
            <w:tcMar>
              <w:top w:w="0" w:type="dxa"/>
              <w:left w:w="108" w:type="dxa"/>
              <w:bottom w:w="0" w:type="dxa"/>
              <w:right w:w="108" w:type="dxa"/>
            </w:tcMar>
            <w:hideMark/>
          </w:tcPr>
          <w:p w:rsidR="004A7273" w:rsidRPr="00245EF7" w:rsidRDefault="004A7273" w:rsidP="006F3D62">
            <w:pPr>
              <w:pStyle w:val="codecopy0"/>
              <w:spacing w:after="0"/>
              <w:ind w:left="0"/>
              <w:jc w:val="center"/>
              <w:rPr>
                <w:b/>
              </w:rPr>
            </w:pPr>
            <w:r w:rsidRPr="00245EF7">
              <w:rPr>
                <w:b/>
              </w:rPr>
              <w:t>Critical Result</w:t>
            </w:r>
          </w:p>
        </w:tc>
        <w:tc>
          <w:tcPr>
            <w:tcW w:w="2118" w:type="dxa"/>
            <w:tcMar>
              <w:top w:w="0" w:type="dxa"/>
              <w:left w:w="108" w:type="dxa"/>
              <w:bottom w:w="0" w:type="dxa"/>
              <w:right w:w="108" w:type="dxa"/>
            </w:tcMar>
            <w:hideMark/>
          </w:tcPr>
          <w:p w:rsidR="004A7273" w:rsidRPr="00245EF7" w:rsidRDefault="004A7273" w:rsidP="006F3D62">
            <w:pPr>
              <w:pStyle w:val="codecopy0"/>
              <w:spacing w:after="0"/>
              <w:ind w:left="0"/>
              <w:jc w:val="center"/>
              <w:rPr>
                <w:b/>
              </w:rPr>
            </w:pPr>
            <w:r w:rsidRPr="00245EF7">
              <w:rPr>
                <w:b/>
              </w:rPr>
              <w:t>Tolerance</w:t>
            </w:r>
          </w:p>
        </w:tc>
        <w:tc>
          <w:tcPr>
            <w:tcW w:w="1950" w:type="dxa"/>
            <w:tcMar>
              <w:top w:w="0" w:type="dxa"/>
              <w:left w:w="108" w:type="dxa"/>
              <w:bottom w:w="0" w:type="dxa"/>
              <w:right w:w="108" w:type="dxa"/>
            </w:tcMar>
            <w:hideMark/>
          </w:tcPr>
          <w:p w:rsidR="004A7273" w:rsidRPr="00245EF7" w:rsidRDefault="004A7273" w:rsidP="004A7273">
            <w:pPr>
              <w:pStyle w:val="codecopy0"/>
              <w:spacing w:after="0"/>
              <w:ind w:left="0"/>
              <w:jc w:val="center"/>
              <w:rPr>
                <w:b/>
              </w:rPr>
            </w:pPr>
            <w:r w:rsidRPr="00245EF7">
              <w:rPr>
                <w:b/>
              </w:rPr>
              <w:t>Result/Tolerance</w:t>
            </w:r>
          </w:p>
        </w:tc>
      </w:tr>
      <w:tr w:rsidR="004A7273" w:rsidRPr="00054FBC" w:rsidTr="00DC502D">
        <w:tc>
          <w:tcPr>
            <w:tcW w:w="366" w:type="dxa"/>
            <w:vMerge/>
            <w:vAlign w:val="center"/>
            <w:hideMark/>
          </w:tcPr>
          <w:p w:rsidR="004A7273" w:rsidRPr="00644672" w:rsidRDefault="004A7273" w:rsidP="004A7273">
            <w:pPr>
              <w:rPr>
                <w:color w:val="000000"/>
                <w:szCs w:val="20"/>
              </w:rPr>
            </w:pPr>
          </w:p>
        </w:tc>
        <w:tc>
          <w:tcPr>
            <w:tcW w:w="3144" w:type="dxa"/>
            <w:tcMar>
              <w:top w:w="0" w:type="dxa"/>
              <w:left w:w="108" w:type="dxa"/>
              <w:bottom w:w="0" w:type="dxa"/>
              <w:right w:w="108" w:type="dxa"/>
            </w:tcMar>
            <w:hideMark/>
          </w:tcPr>
          <w:p w:rsidR="004A7273" w:rsidRPr="005061B5" w:rsidRDefault="004A7273" w:rsidP="005061B5">
            <w:pPr>
              <w:pStyle w:val="codecopy0"/>
              <w:spacing w:after="0"/>
              <w:ind w:left="0" w:hanging="360"/>
              <w:jc w:val="center"/>
            </w:pPr>
            <w:r w:rsidRPr="005061B5">
              <w:t>Load Cell Error</w:t>
            </w:r>
          </w:p>
        </w:tc>
        <w:tc>
          <w:tcPr>
            <w:tcW w:w="1800"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0.68 v</w:t>
            </w:r>
          </w:p>
        </w:tc>
        <w:tc>
          <w:tcPr>
            <w:tcW w:w="2118"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0.7 v</w:t>
            </w:r>
          </w:p>
        </w:tc>
        <w:tc>
          <w:tcPr>
            <w:tcW w:w="1950" w:type="dxa"/>
            <w:tcMar>
              <w:top w:w="0" w:type="dxa"/>
              <w:left w:w="108" w:type="dxa"/>
              <w:bottom w:w="0" w:type="dxa"/>
              <w:right w:w="108" w:type="dxa"/>
            </w:tcMar>
            <w:hideMark/>
          </w:tcPr>
          <w:p w:rsidR="004A7273" w:rsidRPr="005061B5" w:rsidRDefault="004A7273" w:rsidP="004B1B70">
            <w:pPr>
              <w:pStyle w:val="codecopy0"/>
              <w:spacing w:after="0"/>
              <w:ind w:left="0" w:hanging="3"/>
              <w:jc w:val="center"/>
            </w:pPr>
            <w:r w:rsidRPr="005061B5">
              <w:t>0.97</w:t>
            </w:r>
          </w:p>
        </w:tc>
      </w:tr>
      <w:tr w:rsidR="004A7273" w:rsidRPr="00054FBC" w:rsidTr="00DC502D">
        <w:tc>
          <w:tcPr>
            <w:tcW w:w="366" w:type="dxa"/>
            <w:tcMar>
              <w:top w:w="0" w:type="dxa"/>
              <w:left w:w="108" w:type="dxa"/>
              <w:bottom w:w="0" w:type="dxa"/>
              <w:right w:w="108" w:type="dxa"/>
            </w:tcMar>
            <w:hideMark/>
          </w:tcPr>
          <w:p w:rsidR="004A7273" w:rsidRPr="005061B5" w:rsidRDefault="004A7273" w:rsidP="004A7273">
            <w:pPr>
              <w:pStyle w:val="codecopy0"/>
              <w:spacing w:after="0"/>
              <w:ind w:left="0" w:hanging="360"/>
            </w:pPr>
            <w:r w:rsidRPr="005061B5">
              <w:t>b.</w:t>
            </w:r>
          </w:p>
        </w:tc>
        <w:tc>
          <w:tcPr>
            <w:tcW w:w="3144" w:type="dxa"/>
            <w:tcMar>
              <w:top w:w="0" w:type="dxa"/>
              <w:left w:w="108" w:type="dxa"/>
              <w:bottom w:w="0" w:type="dxa"/>
              <w:right w:w="108" w:type="dxa"/>
            </w:tcMar>
            <w:hideMark/>
          </w:tcPr>
          <w:p w:rsidR="004A7273" w:rsidRPr="005061B5" w:rsidRDefault="004A7273" w:rsidP="005061B5">
            <w:pPr>
              <w:pStyle w:val="codecopy0"/>
              <w:spacing w:after="0"/>
              <w:ind w:left="0" w:hanging="360"/>
              <w:jc w:val="center"/>
            </w:pPr>
            <w:r w:rsidRPr="005061B5">
              <w:t>Repeatability Error</w:t>
            </w:r>
          </w:p>
        </w:tc>
        <w:tc>
          <w:tcPr>
            <w:tcW w:w="1800"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0.19 v</w:t>
            </w:r>
          </w:p>
        </w:tc>
        <w:tc>
          <w:tcPr>
            <w:tcW w:w="2118"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rPr>
                <w:highlight w:val="yellow"/>
              </w:rPr>
              <w:t>0.35 v</w:t>
            </w:r>
          </w:p>
        </w:tc>
        <w:tc>
          <w:tcPr>
            <w:tcW w:w="1950" w:type="dxa"/>
            <w:tcMar>
              <w:top w:w="0" w:type="dxa"/>
              <w:left w:w="108" w:type="dxa"/>
              <w:bottom w:w="0" w:type="dxa"/>
              <w:right w:w="108" w:type="dxa"/>
            </w:tcMar>
            <w:hideMark/>
          </w:tcPr>
          <w:p w:rsidR="004A7273" w:rsidRPr="005061B5" w:rsidRDefault="004A7273" w:rsidP="004B1B70">
            <w:pPr>
              <w:pStyle w:val="codecopy0"/>
              <w:spacing w:after="0"/>
              <w:ind w:left="0" w:hanging="3"/>
              <w:jc w:val="center"/>
            </w:pPr>
            <w:r w:rsidRPr="005061B5">
              <w:t>0.55</w:t>
            </w:r>
          </w:p>
        </w:tc>
      </w:tr>
      <w:tr w:rsidR="004A7273" w:rsidRPr="00054FBC" w:rsidTr="00DC502D">
        <w:tc>
          <w:tcPr>
            <w:tcW w:w="366" w:type="dxa"/>
            <w:tcMar>
              <w:top w:w="0" w:type="dxa"/>
              <w:left w:w="108" w:type="dxa"/>
              <w:bottom w:w="0" w:type="dxa"/>
              <w:right w:w="108" w:type="dxa"/>
            </w:tcMar>
            <w:hideMark/>
          </w:tcPr>
          <w:p w:rsidR="004A7273" w:rsidRPr="005061B5" w:rsidRDefault="004A7273" w:rsidP="004A7273">
            <w:pPr>
              <w:pStyle w:val="codecopy0"/>
              <w:spacing w:after="0"/>
              <w:ind w:left="0" w:hanging="360"/>
            </w:pPr>
            <w:r w:rsidRPr="005061B5">
              <w:t>c.</w:t>
            </w:r>
          </w:p>
        </w:tc>
        <w:tc>
          <w:tcPr>
            <w:tcW w:w="3144" w:type="dxa"/>
            <w:tcMar>
              <w:top w:w="0" w:type="dxa"/>
              <w:left w:w="108" w:type="dxa"/>
              <w:bottom w:w="0" w:type="dxa"/>
              <w:right w:w="108" w:type="dxa"/>
            </w:tcMar>
            <w:hideMark/>
          </w:tcPr>
          <w:p w:rsidR="004A7273" w:rsidRPr="005061B5" w:rsidRDefault="004A7273" w:rsidP="005061B5">
            <w:pPr>
              <w:pStyle w:val="codecopy0"/>
              <w:spacing w:after="0"/>
              <w:ind w:left="0" w:hanging="360"/>
              <w:jc w:val="center"/>
            </w:pPr>
            <w:r w:rsidRPr="005061B5">
              <w:t>Temperature Effect on MDLO</w:t>
            </w:r>
          </w:p>
        </w:tc>
        <w:tc>
          <w:tcPr>
            <w:tcW w:w="1800"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0.57 v</w:t>
            </w:r>
            <w:r w:rsidRPr="005061B5">
              <w:rPr>
                <w:vertAlign w:val="subscript"/>
              </w:rPr>
              <w:t>min</w:t>
            </w:r>
            <w:r w:rsidRPr="005061B5">
              <w:t xml:space="preserve">/5 </w:t>
            </w:r>
            <w:r w:rsidR="00952FF5">
              <w:sym w:font="Symbol" w:char="F0B0"/>
            </w:r>
            <w:r w:rsidRPr="005061B5">
              <w:t>C</w:t>
            </w:r>
          </w:p>
        </w:tc>
        <w:tc>
          <w:tcPr>
            <w:tcW w:w="2118"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0.7 v</w:t>
            </w:r>
            <w:r w:rsidRPr="005061B5">
              <w:rPr>
                <w:vertAlign w:val="subscript"/>
              </w:rPr>
              <w:t>min</w:t>
            </w:r>
            <w:r w:rsidRPr="005061B5">
              <w:t xml:space="preserve">/5 </w:t>
            </w:r>
            <w:r w:rsidR="00952FF5">
              <w:sym w:font="Symbol" w:char="F0B0"/>
            </w:r>
            <w:r w:rsidRPr="005061B5">
              <w:t>C</w:t>
            </w:r>
          </w:p>
        </w:tc>
        <w:tc>
          <w:tcPr>
            <w:tcW w:w="1950" w:type="dxa"/>
            <w:tcMar>
              <w:top w:w="0" w:type="dxa"/>
              <w:left w:w="108" w:type="dxa"/>
              <w:bottom w:w="0" w:type="dxa"/>
              <w:right w:w="108" w:type="dxa"/>
            </w:tcMar>
            <w:hideMark/>
          </w:tcPr>
          <w:p w:rsidR="004A7273" w:rsidRPr="005061B5" w:rsidRDefault="004A7273" w:rsidP="004B1B70">
            <w:pPr>
              <w:pStyle w:val="codecopy0"/>
              <w:spacing w:after="0"/>
              <w:ind w:left="0" w:hanging="3"/>
              <w:jc w:val="center"/>
            </w:pPr>
            <w:r w:rsidRPr="005061B5">
              <w:t>0.82</w:t>
            </w:r>
          </w:p>
        </w:tc>
      </w:tr>
      <w:tr w:rsidR="004A7273" w:rsidRPr="00054FBC" w:rsidTr="00DC502D">
        <w:tc>
          <w:tcPr>
            <w:tcW w:w="366" w:type="dxa"/>
            <w:tcMar>
              <w:top w:w="0" w:type="dxa"/>
              <w:left w:w="108" w:type="dxa"/>
              <w:bottom w:w="0" w:type="dxa"/>
              <w:right w:w="108" w:type="dxa"/>
            </w:tcMar>
            <w:hideMark/>
          </w:tcPr>
          <w:p w:rsidR="004A7273" w:rsidRPr="005061B5" w:rsidRDefault="004A7273" w:rsidP="004A7273">
            <w:pPr>
              <w:pStyle w:val="codecopy0"/>
              <w:spacing w:after="0"/>
              <w:ind w:left="0" w:hanging="360"/>
            </w:pPr>
            <w:r w:rsidRPr="005061B5">
              <w:t>d.</w:t>
            </w:r>
          </w:p>
        </w:tc>
        <w:tc>
          <w:tcPr>
            <w:tcW w:w="3144" w:type="dxa"/>
            <w:tcMar>
              <w:top w:w="0" w:type="dxa"/>
              <w:left w:w="108" w:type="dxa"/>
              <w:bottom w:w="0" w:type="dxa"/>
              <w:right w:w="108" w:type="dxa"/>
            </w:tcMar>
            <w:hideMark/>
          </w:tcPr>
          <w:p w:rsidR="004A7273" w:rsidRPr="005061B5" w:rsidRDefault="004A7273" w:rsidP="005061B5">
            <w:pPr>
              <w:pStyle w:val="codecopy0"/>
              <w:spacing w:after="0"/>
              <w:ind w:left="0" w:hanging="360"/>
              <w:jc w:val="center"/>
            </w:pPr>
            <w:r w:rsidRPr="005061B5">
              <w:t>Creep (time dependence)</w:t>
            </w:r>
          </w:p>
        </w:tc>
        <w:tc>
          <w:tcPr>
            <w:tcW w:w="1800"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0.98 v</w:t>
            </w:r>
          </w:p>
        </w:tc>
        <w:tc>
          <w:tcPr>
            <w:tcW w:w="2118" w:type="dxa"/>
            <w:tcMar>
              <w:top w:w="0" w:type="dxa"/>
              <w:left w:w="108" w:type="dxa"/>
              <w:bottom w:w="0" w:type="dxa"/>
              <w:right w:w="108" w:type="dxa"/>
            </w:tcMar>
            <w:hideMark/>
          </w:tcPr>
          <w:p w:rsidR="004A7273" w:rsidRPr="005061B5" w:rsidRDefault="004A7273" w:rsidP="004B1B70">
            <w:pPr>
              <w:pStyle w:val="codecopy0"/>
              <w:spacing w:after="0"/>
              <w:ind w:left="0"/>
              <w:jc w:val="center"/>
              <w:rPr>
                <w:highlight w:val="yellow"/>
              </w:rPr>
            </w:pPr>
            <w:r w:rsidRPr="005061B5">
              <w:rPr>
                <w:highlight w:val="yellow"/>
              </w:rPr>
              <w:t>1.5 v</w:t>
            </w:r>
          </w:p>
        </w:tc>
        <w:tc>
          <w:tcPr>
            <w:tcW w:w="1950" w:type="dxa"/>
            <w:tcMar>
              <w:top w:w="0" w:type="dxa"/>
              <w:left w:w="108" w:type="dxa"/>
              <w:bottom w:w="0" w:type="dxa"/>
              <w:right w:w="108" w:type="dxa"/>
            </w:tcMar>
            <w:hideMark/>
          </w:tcPr>
          <w:p w:rsidR="004A7273" w:rsidRPr="005061B5" w:rsidRDefault="004A7273" w:rsidP="004B1B70">
            <w:pPr>
              <w:pStyle w:val="codecopy0"/>
              <w:spacing w:after="0"/>
              <w:ind w:left="0" w:hanging="3"/>
              <w:jc w:val="center"/>
            </w:pPr>
            <w:r w:rsidRPr="005061B5">
              <w:t>0.65</w:t>
            </w:r>
          </w:p>
        </w:tc>
      </w:tr>
      <w:tr w:rsidR="004A7273" w:rsidRPr="00054FBC" w:rsidTr="00DC502D">
        <w:tc>
          <w:tcPr>
            <w:tcW w:w="366" w:type="dxa"/>
            <w:tcMar>
              <w:top w:w="0" w:type="dxa"/>
              <w:left w:w="108" w:type="dxa"/>
              <w:bottom w:w="0" w:type="dxa"/>
              <w:right w:w="108" w:type="dxa"/>
            </w:tcMar>
            <w:hideMark/>
          </w:tcPr>
          <w:p w:rsidR="004A7273" w:rsidRPr="005061B5" w:rsidRDefault="004A7273" w:rsidP="004A7273">
            <w:pPr>
              <w:pStyle w:val="codecopy0"/>
              <w:spacing w:after="0"/>
              <w:ind w:left="0" w:hanging="360"/>
            </w:pPr>
            <w:r w:rsidRPr="005061B5">
              <w:t>e.</w:t>
            </w:r>
          </w:p>
        </w:tc>
        <w:tc>
          <w:tcPr>
            <w:tcW w:w="3144" w:type="dxa"/>
            <w:tcMar>
              <w:top w:w="0" w:type="dxa"/>
              <w:left w:w="108" w:type="dxa"/>
              <w:bottom w:w="0" w:type="dxa"/>
              <w:right w:w="108" w:type="dxa"/>
            </w:tcMar>
            <w:hideMark/>
          </w:tcPr>
          <w:p w:rsidR="004A7273" w:rsidRPr="005061B5" w:rsidRDefault="004A7273" w:rsidP="005061B5">
            <w:pPr>
              <w:pStyle w:val="codecopy0"/>
              <w:spacing w:after="0"/>
              <w:ind w:left="0" w:hanging="360"/>
              <w:jc w:val="center"/>
            </w:pPr>
            <w:r w:rsidRPr="005061B5">
              <w:t>Δ Creep = I</w:t>
            </w:r>
            <w:r w:rsidRPr="005061B5">
              <w:rPr>
                <w:vertAlign w:val="subscript"/>
              </w:rPr>
              <w:t>20 min</w:t>
            </w:r>
            <w:r w:rsidRPr="005061B5">
              <w:t xml:space="preserve"> – I </w:t>
            </w:r>
            <w:r w:rsidRPr="005061B5">
              <w:rPr>
                <w:vertAlign w:val="subscript"/>
              </w:rPr>
              <w:t>30 min</w:t>
            </w:r>
          </w:p>
        </w:tc>
        <w:tc>
          <w:tcPr>
            <w:tcW w:w="1800"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0.09 v</w:t>
            </w:r>
          </w:p>
        </w:tc>
        <w:tc>
          <w:tcPr>
            <w:tcW w:w="2118" w:type="dxa"/>
            <w:tcMar>
              <w:top w:w="0" w:type="dxa"/>
              <w:left w:w="108" w:type="dxa"/>
              <w:bottom w:w="0" w:type="dxa"/>
              <w:right w:w="108" w:type="dxa"/>
            </w:tcMar>
            <w:hideMark/>
          </w:tcPr>
          <w:p w:rsidR="004A7273" w:rsidRPr="005061B5" w:rsidRDefault="004A7273" w:rsidP="004B1B70">
            <w:pPr>
              <w:pStyle w:val="codecopy0"/>
              <w:spacing w:after="0"/>
              <w:ind w:left="0"/>
              <w:jc w:val="center"/>
              <w:rPr>
                <w:highlight w:val="yellow"/>
              </w:rPr>
            </w:pPr>
            <w:r w:rsidRPr="005061B5">
              <w:rPr>
                <w:highlight w:val="yellow"/>
              </w:rPr>
              <w:t>0.15 x |mpe| = 0.225 v</w:t>
            </w:r>
          </w:p>
        </w:tc>
        <w:tc>
          <w:tcPr>
            <w:tcW w:w="1950" w:type="dxa"/>
            <w:tcMar>
              <w:top w:w="0" w:type="dxa"/>
              <w:left w:w="108" w:type="dxa"/>
              <w:bottom w:w="0" w:type="dxa"/>
              <w:right w:w="108" w:type="dxa"/>
            </w:tcMar>
            <w:hideMark/>
          </w:tcPr>
          <w:p w:rsidR="004A7273" w:rsidRPr="005061B5" w:rsidRDefault="004A7273" w:rsidP="004B1B70">
            <w:pPr>
              <w:pStyle w:val="codecopy0"/>
              <w:spacing w:after="0"/>
              <w:ind w:left="0" w:hanging="3"/>
              <w:jc w:val="center"/>
            </w:pPr>
            <w:r w:rsidRPr="005061B5">
              <w:t>0.40</w:t>
            </w:r>
          </w:p>
        </w:tc>
      </w:tr>
      <w:tr w:rsidR="004A7273" w:rsidRPr="00054FBC" w:rsidTr="00DC502D">
        <w:tc>
          <w:tcPr>
            <w:tcW w:w="366" w:type="dxa"/>
            <w:tcMar>
              <w:top w:w="0" w:type="dxa"/>
              <w:left w:w="108" w:type="dxa"/>
              <w:bottom w:w="0" w:type="dxa"/>
              <w:right w:w="108" w:type="dxa"/>
            </w:tcMar>
            <w:hideMark/>
          </w:tcPr>
          <w:p w:rsidR="004A7273" w:rsidRPr="005061B5" w:rsidRDefault="004A7273" w:rsidP="004A7273">
            <w:pPr>
              <w:pStyle w:val="codecopy0"/>
              <w:spacing w:after="0"/>
              <w:ind w:left="0" w:hanging="360"/>
            </w:pPr>
            <w:r w:rsidRPr="005061B5">
              <w:t>f.</w:t>
            </w:r>
          </w:p>
        </w:tc>
        <w:tc>
          <w:tcPr>
            <w:tcW w:w="3144" w:type="dxa"/>
            <w:tcMar>
              <w:top w:w="0" w:type="dxa"/>
              <w:left w:w="108" w:type="dxa"/>
              <w:bottom w:w="0" w:type="dxa"/>
              <w:right w:w="108" w:type="dxa"/>
            </w:tcMar>
            <w:hideMark/>
          </w:tcPr>
          <w:p w:rsidR="004A7273" w:rsidRPr="005061B5" w:rsidRDefault="004A7273" w:rsidP="005061B5">
            <w:pPr>
              <w:pStyle w:val="codecopy0"/>
              <w:spacing w:after="0"/>
              <w:ind w:left="0" w:hanging="360"/>
              <w:jc w:val="center"/>
            </w:pPr>
            <w:r w:rsidRPr="005061B5">
              <w:t>Creep Recovery</w:t>
            </w:r>
          </w:p>
        </w:tc>
        <w:tc>
          <w:tcPr>
            <w:tcW w:w="1800"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0.17 v</w:t>
            </w:r>
          </w:p>
        </w:tc>
        <w:tc>
          <w:tcPr>
            <w:tcW w:w="2118"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0.5 v</w:t>
            </w:r>
          </w:p>
        </w:tc>
        <w:tc>
          <w:tcPr>
            <w:tcW w:w="1950" w:type="dxa"/>
            <w:tcMar>
              <w:top w:w="0" w:type="dxa"/>
              <w:left w:w="108" w:type="dxa"/>
              <w:bottom w:w="0" w:type="dxa"/>
              <w:right w:w="108" w:type="dxa"/>
            </w:tcMar>
            <w:hideMark/>
          </w:tcPr>
          <w:p w:rsidR="004A7273" w:rsidRPr="005061B5" w:rsidRDefault="004A7273" w:rsidP="004B1B70">
            <w:pPr>
              <w:pStyle w:val="codecopy0"/>
              <w:spacing w:after="0"/>
              <w:ind w:left="0" w:hanging="3"/>
              <w:jc w:val="center"/>
            </w:pPr>
            <w:r w:rsidRPr="005061B5">
              <w:t>0.34</w:t>
            </w:r>
          </w:p>
        </w:tc>
      </w:tr>
      <w:tr w:rsidR="004A7273" w:rsidRPr="00054FBC" w:rsidTr="00DC502D">
        <w:tc>
          <w:tcPr>
            <w:tcW w:w="366" w:type="dxa"/>
            <w:tcMar>
              <w:top w:w="0" w:type="dxa"/>
              <w:left w:w="108" w:type="dxa"/>
              <w:bottom w:w="0" w:type="dxa"/>
              <w:right w:w="108" w:type="dxa"/>
            </w:tcMar>
            <w:hideMark/>
          </w:tcPr>
          <w:p w:rsidR="004A7273" w:rsidRPr="005061B5" w:rsidRDefault="004A7273" w:rsidP="004A7273">
            <w:pPr>
              <w:pStyle w:val="codecopy0"/>
              <w:spacing w:after="0"/>
              <w:ind w:left="0" w:hanging="360"/>
            </w:pPr>
            <w:r w:rsidRPr="005061B5">
              <w:t>g.</w:t>
            </w:r>
          </w:p>
        </w:tc>
        <w:tc>
          <w:tcPr>
            <w:tcW w:w="3144" w:type="dxa"/>
            <w:tcMar>
              <w:top w:w="0" w:type="dxa"/>
              <w:left w:w="108" w:type="dxa"/>
              <w:bottom w:w="0" w:type="dxa"/>
              <w:right w:w="108" w:type="dxa"/>
            </w:tcMar>
            <w:hideMark/>
          </w:tcPr>
          <w:p w:rsidR="004A7273" w:rsidRPr="005061B5" w:rsidRDefault="004A7273" w:rsidP="005061B5">
            <w:pPr>
              <w:pStyle w:val="codecopy0"/>
              <w:spacing w:after="0"/>
              <w:ind w:left="0" w:hanging="360"/>
              <w:jc w:val="center"/>
            </w:pPr>
            <w:r w:rsidRPr="005061B5">
              <w:t>Effect of Barometric Pressure</w:t>
            </w:r>
          </w:p>
        </w:tc>
        <w:tc>
          <w:tcPr>
            <w:tcW w:w="1800"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0.185 v</w:t>
            </w:r>
            <w:r w:rsidRPr="005061B5">
              <w:rPr>
                <w:vertAlign w:val="subscript"/>
              </w:rPr>
              <w:t>min/</w:t>
            </w:r>
            <w:r w:rsidRPr="005061B5">
              <w:t>kPa</w:t>
            </w:r>
          </w:p>
        </w:tc>
        <w:tc>
          <w:tcPr>
            <w:tcW w:w="2118" w:type="dxa"/>
            <w:tcMar>
              <w:top w:w="0" w:type="dxa"/>
              <w:left w:w="108" w:type="dxa"/>
              <w:bottom w:w="0" w:type="dxa"/>
              <w:right w:w="108" w:type="dxa"/>
            </w:tcMar>
            <w:hideMark/>
          </w:tcPr>
          <w:p w:rsidR="004A7273" w:rsidRPr="005061B5" w:rsidRDefault="004A7273" w:rsidP="004B1B70">
            <w:pPr>
              <w:pStyle w:val="codecopy0"/>
              <w:spacing w:after="0"/>
              <w:ind w:left="0"/>
              <w:jc w:val="center"/>
            </w:pPr>
            <w:r w:rsidRPr="005061B5">
              <w:t>1.0 v</w:t>
            </w:r>
            <w:r w:rsidRPr="005061B5">
              <w:rPr>
                <w:vertAlign w:val="subscript"/>
              </w:rPr>
              <w:t>min/</w:t>
            </w:r>
            <w:r w:rsidRPr="005061B5">
              <w:t>kPa</w:t>
            </w:r>
          </w:p>
        </w:tc>
        <w:tc>
          <w:tcPr>
            <w:tcW w:w="1950" w:type="dxa"/>
            <w:tcMar>
              <w:top w:w="0" w:type="dxa"/>
              <w:left w:w="108" w:type="dxa"/>
              <w:bottom w:w="0" w:type="dxa"/>
              <w:right w:w="108" w:type="dxa"/>
            </w:tcMar>
            <w:hideMark/>
          </w:tcPr>
          <w:p w:rsidR="004A7273" w:rsidRPr="005061B5" w:rsidRDefault="004A7273" w:rsidP="004B1B70">
            <w:pPr>
              <w:pStyle w:val="codecopy0"/>
              <w:spacing w:after="0"/>
              <w:ind w:left="0" w:hanging="3"/>
              <w:jc w:val="center"/>
            </w:pPr>
            <w:r w:rsidRPr="005061B5">
              <w:t>0.15</w:t>
            </w:r>
          </w:p>
        </w:tc>
      </w:tr>
    </w:tbl>
    <w:p w:rsidR="004A7273" w:rsidRDefault="004A7273" w:rsidP="006F728D">
      <w:pPr>
        <w:pStyle w:val="BoldHeading"/>
      </w:pPr>
    </w:p>
    <w:p w:rsidR="00443C48" w:rsidRDefault="00443C48" w:rsidP="00245EF7">
      <w:pPr>
        <w:pStyle w:val="codereferencebold"/>
        <w:keepNext/>
        <w:spacing w:before="0"/>
      </w:pPr>
      <w:proofErr w:type="gramStart"/>
      <w:r>
        <w:lastRenderedPageBreak/>
        <w:t>Table 3.</w:t>
      </w:r>
      <w:proofErr w:type="gramEnd"/>
    </w:p>
    <w:p w:rsidR="00443C48" w:rsidRDefault="00443C48" w:rsidP="00245EF7">
      <w:pPr>
        <w:pStyle w:val="codereferencebold"/>
        <w:keepNext/>
        <w:spacing w:before="0" w:after="240"/>
      </w:pPr>
      <w:r>
        <w:t>Tolerance for Class III Load Cells</w:t>
      </w:r>
    </w:p>
    <w:tbl>
      <w:tblPr>
        <w:tblW w:w="0" w:type="auto"/>
        <w:tblInd w:w="3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1986"/>
        <w:gridCol w:w="1773"/>
        <w:gridCol w:w="1758"/>
        <w:gridCol w:w="1818"/>
        <w:gridCol w:w="1863"/>
      </w:tblGrid>
      <w:tr w:rsidR="00443C48" w:rsidRPr="00054FBC" w:rsidTr="00E447C8">
        <w:tc>
          <w:tcPr>
            <w:tcW w:w="1986" w:type="dxa"/>
            <w:tcBorders>
              <w:top w:val="double" w:sz="4" w:space="0" w:color="auto"/>
              <w:bottom w:val="double" w:sz="4" w:space="0" w:color="auto"/>
            </w:tcBorders>
            <w:tcMar>
              <w:top w:w="0" w:type="dxa"/>
              <w:left w:w="108" w:type="dxa"/>
              <w:bottom w:w="0" w:type="dxa"/>
              <w:right w:w="108" w:type="dxa"/>
            </w:tcMar>
            <w:hideMark/>
          </w:tcPr>
          <w:p w:rsidR="00443C48" w:rsidRPr="00E447C8" w:rsidRDefault="000A315B" w:rsidP="00E447C8">
            <w:pPr>
              <w:keepNext/>
              <w:spacing w:after="0"/>
              <w:jc w:val="center"/>
              <w:rPr>
                <w:b/>
                <w:sz w:val="18"/>
                <w:szCs w:val="18"/>
              </w:rPr>
            </w:pPr>
            <w:r w:rsidRPr="00E447C8">
              <w:rPr>
                <w:b/>
                <w:sz w:val="18"/>
                <w:szCs w:val="18"/>
              </w:rPr>
              <w:t>NIST Handbook 44</w:t>
            </w:r>
            <w:r w:rsidR="00443C48" w:rsidRPr="00E447C8">
              <w:rPr>
                <w:b/>
                <w:sz w:val="18"/>
                <w:szCs w:val="18"/>
              </w:rPr>
              <w:t xml:space="preserve"> Reference</w:t>
            </w:r>
          </w:p>
        </w:tc>
        <w:tc>
          <w:tcPr>
            <w:tcW w:w="3531" w:type="dxa"/>
            <w:gridSpan w:val="2"/>
            <w:tcBorders>
              <w:top w:val="double" w:sz="4" w:space="0" w:color="auto"/>
              <w:bottom w:val="double" w:sz="4" w:space="0" w:color="auto"/>
            </w:tcBorders>
            <w:tcMar>
              <w:top w:w="0" w:type="dxa"/>
              <w:left w:w="108" w:type="dxa"/>
              <w:bottom w:w="0" w:type="dxa"/>
              <w:right w:w="108" w:type="dxa"/>
            </w:tcMar>
            <w:vAlign w:val="center"/>
            <w:hideMark/>
          </w:tcPr>
          <w:p w:rsidR="00443C48" w:rsidRPr="005061B5" w:rsidRDefault="00443C48" w:rsidP="00E447C8">
            <w:pPr>
              <w:pStyle w:val="codecopy0"/>
              <w:keepNext/>
              <w:spacing w:after="0"/>
              <w:ind w:left="0"/>
              <w:jc w:val="center"/>
              <w:rPr>
                <w:sz w:val="18"/>
              </w:rPr>
            </w:pPr>
            <w:r w:rsidRPr="005061B5">
              <w:rPr>
                <w:b/>
                <w:bCs/>
                <w:sz w:val="18"/>
              </w:rPr>
              <w:t>Single Cell Requirement</w:t>
            </w:r>
          </w:p>
        </w:tc>
        <w:tc>
          <w:tcPr>
            <w:tcW w:w="3681" w:type="dxa"/>
            <w:gridSpan w:val="2"/>
            <w:tcBorders>
              <w:top w:val="double" w:sz="4" w:space="0" w:color="auto"/>
              <w:bottom w:val="double" w:sz="4" w:space="0" w:color="auto"/>
            </w:tcBorders>
            <w:tcMar>
              <w:top w:w="0" w:type="dxa"/>
              <w:left w:w="108" w:type="dxa"/>
              <w:bottom w:w="0" w:type="dxa"/>
              <w:right w:w="108" w:type="dxa"/>
            </w:tcMar>
            <w:vAlign w:val="center"/>
            <w:hideMark/>
          </w:tcPr>
          <w:p w:rsidR="00443C48" w:rsidRPr="005061B5" w:rsidRDefault="00443C48" w:rsidP="00E447C8">
            <w:pPr>
              <w:pStyle w:val="codecopy0"/>
              <w:keepNext/>
              <w:spacing w:after="0"/>
              <w:ind w:left="0"/>
              <w:jc w:val="center"/>
              <w:rPr>
                <w:sz w:val="18"/>
              </w:rPr>
            </w:pPr>
            <w:r w:rsidRPr="005061B5">
              <w:rPr>
                <w:b/>
                <w:bCs/>
                <w:sz w:val="18"/>
              </w:rPr>
              <w:t>Multiple Cell Requirement</w:t>
            </w:r>
          </w:p>
        </w:tc>
      </w:tr>
      <w:tr w:rsidR="00443C48" w:rsidRPr="00054FBC" w:rsidTr="00E447C8">
        <w:tc>
          <w:tcPr>
            <w:tcW w:w="1986" w:type="dxa"/>
            <w:vMerge w:val="restart"/>
            <w:tcBorders>
              <w:top w:val="double" w:sz="4" w:space="0" w:color="auto"/>
            </w:tcBorders>
            <w:tcMar>
              <w:top w:w="0" w:type="dxa"/>
              <w:left w:w="108" w:type="dxa"/>
              <w:bottom w:w="0" w:type="dxa"/>
              <w:right w:w="108" w:type="dxa"/>
            </w:tcMar>
            <w:hideMark/>
          </w:tcPr>
          <w:p w:rsidR="00443C48" w:rsidRPr="00E447C8" w:rsidRDefault="00443C48" w:rsidP="00E447C8">
            <w:pPr>
              <w:keepNext/>
              <w:jc w:val="center"/>
              <w:rPr>
                <w:sz w:val="18"/>
                <w:szCs w:val="18"/>
              </w:rPr>
            </w:pPr>
            <w:r w:rsidRPr="00E447C8">
              <w:rPr>
                <w:sz w:val="18"/>
                <w:szCs w:val="18"/>
              </w:rPr>
              <w:t>Load Cell Error</w:t>
            </w:r>
          </w:p>
          <w:p w:rsidR="00443C48" w:rsidRPr="00E447C8" w:rsidRDefault="00443C48" w:rsidP="00E447C8">
            <w:pPr>
              <w:keepNext/>
              <w:jc w:val="center"/>
              <w:rPr>
                <w:sz w:val="18"/>
                <w:szCs w:val="18"/>
              </w:rPr>
            </w:pPr>
            <w:r w:rsidRPr="00E447C8">
              <w:rPr>
                <w:sz w:val="18"/>
                <w:szCs w:val="18"/>
              </w:rPr>
              <w:t xml:space="preserve">Table </w:t>
            </w:r>
            <w:proofErr w:type="gramStart"/>
            <w:r w:rsidRPr="00E447C8">
              <w:rPr>
                <w:sz w:val="18"/>
                <w:szCs w:val="18"/>
              </w:rPr>
              <w:t>6.,</w:t>
            </w:r>
            <w:proofErr w:type="gramEnd"/>
            <w:r w:rsidRPr="00E447C8">
              <w:rPr>
                <w:sz w:val="18"/>
                <w:szCs w:val="18"/>
              </w:rPr>
              <w:t xml:space="preserve"> Class III; T.N.3.2. </w:t>
            </w:r>
            <w:proofErr w:type="gramStart"/>
            <w:r w:rsidRPr="00E447C8">
              <w:rPr>
                <w:sz w:val="18"/>
                <w:szCs w:val="18"/>
              </w:rPr>
              <w:t>and</w:t>
            </w:r>
            <w:proofErr w:type="gramEnd"/>
            <w:r w:rsidRPr="00E447C8">
              <w:rPr>
                <w:sz w:val="18"/>
                <w:szCs w:val="18"/>
              </w:rPr>
              <w:t xml:space="preserve"> T.N.8.1.1.</w:t>
            </w:r>
          </w:p>
        </w:tc>
        <w:tc>
          <w:tcPr>
            <w:tcW w:w="3531" w:type="dxa"/>
            <w:gridSpan w:val="2"/>
            <w:tcBorders>
              <w:top w:val="double" w:sz="4" w:space="0" w:color="auto"/>
            </w:tcBorders>
            <w:tcMar>
              <w:top w:w="0" w:type="dxa"/>
              <w:left w:w="108" w:type="dxa"/>
              <w:bottom w:w="0" w:type="dxa"/>
              <w:right w:w="108" w:type="dxa"/>
            </w:tcMar>
            <w:vAlign w:val="center"/>
            <w:hideMark/>
          </w:tcPr>
          <w:p w:rsidR="00443C48" w:rsidRPr="005061B5" w:rsidRDefault="00443C48" w:rsidP="00E447C8">
            <w:pPr>
              <w:pStyle w:val="codecopy0"/>
              <w:keepNext/>
              <w:spacing w:after="0"/>
              <w:ind w:left="0" w:hanging="360"/>
              <w:jc w:val="center"/>
              <w:rPr>
                <w:sz w:val="18"/>
              </w:rPr>
            </w:pPr>
            <w:r w:rsidRPr="005061B5">
              <w:rPr>
                <w:b/>
                <w:bCs/>
                <w:sz w:val="18"/>
              </w:rPr>
              <w:t>0.7 Factor Applied</w:t>
            </w:r>
          </w:p>
        </w:tc>
        <w:tc>
          <w:tcPr>
            <w:tcW w:w="3681" w:type="dxa"/>
            <w:gridSpan w:val="2"/>
            <w:tcBorders>
              <w:top w:val="double" w:sz="4" w:space="0" w:color="auto"/>
            </w:tcBorders>
            <w:tcMar>
              <w:top w:w="0" w:type="dxa"/>
              <w:left w:w="108" w:type="dxa"/>
              <w:bottom w:w="0" w:type="dxa"/>
              <w:right w:w="108" w:type="dxa"/>
            </w:tcMar>
            <w:vAlign w:val="center"/>
            <w:hideMark/>
          </w:tcPr>
          <w:p w:rsidR="00443C48" w:rsidRPr="005061B5" w:rsidRDefault="00443C48" w:rsidP="00E447C8">
            <w:pPr>
              <w:pStyle w:val="codecopy0"/>
              <w:keepNext/>
              <w:spacing w:after="0"/>
              <w:ind w:left="0" w:hanging="360"/>
              <w:jc w:val="center"/>
              <w:rPr>
                <w:sz w:val="18"/>
              </w:rPr>
            </w:pPr>
            <w:r w:rsidRPr="005061B5">
              <w:rPr>
                <w:b/>
                <w:bCs/>
                <w:sz w:val="18"/>
              </w:rPr>
              <w:t>1.0 Factor Applied</w:t>
            </w:r>
          </w:p>
        </w:tc>
      </w:tr>
      <w:tr w:rsidR="00443C48" w:rsidRPr="00054FBC" w:rsidTr="00E447C8">
        <w:tc>
          <w:tcPr>
            <w:tcW w:w="1986" w:type="dxa"/>
            <w:vMerge/>
            <w:hideMark/>
          </w:tcPr>
          <w:p w:rsidR="00443C48" w:rsidRPr="00E447C8" w:rsidRDefault="00443C48" w:rsidP="00E447C8">
            <w:pPr>
              <w:keepNext/>
              <w:spacing w:after="0"/>
              <w:jc w:val="center"/>
              <w:rPr>
                <w:sz w:val="18"/>
                <w:szCs w:val="18"/>
              </w:rPr>
            </w:pPr>
          </w:p>
        </w:tc>
        <w:tc>
          <w:tcPr>
            <w:tcW w:w="1773" w:type="dxa"/>
            <w:tcMar>
              <w:top w:w="0" w:type="dxa"/>
              <w:left w:w="108" w:type="dxa"/>
              <w:bottom w:w="0" w:type="dxa"/>
              <w:right w:w="108" w:type="dxa"/>
            </w:tcMar>
            <w:vAlign w:val="center"/>
            <w:hideMark/>
          </w:tcPr>
          <w:p w:rsidR="00443C48" w:rsidRPr="00E447C8" w:rsidRDefault="00443C48" w:rsidP="00E447C8">
            <w:pPr>
              <w:spacing w:after="0"/>
              <w:jc w:val="center"/>
              <w:rPr>
                <w:b/>
                <w:sz w:val="18"/>
                <w:szCs w:val="18"/>
              </w:rPr>
            </w:pPr>
            <w:r w:rsidRPr="00E447C8">
              <w:rPr>
                <w:b/>
                <w:sz w:val="18"/>
                <w:szCs w:val="18"/>
              </w:rPr>
              <w:t>Load</w:t>
            </w:r>
          </w:p>
        </w:tc>
        <w:tc>
          <w:tcPr>
            <w:tcW w:w="1758" w:type="dxa"/>
            <w:tcMar>
              <w:top w:w="0" w:type="dxa"/>
              <w:left w:w="108" w:type="dxa"/>
              <w:bottom w:w="0" w:type="dxa"/>
              <w:right w:w="108" w:type="dxa"/>
            </w:tcMar>
            <w:vAlign w:val="center"/>
            <w:hideMark/>
          </w:tcPr>
          <w:p w:rsidR="00443C48" w:rsidRPr="00E447C8" w:rsidRDefault="00443C48" w:rsidP="00E447C8">
            <w:pPr>
              <w:spacing w:after="0"/>
              <w:jc w:val="center"/>
              <w:rPr>
                <w:b/>
                <w:sz w:val="18"/>
                <w:szCs w:val="18"/>
              </w:rPr>
            </w:pPr>
            <w:r w:rsidRPr="00E447C8">
              <w:rPr>
                <w:b/>
                <w:sz w:val="18"/>
                <w:szCs w:val="18"/>
              </w:rPr>
              <w:t>Tolerance</w:t>
            </w:r>
          </w:p>
        </w:tc>
        <w:tc>
          <w:tcPr>
            <w:tcW w:w="1818" w:type="dxa"/>
            <w:tcMar>
              <w:top w:w="0" w:type="dxa"/>
              <w:left w:w="108" w:type="dxa"/>
              <w:bottom w:w="0" w:type="dxa"/>
              <w:right w:w="108" w:type="dxa"/>
            </w:tcMar>
            <w:vAlign w:val="center"/>
            <w:hideMark/>
          </w:tcPr>
          <w:p w:rsidR="00443C48" w:rsidRPr="00E447C8" w:rsidRDefault="00443C48" w:rsidP="00E447C8">
            <w:pPr>
              <w:spacing w:after="0"/>
              <w:jc w:val="center"/>
              <w:rPr>
                <w:b/>
                <w:sz w:val="18"/>
                <w:szCs w:val="18"/>
              </w:rPr>
            </w:pPr>
            <w:r w:rsidRPr="00E447C8">
              <w:rPr>
                <w:b/>
                <w:sz w:val="18"/>
                <w:szCs w:val="18"/>
              </w:rPr>
              <w:t>Load</w:t>
            </w:r>
          </w:p>
        </w:tc>
        <w:tc>
          <w:tcPr>
            <w:tcW w:w="1863" w:type="dxa"/>
            <w:tcMar>
              <w:top w:w="0" w:type="dxa"/>
              <w:left w:w="108" w:type="dxa"/>
              <w:bottom w:w="0" w:type="dxa"/>
              <w:right w:w="108" w:type="dxa"/>
            </w:tcMar>
            <w:vAlign w:val="center"/>
            <w:hideMark/>
          </w:tcPr>
          <w:p w:rsidR="00443C48" w:rsidRPr="00E447C8" w:rsidRDefault="00443C48" w:rsidP="00E447C8">
            <w:pPr>
              <w:spacing w:after="0"/>
              <w:jc w:val="center"/>
              <w:rPr>
                <w:b/>
                <w:sz w:val="18"/>
                <w:szCs w:val="18"/>
              </w:rPr>
            </w:pPr>
            <w:r w:rsidRPr="00E447C8">
              <w:rPr>
                <w:b/>
                <w:sz w:val="18"/>
                <w:szCs w:val="18"/>
              </w:rPr>
              <w:t>Tolerance</w:t>
            </w:r>
          </w:p>
        </w:tc>
      </w:tr>
      <w:tr w:rsidR="00443C48" w:rsidRPr="00054FBC" w:rsidTr="00E447C8">
        <w:tc>
          <w:tcPr>
            <w:tcW w:w="1986" w:type="dxa"/>
            <w:vMerge/>
            <w:hideMark/>
          </w:tcPr>
          <w:p w:rsidR="00443C48" w:rsidRPr="00E447C8" w:rsidRDefault="00443C48" w:rsidP="00E447C8">
            <w:pPr>
              <w:keepNext/>
              <w:spacing w:after="0"/>
              <w:jc w:val="center"/>
              <w:rPr>
                <w:sz w:val="18"/>
                <w:szCs w:val="18"/>
              </w:rPr>
            </w:pPr>
          </w:p>
        </w:tc>
        <w:tc>
          <w:tcPr>
            <w:tcW w:w="177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0 – 500v</w:t>
            </w:r>
          </w:p>
        </w:tc>
        <w:tc>
          <w:tcPr>
            <w:tcW w:w="175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0.35v</w:t>
            </w:r>
          </w:p>
        </w:tc>
        <w:tc>
          <w:tcPr>
            <w:tcW w:w="181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0 – 500v</w:t>
            </w:r>
          </w:p>
        </w:tc>
        <w:tc>
          <w:tcPr>
            <w:tcW w:w="186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0.50v</w:t>
            </w:r>
          </w:p>
        </w:tc>
      </w:tr>
      <w:tr w:rsidR="00443C48" w:rsidRPr="00054FBC" w:rsidTr="00E447C8">
        <w:tc>
          <w:tcPr>
            <w:tcW w:w="1986" w:type="dxa"/>
            <w:vMerge/>
            <w:hideMark/>
          </w:tcPr>
          <w:p w:rsidR="00443C48" w:rsidRPr="00E447C8" w:rsidRDefault="00443C48" w:rsidP="00E447C8">
            <w:pPr>
              <w:keepNext/>
              <w:spacing w:after="0"/>
              <w:jc w:val="center"/>
              <w:rPr>
                <w:sz w:val="18"/>
                <w:szCs w:val="18"/>
              </w:rPr>
            </w:pPr>
          </w:p>
        </w:tc>
        <w:tc>
          <w:tcPr>
            <w:tcW w:w="177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501 – 2000v</w:t>
            </w:r>
          </w:p>
        </w:tc>
        <w:tc>
          <w:tcPr>
            <w:tcW w:w="175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0.70v</w:t>
            </w:r>
          </w:p>
        </w:tc>
        <w:tc>
          <w:tcPr>
            <w:tcW w:w="181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501 – 2000v</w:t>
            </w:r>
          </w:p>
        </w:tc>
        <w:tc>
          <w:tcPr>
            <w:tcW w:w="186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1.00v</w:t>
            </w:r>
          </w:p>
        </w:tc>
      </w:tr>
      <w:tr w:rsidR="00443C48" w:rsidRPr="00054FBC" w:rsidTr="00E447C8">
        <w:tc>
          <w:tcPr>
            <w:tcW w:w="1986" w:type="dxa"/>
            <w:vMerge/>
            <w:hideMark/>
          </w:tcPr>
          <w:p w:rsidR="00443C48" w:rsidRPr="00E447C8" w:rsidRDefault="00443C48" w:rsidP="00E447C8">
            <w:pPr>
              <w:keepNext/>
              <w:spacing w:after="0"/>
              <w:jc w:val="center"/>
              <w:rPr>
                <w:sz w:val="18"/>
                <w:szCs w:val="18"/>
              </w:rPr>
            </w:pPr>
          </w:p>
        </w:tc>
        <w:tc>
          <w:tcPr>
            <w:tcW w:w="177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2001 – 4000v</w:t>
            </w:r>
          </w:p>
        </w:tc>
        <w:tc>
          <w:tcPr>
            <w:tcW w:w="175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1.05v</w:t>
            </w:r>
          </w:p>
        </w:tc>
        <w:tc>
          <w:tcPr>
            <w:tcW w:w="181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2001 – 4000v</w:t>
            </w:r>
          </w:p>
        </w:tc>
        <w:tc>
          <w:tcPr>
            <w:tcW w:w="186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1.50v</w:t>
            </w:r>
          </w:p>
        </w:tc>
      </w:tr>
      <w:tr w:rsidR="00443C48" w:rsidRPr="00054FBC" w:rsidTr="00E447C8">
        <w:tc>
          <w:tcPr>
            <w:tcW w:w="1986" w:type="dxa"/>
            <w:vMerge/>
            <w:hideMark/>
          </w:tcPr>
          <w:p w:rsidR="00443C48" w:rsidRPr="00E447C8" w:rsidRDefault="00443C48" w:rsidP="00E447C8">
            <w:pPr>
              <w:keepNext/>
              <w:spacing w:after="0"/>
              <w:jc w:val="center"/>
              <w:rPr>
                <w:sz w:val="18"/>
                <w:szCs w:val="18"/>
              </w:rPr>
            </w:pPr>
          </w:p>
        </w:tc>
        <w:tc>
          <w:tcPr>
            <w:tcW w:w="177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4001 – 10 000v</w:t>
            </w:r>
          </w:p>
        </w:tc>
        <w:tc>
          <w:tcPr>
            <w:tcW w:w="175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1.75v</w:t>
            </w:r>
          </w:p>
        </w:tc>
        <w:tc>
          <w:tcPr>
            <w:tcW w:w="181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4001 – 10 000v</w:t>
            </w:r>
          </w:p>
        </w:tc>
        <w:tc>
          <w:tcPr>
            <w:tcW w:w="186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2.50v</w:t>
            </w:r>
          </w:p>
        </w:tc>
      </w:tr>
      <w:tr w:rsidR="00443C48" w:rsidRPr="00054FBC" w:rsidTr="00E447C8">
        <w:tc>
          <w:tcPr>
            <w:tcW w:w="1986" w:type="dxa"/>
            <w:vMerge w:val="restart"/>
            <w:tcMar>
              <w:top w:w="0" w:type="dxa"/>
              <w:left w:w="108" w:type="dxa"/>
              <w:bottom w:w="0" w:type="dxa"/>
              <w:right w:w="108" w:type="dxa"/>
            </w:tcMar>
            <w:hideMark/>
          </w:tcPr>
          <w:p w:rsidR="00443C48" w:rsidRPr="00E447C8" w:rsidRDefault="00443C48" w:rsidP="00E447C8">
            <w:pPr>
              <w:keepNext/>
              <w:jc w:val="center"/>
              <w:rPr>
                <w:sz w:val="18"/>
                <w:szCs w:val="18"/>
              </w:rPr>
            </w:pPr>
            <w:r w:rsidRPr="00E447C8">
              <w:rPr>
                <w:sz w:val="18"/>
                <w:szCs w:val="18"/>
              </w:rPr>
              <w:t xml:space="preserve">Repeatability Error; T.N.5. </w:t>
            </w:r>
            <w:proofErr w:type="gramStart"/>
            <w:r w:rsidRPr="00E447C8">
              <w:rPr>
                <w:sz w:val="18"/>
                <w:szCs w:val="18"/>
              </w:rPr>
              <w:t>and</w:t>
            </w:r>
            <w:proofErr w:type="gramEnd"/>
            <w:r w:rsidRPr="00E447C8">
              <w:rPr>
                <w:sz w:val="18"/>
                <w:szCs w:val="18"/>
              </w:rPr>
              <w:t xml:space="preserve"> T.N.8.1.1.</w:t>
            </w:r>
          </w:p>
        </w:tc>
        <w:tc>
          <w:tcPr>
            <w:tcW w:w="3531" w:type="dxa"/>
            <w:gridSpan w:val="2"/>
            <w:tcMar>
              <w:top w:w="0" w:type="dxa"/>
              <w:left w:w="108" w:type="dxa"/>
              <w:bottom w:w="0" w:type="dxa"/>
              <w:right w:w="108" w:type="dxa"/>
            </w:tcMar>
            <w:vAlign w:val="center"/>
            <w:hideMark/>
          </w:tcPr>
          <w:p w:rsidR="00443C48" w:rsidRPr="005061B5" w:rsidRDefault="00443C48" w:rsidP="00E447C8">
            <w:pPr>
              <w:pStyle w:val="codecopy0"/>
              <w:keepNext/>
              <w:spacing w:after="0"/>
              <w:ind w:left="0" w:hanging="360"/>
              <w:jc w:val="center"/>
              <w:rPr>
                <w:sz w:val="18"/>
              </w:rPr>
            </w:pPr>
            <w:r w:rsidRPr="005061B5">
              <w:rPr>
                <w:b/>
                <w:bCs/>
                <w:sz w:val="18"/>
              </w:rPr>
              <w:t>0.7 Factor Applied</w:t>
            </w:r>
          </w:p>
        </w:tc>
        <w:tc>
          <w:tcPr>
            <w:tcW w:w="3681" w:type="dxa"/>
            <w:gridSpan w:val="2"/>
            <w:tcMar>
              <w:top w:w="0" w:type="dxa"/>
              <w:left w:w="108" w:type="dxa"/>
              <w:bottom w:w="0" w:type="dxa"/>
              <w:right w:w="108" w:type="dxa"/>
            </w:tcMar>
            <w:vAlign w:val="center"/>
            <w:hideMark/>
          </w:tcPr>
          <w:p w:rsidR="00443C48" w:rsidRPr="005061B5" w:rsidRDefault="00443C48" w:rsidP="00E447C8">
            <w:pPr>
              <w:pStyle w:val="codecopy0"/>
              <w:keepNext/>
              <w:spacing w:after="0"/>
              <w:ind w:left="0" w:hanging="360"/>
              <w:jc w:val="center"/>
              <w:rPr>
                <w:sz w:val="18"/>
              </w:rPr>
            </w:pPr>
            <w:r w:rsidRPr="005061B5">
              <w:rPr>
                <w:b/>
                <w:bCs/>
                <w:sz w:val="18"/>
              </w:rPr>
              <w:t>1.0 Factor Applied</w:t>
            </w:r>
          </w:p>
        </w:tc>
      </w:tr>
      <w:tr w:rsidR="00443C48" w:rsidRPr="00054FBC" w:rsidTr="00E447C8">
        <w:tc>
          <w:tcPr>
            <w:tcW w:w="1986" w:type="dxa"/>
            <w:vMerge/>
            <w:hideMark/>
          </w:tcPr>
          <w:p w:rsidR="00443C48" w:rsidRPr="00E447C8" w:rsidRDefault="00443C48" w:rsidP="00E447C8">
            <w:pPr>
              <w:keepNext/>
              <w:spacing w:after="0"/>
              <w:jc w:val="center"/>
              <w:rPr>
                <w:sz w:val="18"/>
                <w:szCs w:val="18"/>
              </w:rPr>
            </w:pPr>
          </w:p>
        </w:tc>
        <w:tc>
          <w:tcPr>
            <w:tcW w:w="177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Load</w:t>
            </w:r>
          </w:p>
        </w:tc>
        <w:tc>
          <w:tcPr>
            <w:tcW w:w="175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Tolerance</w:t>
            </w:r>
          </w:p>
        </w:tc>
        <w:tc>
          <w:tcPr>
            <w:tcW w:w="181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Load</w:t>
            </w:r>
          </w:p>
        </w:tc>
        <w:tc>
          <w:tcPr>
            <w:tcW w:w="186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Tolerance</w:t>
            </w:r>
          </w:p>
        </w:tc>
      </w:tr>
      <w:tr w:rsidR="00443C48" w:rsidRPr="00054FBC" w:rsidTr="00E447C8">
        <w:tc>
          <w:tcPr>
            <w:tcW w:w="1986" w:type="dxa"/>
            <w:vMerge/>
            <w:hideMark/>
          </w:tcPr>
          <w:p w:rsidR="00443C48" w:rsidRPr="00E447C8" w:rsidRDefault="00443C48" w:rsidP="00E447C8">
            <w:pPr>
              <w:keepNext/>
              <w:spacing w:after="0"/>
              <w:jc w:val="center"/>
              <w:rPr>
                <w:sz w:val="18"/>
                <w:szCs w:val="18"/>
              </w:rPr>
            </w:pPr>
          </w:p>
        </w:tc>
        <w:tc>
          <w:tcPr>
            <w:tcW w:w="177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0 – 500v</w:t>
            </w:r>
          </w:p>
        </w:tc>
        <w:tc>
          <w:tcPr>
            <w:tcW w:w="175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0.70v</w:t>
            </w:r>
          </w:p>
        </w:tc>
        <w:tc>
          <w:tcPr>
            <w:tcW w:w="181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0 – 500v</w:t>
            </w:r>
          </w:p>
        </w:tc>
        <w:tc>
          <w:tcPr>
            <w:tcW w:w="186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1.00v</w:t>
            </w:r>
          </w:p>
        </w:tc>
      </w:tr>
      <w:tr w:rsidR="00443C48" w:rsidRPr="00054FBC" w:rsidTr="00E447C8">
        <w:tc>
          <w:tcPr>
            <w:tcW w:w="1986" w:type="dxa"/>
            <w:vMerge/>
            <w:hideMark/>
          </w:tcPr>
          <w:p w:rsidR="00443C48" w:rsidRPr="00E447C8" w:rsidRDefault="00443C48" w:rsidP="00E447C8">
            <w:pPr>
              <w:keepNext/>
              <w:spacing w:after="0"/>
              <w:jc w:val="center"/>
              <w:rPr>
                <w:sz w:val="18"/>
                <w:szCs w:val="18"/>
              </w:rPr>
            </w:pPr>
          </w:p>
        </w:tc>
        <w:tc>
          <w:tcPr>
            <w:tcW w:w="177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501 – 2000v</w:t>
            </w:r>
          </w:p>
        </w:tc>
        <w:tc>
          <w:tcPr>
            <w:tcW w:w="175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1.40v</w:t>
            </w:r>
          </w:p>
        </w:tc>
        <w:tc>
          <w:tcPr>
            <w:tcW w:w="181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501 – 2000v</w:t>
            </w:r>
          </w:p>
        </w:tc>
        <w:tc>
          <w:tcPr>
            <w:tcW w:w="186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2.00v</w:t>
            </w:r>
          </w:p>
        </w:tc>
      </w:tr>
      <w:tr w:rsidR="00443C48" w:rsidRPr="00054FBC" w:rsidTr="00E447C8">
        <w:tc>
          <w:tcPr>
            <w:tcW w:w="1986" w:type="dxa"/>
            <w:vMerge/>
            <w:hideMark/>
          </w:tcPr>
          <w:p w:rsidR="00443C48" w:rsidRPr="00E447C8" w:rsidRDefault="00443C48" w:rsidP="00E447C8">
            <w:pPr>
              <w:keepNext/>
              <w:spacing w:after="0"/>
              <w:jc w:val="center"/>
              <w:rPr>
                <w:sz w:val="18"/>
                <w:szCs w:val="18"/>
              </w:rPr>
            </w:pPr>
          </w:p>
        </w:tc>
        <w:tc>
          <w:tcPr>
            <w:tcW w:w="177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2001 – 4000v</w:t>
            </w:r>
          </w:p>
        </w:tc>
        <w:tc>
          <w:tcPr>
            <w:tcW w:w="175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2.10v</w:t>
            </w:r>
          </w:p>
        </w:tc>
        <w:tc>
          <w:tcPr>
            <w:tcW w:w="181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2001 – 4000v</w:t>
            </w:r>
          </w:p>
        </w:tc>
        <w:tc>
          <w:tcPr>
            <w:tcW w:w="186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3.00v</w:t>
            </w:r>
          </w:p>
        </w:tc>
      </w:tr>
      <w:tr w:rsidR="00443C48" w:rsidRPr="00054FBC" w:rsidTr="00E447C8">
        <w:tc>
          <w:tcPr>
            <w:tcW w:w="1986" w:type="dxa"/>
            <w:vMerge/>
            <w:hideMark/>
          </w:tcPr>
          <w:p w:rsidR="00443C48" w:rsidRPr="00E447C8" w:rsidRDefault="00443C48" w:rsidP="00E447C8">
            <w:pPr>
              <w:keepNext/>
              <w:spacing w:after="0"/>
              <w:jc w:val="center"/>
              <w:rPr>
                <w:sz w:val="18"/>
                <w:szCs w:val="18"/>
              </w:rPr>
            </w:pPr>
          </w:p>
        </w:tc>
        <w:tc>
          <w:tcPr>
            <w:tcW w:w="177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4001 – 10 000v</w:t>
            </w:r>
          </w:p>
        </w:tc>
        <w:tc>
          <w:tcPr>
            <w:tcW w:w="175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3.50v</w:t>
            </w:r>
          </w:p>
        </w:tc>
        <w:tc>
          <w:tcPr>
            <w:tcW w:w="1818"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4001 – 10 000v</w:t>
            </w:r>
          </w:p>
        </w:tc>
        <w:tc>
          <w:tcPr>
            <w:tcW w:w="1863" w:type="dxa"/>
            <w:tcMar>
              <w:top w:w="0" w:type="dxa"/>
              <w:left w:w="108" w:type="dxa"/>
              <w:bottom w:w="0" w:type="dxa"/>
              <w:right w:w="108" w:type="dxa"/>
            </w:tcMar>
            <w:vAlign w:val="center"/>
            <w:hideMark/>
          </w:tcPr>
          <w:p w:rsidR="00443C48" w:rsidRPr="00E447C8" w:rsidRDefault="00443C48" w:rsidP="00E447C8">
            <w:pPr>
              <w:spacing w:after="0"/>
              <w:jc w:val="center"/>
              <w:rPr>
                <w:sz w:val="18"/>
                <w:szCs w:val="18"/>
              </w:rPr>
            </w:pPr>
            <w:r w:rsidRPr="00E447C8">
              <w:rPr>
                <w:sz w:val="18"/>
                <w:szCs w:val="18"/>
              </w:rPr>
              <w:t>5.00v</w:t>
            </w:r>
          </w:p>
        </w:tc>
      </w:tr>
      <w:tr w:rsidR="00443C48" w:rsidRPr="00054FBC" w:rsidTr="00E447C8">
        <w:tc>
          <w:tcPr>
            <w:tcW w:w="1986" w:type="dxa"/>
            <w:tcMar>
              <w:top w:w="0" w:type="dxa"/>
              <w:left w:w="108" w:type="dxa"/>
              <w:bottom w:w="0" w:type="dxa"/>
              <w:right w:w="108" w:type="dxa"/>
            </w:tcMar>
            <w:hideMark/>
          </w:tcPr>
          <w:p w:rsidR="00443C48" w:rsidRPr="00E447C8" w:rsidRDefault="00443C48" w:rsidP="00E447C8">
            <w:pPr>
              <w:keepNext/>
              <w:jc w:val="center"/>
              <w:rPr>
                <w:sz w:val="18"/>
                <w:szCs w:val="18"/>
              </w:rPr>
            </w:pPr>
            <w:r w:rsidRPr="00E447C8">
              <w:rPr>
                <w:sz w:val="18"/>
                <w:szCs w:val="18"/>
              </w:rPr>
              <w:t xml:space="preserve">Temperature Effect on Minimum Dead Load Output; T.N.8.1.3. </w:t>
            </w:r>
            <w:proofErr w:type="gramStart"/>
            <w:r w:rsidRPr="00E447C8">
              <w:rPr>
                <w:sz w:val="18"/>
                <w:szCs w:val="18"/>
              </w:rPr>
              <w:t>and</w:t>
            </w:r>
            <w:proofErr w:type="gramEnd"/>
            <w:r w:rsidRPr="00E447C8">
              <w:rPr>
                <w:sz w:val="18"/>
                <w:szCs w:val="18"/>
              </w:rPr>
              <w:t xml:space="preserve"> T.N.8.1.1.</w:t>
            </w:r>
          </w:p>
        </w:tc>
        <w:tc>
          <w:tcPr>
            <w:tcW w:w="3531" w:type="dxa"/>
            <w:gridSpan w:val="2"/>
            <w:tcMar>
              <w:top w:w="0" w:type="dxa"/>
              <w:left w:w="108" w:type="dxa"/>
              <w:bottom w:w="0" w:type="dxa"/>
              <w:right w:w="108" w:type="dxa"/>
            </w:tcMar>
            <w:vAlign w:val="center"/>
            <w:hideMark/>
          </w:tcPr>
          <w:p w:rsidR="00443C48" w:rsidRPr="005061B5" w:rsidRDefault="00443C48" w:rsidP="00E447C8">
            <w:pPr>
              <w:pStyle w:val="codecopy0"/>
              <w:keepNext/>
              <w:spacing w:after="0"/>
              <w:ind w:left="0"/>
              <w:jc w:val="center"/>
              <w:rPr>
                <w:sz w:val="18"/>
              </w:rPr>
            </w:pPr>
            <w:r w:rsidRPr="005061B5">
              <w:rPr>
                <w:sz w:val="18"/>
              </w:rPr>
              <w:t xml:space="preserve">0.7 </w:t>
            </w:r>
            <w:proofErr w:type="spellStart"/>
            <w:r w:rsidRPr="005061B5">
              <w:rPr>
                <w:sz w:val="18"/>
              </w:rPr>
              <w:t>v</w:t>
            </w:r>
            <w:r w:rsidRPr="005061B5">
              <w:rPr>
                <w:sz w:val="18"/>
                <w:vertAlign w:val="subscript"/>
              </w:rPr>
              <w:t>min</w:t>
            </w:r>
            <w:proofErr w:type="spellEnd"/>
            <w:r w:rsidRPr="005061B5">
              <w:rPr>
                <w:sz w:val="18"/>
              </w:rPr>
              <w:t xml:space="preserve">/5 </w:t>
            </w:r>
            <w:r w:rsidR="00952FF5" w:rsidRPr="005061B5">
              <w:rPr>
                <w:sz w:val="18"/>
              </w:rPr>
              <w:sym w:font="Symbol" w:char="F0B0"/>
            </w:r>
            <w:r w:rsidRPr="005061B5">
              <w:rPr>
                <w:sz w:val="18"/>
              </w:rPr>
              <w:t>C</w:t>
            </w:r>
          </w:p>
        </w:tc>
        <w:tc>
          <w:tcPr>
            <w:tcW w:w="3681" w:type="dxa"/>
            <w:gridSpan w:val="2"/>
            <w:tcMar>
              <w:top w:w="0" w:type="dxa"/>
              <w:left w:w="108" w:type="dxa"/>
              <w:bottom w:w="0" w:type="dxa"/>
              <w:right w:w="108" w:type="dxa"/>
            </w:tcMar>
            <w:vAlign w:val="center"/>
            <w:hideMark/>
          </w:tcPr>
          <w:p w:rsidR="00443C48" w:rsidRPr="005061B5" w:rsidRDefault="00443C48" w:rsidP="00E447C8">
            <w:pPr>
              <w:pStyle w:val="codecopy0"/>
              <w:keepNext/>
              <w:spacing w:after="0"/>
              <w:ind w:left="0"/>
              <w:jc w:val="center"/>
              <w:rPr>
                <w:sz w:val="18"/>
              </w:rPr>
            </w:pPr>
            <w:r w:rsidRPr="005061B5">
              <w:rPr>
                <w:sz w:val="18"/>
              </w:rPr>
              <w:t>0.7 v</w:t>
            </w:r>
            <w:r w:rsidRPr="005061B5">
              <w:rPr>
                <w:sz w:val="18"/>
                <w:vertAlign w:val="subscript"/>
              </w:rPr>
              <w:t>min</w:t>
            </w:r>
            <w:r w:rsidRPr="005061B5">
              <w:rPr>
                <w:sz w:val="18"/>
              </w:rPr>
              <w:t xml:space="preserve">/5 </w:t>
            </w:r>
            <w:r w:rsidR="00952FF5" w:rsidRPr="005061B5">
              <w:rPr>
                <w:sz w:val="18"/>
              </w:rPr>
              <w:sym w:font="Symbol" w:char="F0B0"/>
            </w:r>
            <w:r w:rsidRPr="005061B5">
              <w:rPr>
                <w:sz w:val="18"/>
              </w:rPr>
              <w:t>C</w:t>
            </w:r>
          </w:p>
        </w:tc>
      </w:tr>
      <w:tr w:rsidR="00443C48" w:rsidRPr="00054FBC" w:rsidTr="00E447C8">
        <w:tc>
          <w:tcPr>
            <w:tcW w:w="1986" w:type="dxa"/>
            <w:tcMar>
              <w:top w:w="0" w:type="dxa"/>
              <w:left w:w="108" w:type="dxa"/>
              <w:bottom w:w="0" w:type="dxa"/>
              <w:right w:w="108" w:type="dxa"/>
            </w:tcMar>
            <w:hideMark/>
          </w:tcPr>
          <w:p w:rsidR="00443C48" w:rsidRPr="00E447C8" w:rsidRDefault="00443C48" w:rsidP="00E447C8">
            <w:pPr>
              <w:keepNext/>
              <w:jc w:val="center"/>
              <w:rPr>
                <w:sz w:val="18"/>
                <w:szCs w:val="18"/>
              </w:rPr>
            </w:pPr>
            <w:r w:rsidRPr="00E447C8">
              <w:rPr>
                <w:sz w:val="18"/>
                <w:szCs w:val="18"/>
              </w:rPr>
              <w:t>Effects of Barometric Pressure; T.N.8.2.</w:t>
            </w:r>
          </w:p>
        </w:tc>
        <w:tc>
          <w:tcPr>
            <w:tcW w:w="3531" w:type="dxa"/>
            <w:gridSpan w:val="2"/>
            <w:tcMar>
              <w:top w:w="0" w:type="dxa"/>
              <w:left w:w="108" w:type="dxa"/>
              <w:bottom w:w="0" w:type="dxa"/>
              <w:right w:w="108" w:type="dxa"/>
            </w:tcMar>
            <w:vAlign w:val="center"/>
            <w:hideMark/>
          </w:tcPr>
          <w:p w:rsidR="00443C48" w:rsidRPr="005061B5" w:rsidRDefault="00443C48" w:rsidP="00E447C8">
            <w:pPr>
              <w:pStyle w:val="codecopy0"/>
              <w:keepNext/>
              <w:spacing w:after="0"/>
              <w:ind w:left="0" w:hanging="360"/>
              <w:jc w:val="center"/>
              <w:rPr>
                <w:sz w:val="18"/>
              </w:rPr>
            </w:pPr>
            <w:r w:rsidRPr="005061B5">
              <w:rPr>
                <w:sz w:val="18"/>
              </w:rPr>
              <w:t>Applicable only to specified load cells</w:t>
            </w:r>
          </w:p>
          <w:p w:rsidR="00443C48" w:rsidRPr="005061B5" w:rsidRDefault="00443C48" w:rsidP="00E447C8">
            <w:pPr>
              <w:pStyle w:val="codecopy0"/>
              <w:keepNext/>
              <w:spacing w:after="0"/>
              <w:ind w:left="0"/>
              <w:jc w:val="center"/>
              <w:rPr>
                <w:sz w:val="18"/>
              </w:rPr>
            </w:pPr>
            <w:r w:rsidRPr="005061B5">
              <w:rPr>
                <w:sz w:val="18"/>
              </w:rPr>
              <w:t>1 v</w:t>
            </w:r>
            <w:r w:rsidRPr="005061B5">
              <w:rPr>
                <w:sz w:val="18"/>
                <w:vertAlign w:val="subscript"/>
              </w:rPr>
              <w:t>min</w:t>
            </w:r>
            <w:r w:rsidRPr="005061B5">
              <w:rPr>
                <w:sz w:val="18"/>
              </w:rPr>
              <w:t>/1kPA</w:t>
            </w:r>
          </w:p>
        </w:tc>
        <w:tc>
          <w:tcPr>
            <w:tcW w:w="3681" w:type="dxa"/>
            <w:gridSpan w:val="2"/>
            <w:tcMar>
              <w:top w:w="0" w:type="dxa"/>
              <w:left w:w="108" w:type="dxa"/>
              <w:bottom w:w="0" w:type="dxa"/>
              <w:right w:w="108" w:type="dxa"/>
            </w:tcMar>
            <w:vAlign w:val="center"/>
            <w:hideMark/>
          </w:tcPr>
          <w:p w:rsidR="00443C48" w:rsidRPr="005061B5" w:rsidRDefault="00443C48" w:rsidP="00E447C8">
            <w:pPr>
              <w:pStyle w:val="codecopy0"/>
              <w:keepNext/>
              <w:spacing w:after="0"/>
              <w:ind w:left="0" w:hanging="360"/>
              <w:jc w:val="center"/>
              <w:rPr>
                <w:sz w:val="18"/>
              </w:rPr>
            </w:pPr>
            <w:r w:rsidRPr="005061B5">
              <w:rPr>
                <w:sz w:val="18"/>
              </w:rPr>
              <w:t>Applicable only to specified load cells</w:t>
            </w:r>
          </w:p>
          <w:p w:rsidR="00443C48" w:rsidRPr="005061B5" w:rsidRDefault="00443C48" w:rsidP="00A17F29">
            <w:pPr>
              <w:pStyle w:val="codecopy0"/>
              <w:keepNext/>
              <w:numPr>
                <w:ilvl w:val="0"/>
                <w:numId w:val="10"/>
              </w:numPr>
              <w:spacing w:after="0"/>
              <w:jc w:val="center"/>
              <w:rPr>
                <w:b/>
                <w:sz w:val="18"/>
              </w:rPr>
            </w:pPr>
            <w:r w:rsidRPr="005061B5">
              <w:rPr>
                <w:sz w:val="18"/>
              </w:rPr>
              <w:t>v</w:t>
            </w:r>
            <w:r w:rsidRPr="005061B5">
              <w:rPr>
                <w:sz w:val="18"/>
                <w:vertAlign w:val="subscript"/>
              </w:rPr>
              <w:t>min</w:t>
            </w:r>
            <w:r w:rsidRPr="005061B5">
              <w:rPr>
                <w:sz w:val="18"/>
              </w:rPr>
              <w:t>/1kPA</w:t>
            </w:r>
          </w:p>
        </w:tc>
      </w:tr>
    </w:tbl>
    <w:p w:rsidR="006F728D" w:rsidRDefault="00E718D1" w:rsidP="00D36E09">
      <w:pPr>
        <w:spacing w:before="240"/>
      </w:pPr>
      <w:r w:rsidRPr="002A444C">
        <w:t xml:space="preserve">The </w:t>
      </w:r>
      <w:r w:rsidR="000A315B" w:rsidRPr="000A315B">
        <w:t>Sector</w:t>
      </w:r>
      <w:r w:rsidRPr="002A444C">
        <w:t xml:space="preserve"> </w:t>
      </w:r>
      <w:r w:rsidR="000075FC">
        <w:t>was</w:t>
      </w:r>
      <w:r w:rsidRPr="002A444C">
        <w:t xml:space="preserve"> asked to review the information provided by Mr. Truex</w:t>
      </w:r>
      <w:r w:rsidR="00D02F3E">
        <w:t>, NTEP Administrator,</w:t>
      </w:r>
      <w:r w:rsidRPr="002A444C">
        <w:t xml:space="preserve"> and agree on an appropriate recommendation to address </w:t>
      </w:r>
      <w:r w:rsidR="003672C0" w:rsidRPr="002A444C">
        <w:t xml:space="preserve">the reported inaccuracies in </w:t>
      </w:r>
      <w:r w:rsidR="000A315B" w:rsidRPr="000A315B">
        <w:t>NCWM Publication 14</w:t>
      </w:r>
      <w:r w:rsidR="003672C0" w:rsidRPr="002A444C">
        <w:t xml:space="preserve"> Load Cells Table</w:t>
      </w:r>
      <w:r w:rsidR="00D36E09">
        <w:t> </w:t>
      </w:r>
      <w:r w:rsidR="003672C0" w:rsidRPr="002A444C">
        <w:t>6</w:t>
      </w:r>
      <w:r w:rsidR="00D36E09">
        <w:t> </w:t>
      </w:r>
      <w:r w:rsidR="007C0906">
        <w:t>–</w:t>
      </w:r>
      <w:r w:rsidR="00D36E09">
        <w:t xml:space="preserve"> </w:t>
      </w:r>
      <w:r w:rsidR="003672C0" w:rsidRPr="002A444C">
        <w:t xml:space="preserve">Example of a Summary Table for a Class III 3000 Single Load Cell </w:t>
      </w:r>
      <w:r w:rsidR="006F3D62" w:rsidRPr="002A444C">
        <w:t xml:space="preserve">(e.g., </w:t>
      </w:r>
      <w:r w:rsidR="003672C0" w:rsidRPr="002A444C">
        <w:t>correcting or deleting Table 6, or other possible solutions</w:t>
      </w:r>
      <w:r w:rsidR="006F3D62" w:rsidRPr="002A444C">
        <w:t>)</w:t>
      </w:r>
      <w:r w:rsidR="003672C0" w:rsidRPr="002A444C">
        <w:t>.</w:t>
      </w:r>
      <w:r w:rsidR="003672C0">
        <w:t xml:space="preserve"> </w:t>
      </w:r>
    </w:p>
    <w:p w:rsidR="00C54121" w:rsidRPr="00A0576A" w:rsidRDefault="00B96E9B" w:rsidP="005061B5">
      <w:pPr>
        <w:spacing w:after="0"/>
      </w:pPr>
      <w:r w:rsidRPr="00A0576A">
        <w:rPr>
          <w:b/>
        </w:rPr>
        <w:t>Conclusion</w:t>
      </w:r>
      <w:r w:rsidR="00E730ED" w:rsidRPr="00A0576A">
        <w:rPr>
          <w:b/>
        </w:rPr>
        <w:t xml:space="preserve">: </w:t>
      </w:r>
    </w:p>
    <w:p w:rsidR="004A7273" w:rsidRPr="00A0576A" w:rsidRDefault="00582D09" w:rsidP="00B63805">
      <w:r w:rsidRPr="00A0576A">
        <w:t xml:space="preserve">Mr. </w:t>
      </w:r>
      <w:r w:rsidR="007A143D" w:rsidRPr="00A0576A">
        <w:t>Truex</w:t>
      </w:r>
      <w:r w:rsidR="00051D22" w:rsidRPr="00A0576A">
        <w:t>, NTEP Administrator,</w:t>
      </w:r>
      <w:r w:rsidRPr="00A0576A">
        <w:t xml:space="preserve"> reported that </w:t>
      </w:r>
      <w:r w:rsidR="0038301E">
        <w:t>NCWM Publication 14</w:t>
      </w:r>
      <w:r w:rsidRPr="00A0576A">
        <w:t xml:space="preserve"> Load Cell Table 6 had been created a very long time ago and that the validity of some of the values </w:t>
      </w:r>
      <w:r w:rsidR="00B96E9B" w:rsidRPr="00A0576A">
        <w:t>in the table was</w:t>
      </w:r>
      <w:r w:rsidRPr="00A0576A">
        <w:t xml:space="preserve"> currently being questioned.  He supported maintain</w:t>
      </w:r>
      <w:r w:rsidR="00B96E9B" w:rsidRPr="00A0576A">
        <w:t xml:space="preserve">ing the table in </w:t>
      </w:r>
      <w:r w:rsidR="0038301E">
        <w:t>NCWM Publication 14</w:t>
      </w:r>
      <w:r w:rsidR="00B96E9B" w:rsidRPr="00A0576A">
        <w:t xml:space="preserve"> and asked that the load cell experts</w:t>
      </w:r>
      <w:r w:rsidR="00051D22" w:rsidRPr="00A0576A">
        <w:t xml:space="preserve"> from the WS verify the correctness</w:t>
      </w:r>
      <w:r w:rsidR="00B96E9B" w:rsidRPr="00A0576A">
        <w:t xml:space="preserve"> of the values being questioned.  </w:t>
      </w:r>
      <w:r w:rsidR="007A143D" w:rsidRPr="00A0576A">
        <w:t xml:space="preserve">Members of the WS reviewed the values in Table 6 and could not determine how some of the values were </w:t>
      </w:r>
      <w:r w:rsidR="0032031B" w:rsidRPr="00A0576A">
        <w:t xml:space="preserve">determined or </w:t>
      </w:r>
      <w:r w:rsidR="007A143D" w:rsidRPr="00A0576A">
        <w:t>derived.  Consequently, t</w:t>
      </w:r>
      <w:r w:rsidR="00E730ED" w:rsidRPr="00A0576A">
        <w:t xml:space="preserve">he WS agreed to maintain this item as a </w:t>
      </w:r>
      <w:r w:rsidR="00B96E9B" w:rsidRPr="00C54121">
        <w:t>C</w:t>
      </w:r>
      <w:r w:rsidR="00E730ED" w:rsidRPr="00A0576A">
        <w:t xml:space="preserve">arryover item on their 2013 agenda to allow </w:t>
      </w:r>
      <w:r w:rsidR="00051D22" w:rsidRPr="00C54121">
        <w:t xml:space="preserve">additional </w:t>
      </w:r>
      <w:r w:rsidR="00E730ED" w:rsidRPr="00A0576A">
        <w:t>time for</w:t>
      </w:r>
      <w:r w:rsidR="00051D22" w:rsidRPr="00C54121">
        <w:t xml:space="preserve"> </w:t>
      </w:r>
      <w:r w:rsidR="00E730ED" w:rsidRPr="00A0576A">
        <w:t>input from load cell experts</w:t>
      </w:r>
      <w:r w:rsidR="0032031B" w:rsidRPr="00A0576A">
        <w:t xml:space="preserve">.  </w:t>
      </w:r>
      <w:r w:rsidR="00E730ED" w:rsidRPr="00A0576A">
        <w:t xml:space="preserve">It was </w:t>
      </w:r>
      <w:r w:rsidR="000A2645" w:rsidRPr="00A0576A">
        <w:t xml:space="preserve">agreed that </w:t>
      </w:r>
      <w:r w:rsidR="00051D22" w:rsidRPr="00C54121">
        <w:t>Mr.</w:t>
      </w:r>
      <w:r w:rsidR="00E730ED" w:rsidRPr="00A0576A">
        <w:t xml:space="preserve"> Rusk, </w:t>
      </w:r>
      <w:proofErr w:type="spellStart"/>
      <w:r w:rsidR="00051D22" w:rsidRPr="00C54121">
        <w:t>Coti</w:t>
      </w:r>
      <w:proofErr w:type="spellEnd"/>
      <w:r w:rsidR="00051D22" w:rsidRPr="00C54121">
        <w:t xml:space="preserve"> Global Sensors</w:t>
      </w:r>
      <w:r w:rsidR="007C0906">
        <w:t>;</w:t>
      </w:r>
      <w:r w:rsidR="007C0906" w:rsidRPr="00C54121">
        <w:t xml:space="preserve"> </w:t>
      </w:r>
      <w:r w:rsidR="00051D22" w:rsidRPr="00C54121">
        <w:t>Mr.</w:t>
      </w:r>
      <w:r w:rsidR="00E730ED" w:rsidRPr="00A0576A">
        <w:t xml:space="preserve"> Upright, </w:t>
      </w:r>
      <w:r w:rsidR="00051D22" w:rsidRPr="00C54121">
        <w:t>Vishay Transducers, Inc</w:t>
      </w:r>
      <w:r w:rsidR="007C0906" w:rsidRPr="00C54121">
        <w:t>.</w:t>
      </w:r>
      <w:r w:rsidR="007C0906">
        <w:t>;</w:t>
      </w:r>
      <w:r w:rsidR="007C0906" w:rsidRPr="00C54121">
        <w:t xml:space="preserve"> </w:t>
      </w:r>
      <w:r w:rsidR="00051D22" w:rsidRPr="00C54121">
        <w:t>Mr.</w:t>
      </w:r>
      <w:r w:rsidR="00E730ED" w:rsidRPr="00A0576A">
        <w:t xml:space="preserve"> Flocken, </w:t>
      </w:r>
      <w:proofErr w:type="spellStart"/>
      <w:r w:rsidR="00051D22" w:rsidRPr="00C54121">
        <w:t>Mettler</w:t>
      </w:r>
      <w:proofErr w:type="spellEnd"/>
      <w:r w:rsidR="00051D22" w:rsidRPr="00C54121">
        <w:t>-Toledo, Inc.</w:t>
      </w:r>
      <w:r w:rsidR="007C0906">
        <w:t>;</w:t>
      </w:r>
      <w:r w:rsidR="00051D22" w:rsidRPr="00C54121">
        <w:t xml:space="preserve"> Mr.</w:t>
      </w:r>
      <w:r w:rsidR="00E02DE8">
        <w:t> </w:t>
      </w:r>
      <w:r w:rsidR="00E730ED" w:rsidRPr="00A0576A">
        <w:t>Langford</w:t>
      </w:r>
      <w:r w:rsidR="00051D22" w:rsidRPr="00C54121">
        <w:t>, Cardinal Scale Manufacturing, Inc.</w:t>
      </w:r>
      <w:r w:rsidR="007C0906">
        <w:t>;</w:t>
      </w:r>
      <w:r w:rsidR="00051D22" w:rsidRPr="00C54121">
        <w:t xml:space="preserve"> and Mr. Harshman, </w:t>
      </w:r>
      <w:r w:rsidR="007C0906">
        <w:t xml:space="preserve">NIST, </w:t>
      </w:r>
      <w:r w:rsidR="00051D22" w:rsidRPr="00C54121">
        <w:t xml:space="preserve">OWM, </w:t>
      </w:r>
      <w:r w:rsidR="000A2645" w:rsidRPr="00A0576A">
        <w:t xml:space="preserve">would consult with load cell experts in an effort to verify and make corrections to the values in the table where needed. </w:t>
      </w:r>
      <w:r w:rsidR="00E730ED" w:rsidRPr="00C54121">
        <w:t xml:space="preserve"> </w:t>
      </w:r>
      <w:r w:rsidR="0045633E">
        <w:t>Mr. Harshman offered</w:t>
      </w:r>
      <w:r w:rsidR="008C6FEB" w:rsidRPr="00A0576A">
        <w:t xml:space="preserve"> to consult with Mr. Chesnutwood, NIST Force Lab</w:t>
      </w:r>
      <w:r w:rsidR="000075FC">
        <w:t>, regarding this effort</w:t>
      </w:r>
      <w:r w:rsidR="00967FE8" w:rsidRPr="00A0576A">
        <w:t xml:space="preserve">.  </w:t>
      </w:r>
    </w:p>
    <w:p w:rsidR="00684D4E" w:rsidRPr="00A0576A" w:rsidRDefault="00EF216A" w:rsidP="00B63805">
      <w:r w:rsidRPr="00A0576A">
        <w:t>Shortly after the 2012 WS meeting had concluded, Mr. Chesnutwood provided a review of the values in Table</w:t>
      </w:r>
      <w:r w:rsidR="00202A2F" w:rsidRPr="00A0576A">
        <w:t> </w:t>
      </w:r>
      <w:r w:rsidR="00CF662E">
        <w:t>6 and made</w:t>
      </w:r>
      <w:r w:rsidRPr="00A0576A">
        <w:t xml:space="preserve"> corrections where </w:t>
      </w:r>
      <w:r w:rsidR="0009451D">
        <w:t>necessary</w:t>
      </w:r>
      <w:r w:rsidRPr="00A0576A">
        <w:t xml:space="preserve">.  </w:t>
      </w:r>
      <w:r w:rsidR="00CF662E">
        <w:t>A corrected version of the table</w:t>
      </w:r>
      <w:r w:rsidR="00B745F0">
        <w:t>, shown below</w:t>
      </w:r>
      <w:r w:rsidR="00CF662E">
        <w:t>,</w:t>
      </w:r>
      <w:r w:rsidR="00B745F0">
        <w:t xml:space="preserve"> </w:t>
      </w:r>
      <w:r w:rsidR="00CF662E">
        <w:t xml:space="preserve">incorporating </w:t>
      </w:r>
      <w:r w:rsidR="00B745F0">
        <w:t>Mr.</w:t>
      </w:r>
      <w:r w:rsidR="00E02DE8">
        <w:t> </w:t>
      </w:r>
      <w:proofErr w:type="spellStart"/>
      <w:r w:rsidR="00B745F0">
        <w:t>Chesnutwood’s</w:t>
      </w:r>
      <w:proofErr w:type="spellEnd"/>
      <w:r w:rsidR="00B745F0">
        <w:t xml:space="preserve"> changes, </w:t>
      </w:r>
      <w:r w:rsidRPr="00A0576A">
        <w:t xml:space="preserve">was </w:t>
      </w:r>
      <w:r w:rsidR="0013329A" w:rsidRPr="00A0576A">
        <w:t xml:space="preserve">then </w:t>
      </w:r>
      <w:r w:rsidR="00796B3A" w:rsidRPr="00A0576A">
        <w:t>circulated</w:t>
      </w:r>
      <w:r w:rsidR="00DF360F" w:rsidRPr="00A0576A">
        <w:t xml:space="preserve"> </w:t>
      </w:r>
      <w:r w:rsidRPr="00A0576A">
        <w:t xml:space="preserve">to all members of the Sector who were in attendance at the 2012 </w:t>
      </w:r>
      <w:r w:rsidR="0013329A" w:rsidRPr="00A0576A">
        <w:t xml:space="preserve">WS </w:t>
      </w:r>
      <w:r w:rsidRPr="00A0576A">
        <w:t>meeting</w:t>
      </w:r>
      <w:r w:rsidR="00DF360F" w:rsidRPr="00A0576A">
        <w:t xml:space="preserve">.  Members were </w:t>
      </w:r>
      <w:r w:rsidR="00CE0C8E">
        <w:t xml:space="preserve">asked to vote on </w:t>
      </w:r>
      <w:r w:rsidR="00B745F0">
        <w:t xml:space="preserve">whether </w:t>
      </w:r>
      <w:r w:rsidR="00F55D33" w:rsidRPr="00A0576A">
        <w:t xml:space="preserve">the </w:t>
      </w:r>
      <w:r w:rsidR="00A058E4">
        <w:t xml:space="preserve">corrections to the </w:t>
      </w:r>
      <w:r w:rsidR="00F55D33" w:rsidRPr="00A0576A">
        <w:t xml:space="preserve">values in the table should be completed </w:t>
      </w:r>
      <w:r w:rsidR="00DF360F" w:rsidRPr="00A0576A">
        <w:rPr>
          <w:u w:val="single"/>
        </w:rPr>
        <w:t>or</w:t>
      </w:r>
      <w:r w:rsidR="00DF360F" w:rsidRPr="00A0576A">
        <w:t xml:space="preserve"> the item remain as a Carryover item on the 2013 WS agenda.  </w:t>
      </w:r>
      <w:r w:rsidR="002873AB" w:rsidRPr="00A0576A">
        <w:t>All m</w:t>
      </w:r>
      <w:r w:rsidR="00AF1D03" w:rsidRPr="00A0576A">
        <w:t xml:space="preserve">embers </w:t>
      </w:r>
      <w:r w:rsidR="00796B3A" w:rsidRPr="00A0576A">
        <w:t>responding to the poll</w:t>
      </w:r>
      <w:r w:rsidR="002873AB" w:rsidRPr="00A0576A">
        <w:t xml:space="preserve">, with the exception of one member choosing to abstain, </w:t>
      </w:r>
      <w:r w:rsidR="00AF1D03" w:rsidRPr="00A0576A">
        <w:t xml:space="preserve">voted in favor of </w:t>
      </w:r>
      <w:r w:rsidR="00967FE8" w:rsidRPr="00A0576A">
        <w:t>making the corrections included</w:t>
      </w:r>
      <w:r w:rsidR="00F55D33" w:rsidRPr="00A0576A">
        <w:t xml:space="preserve"> in the table</w:t>
      </w:r>
      <w:r w:rsidR="00796B3A" w:rsidRPr="00A0576A">
        <w:t xml:space="preserve">.  </w:t>
      </w:r>
      <w:r w:rsidR="00967FE8" w:rsidRPr="00A0576A">
        <w:t>For t</w:t>
      </w:r>
      <w:r w:rsidR="00CE0C8E">
        <w:t>his reason</w:t>
      </w:r>
      <w:r w:rsidR="00E02DE8">
        <w:t>,</w:t>
      </w:r>
      <w:r w:rsidR="00CE0C8E">
        <w:t xml:space="preserve"> it was decided that </w:t>
      </w:r>
      <w:r w:rsidR="009D3A07">
        <w:t>the</w:t>
      </w:r>
      <w:r w:rsidR="00967FE8" w:rsidRPr="00A0576A">
        <w:t xml:space="preserve"> corrected version of the table would be submitted to the NTEP Committee in January 2013 </w:t>
      </w:r>
      <w:r w:rsidR="0009451D">
        <w:t xml:space="preserve">with the recommendation from the WS that it be included in the next version of </w:t>
      </w:r>
      <w:r w:rsidR="00416E65">
        <w:t xml:space="preserve">NCWM </w:t>
      </w:r>
      <w:r w:rsidR="00416E65" w:rsidRPr="00A0576A">
        <w:t>Pub</w:t>
      </w:r>
      <w:r w:rsidR="00416E65">
        <w:t>lication </w:t>
      </w:r>
      <w:r w:rsidR="00CE0C8E">
        <w:t>14</w:t>
      </w:r>
      <w:r w:rsidR="0009451D">
        <w:t>.</w:t>
      </w:r>
      <w:r w:rsidR="00CE0C8E">
        <w:t xml:space="preserve">  T</w:t>
      </w:r>
      <w:r w:rsidR="00171390" w:rsidRPr="00A0576A">
        <w:t xml:space="preserve">hree members of the WS representing load cell manufacturers did not </w:t>
      </w:r>
      <w:r w:rsidR="00796B3A" w:rsidRPr="00A0576A">
        <w:t xml:space="preserve">respond to the poll that was </w:t>
      </w:r>
      <w:r w:rsidR="00796B3A" w:rsidRPr="00A0576A">
        <w:lastRenderedPageBreak/>
        <w:t>taken</w:t>
      </w:r>
      <w:r w:rsidR="00967FE8" w:rsidRPr="00A0576A">
        <w:t xml:space="preserve">. </w:t>
      </w:r>
      <w:r w:rsidR="004677AB">
        <w:t xml:space="preserve"> </w:t>
      </w:r>
      <w:r w:rsidR="00796B3A" w:rsidRPr="00A0576A">
        <w:t xml:space="preserve">Because those </w:t>
      </w:r>
      <w:r w:rsidR="0009451D">
        <w:t>three represented a</w:t>
      </w:r>
      <w:r w:rsidR="00171390" w:rsidRPr="00A0576A">
        <w:t xml:space="preserve"> majority of the load cell manufacturers present during the </w:t>
      </w:r>
      <w:r w:rsidR="00796B3A" w:rsidRPr="00A0576A">
        <w:t xml:space="preserve">WS </w:t>
      </w:r>
      <w:r w:rsidR="00171390" w:rsidRPr="00A0576A">
        <w:t xml:space="preserve">meeting, it was decided </w:t>
      </w:r>
      <w:r w:rsidR="00967FE8" w:rsidRPr="00A0576A">
        <w:t xml:space="preserve">that </w:t>
      </w:r>
      <w:r w:rsidR="00202A2F" w:rsidRPr="00A0576A">
        <w:t xml:space="preserve">the item would still remain as a Carryover item on the 2013 WS agenda </w:t>
      </w:r>
      <w:r w:rsidR="00F55D33" w:rsidRPr="00A0576A">
        <w:t>to provide</w:t>
      </w:r>
      <w:r w:rsidR="00202A2F" w:rsidRPr="00A0576A">
        <w:t xml:space="preserve"> </w:t>
      </w:r>
      <w:r w:rsidR="00F55D33" w:rsidRPr="00A0576A">
        <w:t xml:space="preserve">additional </w:t>
      </w:r>
      <w:r w:rsidR="00202A2F" w:rsidRPr="00A0576A">
        <w:t xml:space="preserve">confirmation </w:t>
      </w:r>
      <w:r w:rsidR="00F55D33" w:rsidRPr="00A0576A">
        <w:t>by the WS, including more desired representation by the load cell manufacturers</w:t>
      </w:r>
      <w:r w:rsidR="002873AB" w:rsidRPr="00A0576A">
        <w:t>,</w:t>
      </w:r>
      <w:r w:rsidR="00F55D33" w:rsidRPr="00A0576A">
        <w:t xml:space="preserve"> that</w:t>
      </w:r>
      <w:r w:rsidR="00202A2F" w:rsidRPr="00A0576A">
        <w:t xml:space="preserve"> the changes </w:t>
      </w:r>
      <w:r w:rsidR="00967FE8" w:rsidRPr="00A0576A">
        <w:t xml:space="preserve">made </w:t>
      </w:r>
      <w:r w:rsidR="00F55D33" w:rsidRPr="00A0576A">
        <w:t xml:space="preserve">to the table </w:t>
      </w:r>
      <w:r w:rsidR="00202A2F" w:rsidRPr="00A0576A">
        <w:t xml:space="preserve">were correct. </w:t>
      </w:r>
    </w:p>
    <w:p w:rsidR="00053A02" w:rsidRPr="00A0576A" w:rsidRDefault="00D154C6" w:rsidP="006B7739">
      <w:pPr>
        <w:pStyle w:val="NoSpacing"/>
        <w:ind w:firstLine="360"/>
        <w:jc w:val="left"/>
        <w:rPr>
          <w:b/>
        </w:rPr>
      </w:pPr>
      <w:r w:rsidRPr="00A0576A">
        <w:rPr>
          <w:b/>
        </w:rPr>
        <w:t>Table 6 (</w:t>
      </w:r>
      <w:r w:rsidR="00684D4E" w:rsidRPr="005817CA">
        <w:rPr>
          <w:b/>
        </w:rPr>
        <w:t>Corrected</w:t>
      </w:r>
      <w:r w:rsidRPr="00A0576A">
        <w:rPr>
          <w:b/>
        </w:rPr>
        <w:t>)</w:t>
      </w:r>
    </w:p>
    <w:p w:rsidR="00684D4E" w:rsidRPr="00053A02" w:rsidRDefault="00053A02" w:rsidP="006B7739">
      <w:pPr>
        <w:pStyle w:val="NoSpacing"/>
        <w:spacing w:after="240"/>
        <w:ind w:firstLine="360"/>
        <w:jc w:val="left"/>
        <w:rPr>
          <w:b/>
        </w:rPr>
      </w:pPr>
      <w:r w:rsidRPr="00A0576A">
        <w:rPr>
          <w:b/>
        </w:rPr>
        <w:t>Example of a Summary Table for Class III 3000 Single Load Cell</w:t>
      </w:r>
    </w:p>
    <w:tbl>
      <w:tblPr>
        <w:tblW w:w="0" w:type="auto"/>
        <w:tblInd w:w="504" w:type="dxa"/>
        <w:tblCellMar>
          <w:left w:w="0" w:type="dxa"/>
          <w:right w:w="0" w:type="dxa"/>
        </w:tblCellMar>
        <w:tblLook w:val="04A0" w:firstRow="1" w:lastRow="0" w:firstColumn="1" w:lastColumn="0" w:noHBand="0" w:noVBand="1"/>
      </w:tblPr>
      <w:tblGrid>
        <w:gridCol w:w="333"/>
        <w:gridCol w:w="2871"/>
        <w:gridCol w:w="1710"/>
        <w:gridCol w:w="2236"/>
        <w:gridCol w:w="1922"/>
      </w:tblGrid>
      <w:tr w:rsidR="0013329A" w:rsidRPr="00054FBC" w:rsidTr="00A0576A">
        <w:tc>
          <w:tcPr>
            <w:tcW w:w="9072"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3329A" w:rsidRPr="00644672" w:rsidRDefault="0013329A" w:rsidP="0013329A">
            <w:pPr>
              <w:pStyle w:val="codecopy0"/>
              <w:spacing w:after="0"/>
              <w:jc w:val="center"/>
            </w:pPr>
            <w:r w:rsidRPr="00580AE8">
              <w:rPr>
                <w:b/>
                <w:bCs/>
              </w:rPr>
              <w:t>Summary Table</w:t>
            </w:r>
          </w:p>
          <w:p w:rsidR="0013329A" w:rsidRPr="00644672" w:rsidRDefault="0013329A" w:rsidP="0013329A">
            <w:pPr>
              <w:pStyle w:val="codecopy0"/>
              <w:spacing w:after="0"/>
              <w:ind w:left="0"/>
              <w:jc w:val="center"/>
            </w:pPr>
            <w:r w:rsidRPr="00580AE8">
              <w:rPr>
                <w:b/>
                <w:bCs/>
              </w:rPr>
              <w:t>(As requested in Item 12 of the load cell data format paper)</w:t>
            </w:r>
          </w:p>
        </w:tc>
      </w:tr>
      <w:tr w:rsidR="0013329A" w:rsidRPr="00054FBC" w:rsidTr="00A0576A">
        <w:tc>
          <w:tcPr>
            <w:tcW w:w="33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13329A" w:rsidRPr="00644672" w:rsidRDefault="0013329A" w:rsidP="0013329A">
            <w:pPr>
              <w:pStyle w:val="codecopy0"/>
              <w:spacing w:after="0"/>
              <w:ind w:left="0"/>
              <w:jc w:val="left"/>
            </w:pPr>
          </w:p>
        </w:tc>
        <w:tc>
          <w:tcPr>
            <w:tcW w:w="2871"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13329A">
            <w:pPr>
              <w:pStyle w:val="codecopy0"/>
              <w:spacing w:after="0"/>
              <w:ind w:hanging="360"/>
            </w:pPr>
            <w:r w:rsidRPr="00580AE8">
              <w:t> </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644672" w:rsidRDefault="0013329A" w:rsidP="0013329A">
            <w:pPr>
              <w:pStyle w:val="codecopy0"/>
              <w:spacing w:after="0"/>
              <w:ind w:left="0"/>
              <w:jc w:val="center"/>
            </w:pPr>
            <w:r w:rsidRPr="00580AE8">
              <w:t>Critical Result</w:t>
            </w:r>
          </w:p>
        </w:tc>
        <w:tc>
          <w:tcPr>
            <w:tcW w:w="2236"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644672" w:rsidRDefault="0013329A" w:rsidP="0013329A">
            <w:pPr>
              <w:pStyle w:val="codecopy0"/>
              <w:spacing w:after="0"/>
              <w:ind w:left="0"/>
              <w:jc w:val="center"/>
            </w:pPr>
            <w:r w:rsidRPr="00580AE8">
              <w:t>Tolerance</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644672" w:rsidRDefault="0013329A" w:rsidP="0013329A">
            <w:pPr>
              <w:pStyle w:val="codecopy0"/>
              <w:spacing w:after="0"/>
              <w:ind w:left="0"/>
              <w:jc w:val="center"/>
            </w:pPr>
            <w:r w:rsidRPr="00580AE8">
              <w:t>Result/Tolerance</w:t>
            </w:r>
          </w:p>
        </w:tc>
      </w:tr>
      <w:tr w:rsidR="0013329A" w:rsidRPr="00054FBC" w:rsidTr="00A0576A">
        <w:tc>
          <w:tcPr>
            <w:tcW w:w="0" w:type="auto"/>
            <w:vMerge/>
            <w:tcBorders>
              <w:top w:val="nil"/>
              <w:left w:val="single" w:sz="8" w:space="0" w:color="000000"/>
              <w:bottom w:val="single" w:sz="8" w:space="0" w:color="000000"/>
              <w:right w:val="single" w:sz="8" w:space="0" w:color="000000"/>
            </w:tcBorders>
            <w:vAlign w:val="center"/>
            <w:hideMark/>
          </w:tcPr>
          <w:p w:rsidR="0013329A" w:rsidRPr="00644672" w:rsidRDefault="0013329A" w:rsidP="0013329A">
            <w:pPr>
              <w:rPr>
                <w:color w:val="000000"/>
                <w:szCs w:val="20"/>
              </w:rPr>
            </w:pPr>
          </w:p>
        </w:tc>
        <w:tc>
          <w:tcPr>
            <w:tcW w:w="2871"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Load Cell Error</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jc w:val="left"/>
              <w:rPr>
                <w:b/>
              </w:rPr>
            </w:pPr>
            <w:r w:rsidRPr="00580AE8">
              <w:t>0.68 v</w:t>
            </w:r>
          </w:p>
        </w:tc>
        <w:tc>
          <w:tcPr>
            <w:tcW w:w="2236"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jc w:val="left"/>
              <w:rPr>
                <w:b/>
              </w:rPr>
            </w:pPr>
            <w:r w:rsidRPr="00580AE8">
              <w:t>0.7 v</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0.97</w:t>
            </w:r>
          </w:p>
        </w:tc>
      </w:tr>
      <w:tr w:rsidR="0013329A" w:rsidRPr="00054FBC" w:rsidTr="00A0576A">
        <w:tc>
          <w:tcPr>
            <w:tcW w:w="3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329A" w:rsidRPr="00580AE8" w:rsidRDefault="0013329A" w:rsidP="0013329A">
            <w:pPr>
              <w:pStyle w:val="codecopy0"/>
              <w:spacing w:after="0"/>
              <w:ind w:left="0" w:hanging="360"/>
            </w:pPr>
            <w:r w:rsidRPr="00580AE8">
              <w:t>b.</w:t>
            </w:r>
          </w:p>
        </w:tc>
        <w:tc>
          <w:tcPr>
            <w:tcW w:w="2871"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Repeatability Error</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jc w:val="left"/>
              <w:rPr>
                <w:b/>
              </w:rPr>
            </w:pPr>
            <w:r w:rsidRPr="00580AE8">
              <w:t>0.19 v</w:t>
            </w:r>
          </w:p>
        </w:tc>
        <w:tc>
          <w:tcPr>
            <w:tcW w:w="2236"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226FE" w:rsidRDefault="0013329A" w:rsidP="00A0576A">
            <w:pPr>
              <w:pStyle w:val="codecopy0"/>
              <w:spacing w:after="0"/>
              <w:ind w:left="0"/>
              <w:jc w:val="left"/>
              <w:rPr>
                <w:b/>
                <w:strike/>
                <w:u w:val="single"/>
              </w:rPr>
            </w:pPr>
            <w:r w:rsidRPr="00A0576A">
              <w:rPr>
                <w:b/>
                <w:strike/>
              </w:rPr>
              <w:t>0.35 v</w:t>
            </w:r>
            <w:r w:rsidRPr="005226FE">
              <w:t xml:space="preserve">  </w:t>
            </w:r>
            <w:r w:rsidRPr="005226FE">
              <w:rPr>
                <w:b/>
                <w:u w:val="single"/>
              </w:rPr>
              <w:t>0.7</w:t>
            </w:r>
            <w:r>
              <w:rPr>
                <w:b/>
                <w:u w:val="single"/>
              </w:rPr>
              <w:t xml:space="preserve"> v</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226FE" w:rsidRDefault="0013329A" w:rsidP="00A0576A">
            <w:pPr>
              <w:pStyle w:val="codecopy0"/>
              <w:spacing w:after="0"/>
              <w:ind w:hanging="360"/>
              <w:jc w:val="left"/>
              <w:rPr>
                <w:b/>
                <w:u w:val="single"/>
              </w:rPr>
            </w:pPr>
            <w:r w:rsidRPr="00A0576A">
              <w:rPr>
                <w:b/>
                <w:strike/>
              </w:rPr>
              <w:t>0.55</w:t>
            </w:r>
            <w:r>
              <w:t xml:space="preserve"> </w:t>
            </w:r>
            <w:r>
              <w:rPr>
                <w:b/>
                <w:u w:val="single"/>
              </w:rPr>
              <w:t>0.27</w:t>
            </w:r>
          </w:p>
        </w:tc>
      </w:tr>
      <w:tr w:rsidR="0013329A" w:rsidRPr="00054FBC" w:rsidTr="00A0576A">
        <w:tc>
          <w:tcPr>
            <w:tcW w:w="3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329A" w:rsidRPr="00580AE8" w:rsidRDefault="0013329A" w:rsidP="0013329A">
            <w:pPr>
              <w:pStyle w:val="codecopy0"/>
              <w:spacing w:after="0"/>
              <w:ind w:left="0" w:hanging="360"/>
            </w:pPr>
            <w:r w:rsidRPr="00580AE8">
              <w:t>c.</w:t>
            </w:r>
          </w:p>
        </w:tc>
        <w:tc>
          <w:tcPr>
            <w:tcW w:w="2871"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Temperature Effect on MDLO</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rPr>
                <w:b/>
              </w:rPr>
            </w:pPr>
            <w:r w:rsidRPr="00580AE8">
              <w:t>0.57 v</w:t>
            </w:r>
            <w:r w:rsidRPr="00580AE8">
              <w:rPr>
                <w:vertAlign w:val="subscript"/>
              </w:rPr>
              <w:t>min</w:t>
            </w:r>
            <w:r w:rsidRPr="00580AE8">
              <w:t xml:space="preserve">/5 </w:t>
            </w:r>
            <w:r>
              <w:sym w:font="Symbol" w:char="F0B0"/>
            </w:r>
            <w:r w:rsidRPr="00580AE8">
              <w:t>C</w:t>
            </w:r>
          </w:p>
        </w:tc>
        <w:tc>
          <w:tcPr>
            <w:tcW w:w="2236"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jc w:val="left"/>
              <w:rPr>
                <w:b/>
              </w:rPr>
            </w:pPr>
            <w:r w:rsidRPr="00580AE8">
              <w:t>0.7 v</w:t>
            </w:r>
            <w:r w:rsidRPr="00580AE8">
              <w:rPr>
                <w:vertAlign w:val="subscript"/>
              </w:rPr>
              <w:t>min</w:t>
            </w:r>
            <w:r w:rsidRPr="00580AE8">
              <w:t xml:space="preserve">/5 </w:t>
            </w:r>
            <w:r>
              <w:sym w:font="Symbol" w:char="F0B0"/>
            </w:r>
            <w:r w:rsidRPr="00580AE8">
              <w:t>C</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0.82</w:t>
            </w:r>
          </w:p>
        </w:tc>
      </w:tr>
      <w:tr w:rsidR="0013329A" w:rsidRPr="00054FBC" w:rsidTr="00A0576A">
        <w:tc>
          <w:tcPr>
            <w:tcW w:w="3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329A" w:rsidRPr="00580AE8" w:rsidRDefault="0013329A" w:rsidP="0013329A">
            <w:pPr>
              <w:pStyle w:val="codecopy0"/>
              <w:spacing w:after="0"/>
              <w:ind w:left="0" w:hanging="360"/>
            </w:pPr>
            <w:r w:rsidRPr="00580AE8">
              <w:t>d.</w:t>
            </w:r>
          </w:p>
        </w:tc>
        <w:tc>
          <w:tcPr>
            <w:tcW w:w="2871"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Creep (time dependence)</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jc w:val="left"/>
              <w:rPr>
                <w:b/>
              </w:rPr>
            </w:pPr>
            <w:r w:rsidRPr="00580AE8">
              <w:t>0.98 v</w:t>
            </w:r>
          </w:p>
        </w:tc>
        <w:tc>
          <w:tcPr>
            <w:tcW w:w="2236"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226FE" w:rsidRDefault="0013329A" w:rsidP="00A0576A">
            <w:pPr>
              <w:pStyle w:val="codecopy0"/>
              <w:spacing w:after="0"/>
              <w:ind w:left="0"/>
              <w:jc w:val="left"/>
              <w:rPr>
                <w:b/>
                <w:highlight w:val="yellow"/>
                <w:u w:val="single"/>
              </w:rPr>
            </w:pPr>
            <w:r w:rsidRPr="00A0576A">
              <w:rPr>
                <w:b/>
                <w:strike/>
              </w:rPr>
              <w:t>1.5 v</w:t>
            </w:r>
            <w:r w:rsidRPr="00A0576A">
              <w:t xml:space="preserve"> </w:t>
            </w:r>
            <w:r w:rsidRPr="00674A51">
              <w:rPr>
                <w:b/>
                <w:u w:val="single"/>
              </w:rPr>
              <w:t>1.05 v</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226FE" w:rsidRDefault="0013329A" w:rsidP="00A0576A">
            <w:pPr>
              <w:pStyle w:val="codecopy0"/>
              <w:spacing w:after="0"/>
              <w:ind w:hanging="360"/>
              <w:jc w:val="left"/>
              <w:rPr>
                <w:b/>
                <w:u w:val="single"/>
              </w:rPr>
            </w:pPr>
            <w:r w:rsidRPr="00A0576A">
              <w:rPr>
                <w:b/>
                <w:strike/>
              </w:rPr>
              <w:t>0.65</w:t>
            </w:r>
            <w:r>
              <w:t xml:space="preserve"> </w:t>
            </w:r>
            <w:r>
              <w:rPr>
                <w:b/>
                <w:u w:val="single"/>
              </w:rPr>
              <w:t>0.93</w:t>
            </w:r>
          </w:p>
        </w:tc>
      </w:tr>
      <w:tr w:rsidR="0013329A" w:rsidRPr="00054FBC" w:rsidTr="00A0576A">
        <w:tc>
          <w:tcPr>
            <w:tcW w:w="3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329A" w:rsidRPr="00580AE8" w:rsidRDefault="0013329A" w:rsidP="0013329A">
            <w:pPr>
              <w:pStyle w:val="codecopy0"/>
              <w:spacing w:after="0"/>
              <w:ind w:left="0" w:hanging="360"/>
            </w:pPr>
            <w:r w:rsidRPr="00580AE8">
              <w:t>e.</w:t>
            </w:r>
          </w:p>
        </w:tc>
        <w:tc>
          <w:tcPr>
            <w:tcW w:w="2871"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Δ Creep = I</w:t>
            </w:r>
            <w:r w:rsidRPr="00580AE8">
              <w:rPr>
                <w:vertAlign w:val="subscript"/>
              </w:rPr>
              <w:t>20 min</w:t>
            </w:r>
            <w:r w:rsidRPr="00580AE8">
              <w:t xml:space="preserve"> – I </w:t>
            </w:r>
            <w:r w:rsidRPr="00580AE8">
              <w:rPr>
                <w:vertAlign w:val="subscript"/>
              </w:rPr>
              <w:t>30 min</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jc w:val="left"/>
              <w:rPr>
                <w:b/>
              </w:rPr>
            </w:pPr>
            <w:r w:rsidRPr="00580AE8">
              <w:t>0.09 v</w:t>
            </w:r>
          </w:p>
        </w:tc>
        <w:tc>
          <w:tcPr>
            <w:tcW w:w="2236"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226FE" w:rsidRDefault="0013329A" w:rsidP="00A0576A">
            <w:pPr>
              <w:pStyle w:val="codecopy0"/>
              <w:spacing w:after="0"/>
              <w:ind w:left="0"/>
              <w:jc w:val="left"/>
              <w:rPr>
                <w:b/>
                <w:highlight w:val="yellow"/>
                <w:u w:val="single"/>
              </w:rPr>
            </w:pPr>
            <w:r w:rsidRPr="005226FE">
              <w:t xml:space="preserve">0.15 x |mpe| = </w:t>
            </w:r>
            <w:r w:rsidRPr="00A0576A">
              <w:rPr>
                <w:b/>
                <w:strike/>
              </w:rPr>
              <w:t>0.225 v</w:t>
            </w:r>
            <w:r w:rsidRPr="00A0576A">
              <w:t xml:space="preserve"> </w:t>
            </w:r>
            <w:r w:rsidRPr="00674A51">
              <w:rPr>
                <w:b/>
                <w:u w:val="single"/>
              </w:rPr>
              <w:t>0.1575 v</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226FE" w:rsidRDefault="0013329A" w:rsidP="00A0576A">
            <w:pPr>
              <w:pStyle w:val="codecopy0"/>
              <w:spacing w:after="0"/>
              <w:ind w:hanging="360"/>
              <w:jc w:val="left"/>
              <w:rPr>
                <w:b/>
                <w:u w:val="single"/>
              </w:rPr>
            </w:pPr>
            <w:r w:rsidRPr="00A0576A">
              <w:rPr>
                <w:b/>
                <w:strike/>
              </w:rPr>
              <w:t>0.40</w:t>
            </w:r>
            <w:r>
              <w:t xml:space="preserve"> </w:t>
            </w:r>
            <w:r>
              <w:rPr>
                <w:b/>
                <w:u w:val="single"/>
              </w:rPr>
              <w:t>0.57</w:t>
            </w:r>
          </w:p>
        </w:tc>
      </w:tr>
      <w:tr w:rsidR="0013329A" w:rsidRPr="00054FBC" w:rsidTr="00A0576A">
        <w:tc>
          <w:tcPr>
            <w:tcW w:w="3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329A" w:rsidRPr="00580AE8" w:rsidRDefault="0013329A" w:rsidP="0013329A">
            <w:pPr>
              <w:pStyle w:val="codecopy0"/>
              <w:spacing w:after="0"/>
              <w:ind w:left="0" w:hanging="360"/>
            </w:pPr>
            <w:r w:rsidRPr="00580AE8">
              <w:t>f.</w:t>
            </w:r>
          </w:p>
        </w:tc>
        <w:tc>
          <w:tcPr>
            <w:tcW w:w="2871"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Creep Recovery</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jc w:val="left"/>
              <w:rPr>
                <w:b/>
              </w:rPr>
            </w:pPr>
            <w:r w:rsidRPr="00580AE8">
              <w:t>0.17 v</w:t>
            </w:r>
          </w:p>
        </w:tc>
        <w:tc>
          <w:tcPr>
            <w:tcW w:w="2236"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jc w:val="left"/>
              <w:rPr>
                <w:b/>
              </w:rPr>
            </w:pPr>
            <w:r w:rsidRPr="00580AE8">
              <w:t>0.5 v</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0.34</w:t>
            </w:r>
          </w:p>
        </w:tc>
      </w:tr>
      <w:tr w:rsidR="0013329A" w:rsidRPr="00054FBC" w:rsidTr="00A0576A">
        <w:tc>
          <w:tcPr>
            <w:tcW w:w="3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3329A" w:rsidRPr="00580AE8" w:rsidRDefault="0013329A" w:rsidP="0013329A">
            <w:pPr>
              <w:pStyle w:val="codecopy0"/>
              <w:spacing w:after="0"/>
              <w:ind w:left="0" w:hanging="360"/>
            </w:pPr>
            <w:r w:rsidRPr="00580AE8">
              <w:t>g.</w:t>
            </w:r>
          </w:p>
        </w:tc>
        <w:tc>
          <w:tcPr>
            <w:tcW w:w="2871"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Effect of Barometric Pressure</w:t>
            </w:r>
          </w:p>
        </w:tc>
        <w:tc>
          <w:tcPr>
            <w:tcW w:w="1710"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jc w:val="left"/>
              <w:rPr>
                <w:b/>
              </w:rPr>
            </w:pPr>
            <w:r w:rsidRPr="00580AE8">
              <w:t>0.185 v</w:t>
            </w:r>
            <w:r w:rsidRPr="00580AE8">
              <w:rPr>
                <w:vertAlign w:val="subscript"/>
              </w:rPr>
              <w:t>min/</w:t>
            </w:r>
            <w:r w:rsidRPr="00580AE8">
              <w:t>kPa</w:t>
            </w:r>
          </w:p>
        </w:tc>
        <w:tc>
          <w:tcPr>
            <w:tcW w:w="2236"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left="0"/>
              <w:jc w:val="left"/>
              <w:rPr>
                <w:b/>
              </w:rPr>
            </w:pPr>
            <w:r w:rsidRPr="00580AE8">
              <w:t>1.0 v</w:t>
            </w:r>
            <w:r w:rsidRPr="00580AE8">
              <w:rPr>
                <w:vertAlign w:val="subscript"/>
              </w:rPr>
              <w:t>min/</w:t>
            </w:r>
            <w:r w:rsidRPr="00580AE8">
              <w:t>kPa</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rsidR="0013329A" w:rsidRPr="00580AE8" w:rsidRDefault="0013329A" w:rsidP="00A0576A">
            <w:pPr>
              <w:pStyle w:val="codecopy0"/>
              <w:spacing w:after="0"/>
              <w:ind w:hanging="360"/>
              <w:jc w:val="left"/>
              <w:rPr>
                <w:b/>
              </w:rPr>
            </w:pPr>
            <w:r w:rsidRPr="00580AE8">
              <w:t>0.15</w:t>
            </w:r>
          </w:p>
        </w:tc>
      </w:tr>
    </w:tbl>
    <w:p w:rsidR="00CF7033" w:rsidRPr="00D02F3E" w:rsidRDefault="00CF7033" w:rsidP="00B63805">
      <w:pPr>
        <w:pStyle w:val="ItemHeading"/>
        <w:tabs>
          <w:tab w:val="clear" w:pos="900"/>
          <w:tab w:val="left" w:pos="720"/>
        </w:tabs>
        <w:ind w:left="720" w:hanging="720"/>
      </w:pPr>
      <w:bookmarkStart w:id="123" w:name="_Toc339548322"/>
      <w:r w:rsidRPr="00D02F3E">
        <w:t>NCWM Pub</w:t>
      </w:r>
      <w:r w:rsidR="00DB30D5">
        <w:t>lication</w:t>
      </w:r>
      <w:r w:rsidRPr="00D02F3E">
        <w:t xml:space="preserve"> 14, NTEP Administrative Policy</w:t>
      </w:r>
      <w:bookmarkEnd w:id="123"/>
    </w:p>
    <w:p w:rsidR="00CF7033" w:rsidRDefault="00CF7033" w:rsidP="00141EB1">
      <w:pPr>
        <w:pStyle w:val="BoldHeading"/>
      </w:pPr>
      <w:r>
        <w:t>Source</w:t>
      </w:r>
    </w:p>
    <w:p w:rsidR="00CF7033" w:rsidRDefault="00CF7033" w:rsidP="00B63805">
      <w:pPr>
        <w:pStyle w:val="BoldHeading"/>
        <w:spacing w:after="240"/>
      </w:pPr>
      <w:r w:rsidRPr="00CF7033">
        <w:rPr>
          <w:b w:val="0"/>
        </w:rPr>
        <w:t>NTEP Administrator</w:t>
      </w:r>
    </w:p>
    <w:p w:rsidR="00CF7033" w:rsidRDefault="00CF7033" w:rsidP="00141EB1">
      <w:pPr>
        <w:pStyle w:val="BoldHeading"/>
      </w:pPr>
      <w:r w:rsidRPr="00B55EF4">
        <w:t>Background</w:t>
      </w:r>
      <w:r w:rsidR="00D87060">
        <w:t>/Discussion</w:t>
      </w:r>
    </w:p>
    <w:p w:rsidR="00D87060" w:rsidRDefault="00D87060" w:rsidP="00D87060">
      <w:r>
        <w:t xml:space="preserve">NCWM is working to revise </w:t>
      </w:r>
      <w:r w:rsidR="000A315B" w:rsidRPr="000A315B">
        <w:t>NCWM Publication 14</w:t>
      </w:r>
      <w:r>
        <w:t xml:space="preserve">, </w:t>
      </w:r>
      <w:r w:rsidRPr="004677AB">
        <w:rPr>
          <w:i/>
        </w:rPr>
        <w:t>Administrative Policy</w:t>
      </w:r>
      <w:r>
        <w:t xml:space="preserve"> to put it in a more logical order and more understandable form.</w:t>
      </w:r>
      <w:r w:rsidR="00520191">
        <w:t xml:space="preserve"> </w:t>
      </w:r>
      <w:r>
        <w:t xml:space="preserve"> The purpose is not to change the intent of the </w:t>
      </w:r>
      <w:r w:rsidR="00D02F3E">
        <w:t>publication</w:t>
      </w:r>
      <w:r>
        <w:t>, rather to realign and clarify sections as necessary.</w:t>
      </w:r>
      <w:r w:rsidR="00520191">
        <w:t xml:space="preserve"> </w:t>
      </w:r>
      <w:r>
        <w:t xml:space="preserve"> Sectors, </w:t>
      </w:r>
      <w:r w:rsidR="00201A80" w:rsidRPr="00201A80">
        <w:t>Committee</w:t>
      </w:r>
      <w:r>
        <w:t>s</w:t>
      </w:r>
      <w:r w:rsidR="004677AB">
        <w:t>,</w:t>
      </w:r>
      <w:r>
        <w:t xml:space="preserve"> and the NTEP labs are asked to review the revised section, </w:t>
      </w:r>
      <w:r w:rsidR="004677AB">
        <w:t>“</w:t>
      </w:r>
      <w:r>
        <w:t>NTEP Administrative Policy” and provide feedback.</w:t>
      </w:r>
    </w:p>
    <w:p w:rsidR="00C54121" w:rsidRPr="00A0576A" w:rsidRDefault="00C54121" w:rsidP="00141EB1">
      <w:pPr>
        <w:pStyle w:val="BoldHeading"/>
        <w:rPr>
          <w:i/>
        </w:rPr>
      </w:pPr>
      <w:r>
        <w:t>Conclusion</w:t>
      </w:r>
      <w:r>
        <w:rPr>
          <w:b w:val="0"/>
        </w:rPr>
        <w:t>:</w:t>
      </w:r>
      <w:r w:rsidR="00B572DB" w:rsidRPr="00A0576A">
        <w:rPr>
          <w:b w:val="0"/>
          <w:i/>
        </w:rPr>
        <w:t xml:space="preserve">  </w:t>
      </w:r>
    </w:p>
    <w:p w:rsidR="00C348D6" w:rsidRDefault="006B655B" w:rsidP="00A0576A">
      <w:pPr>
        <w:pStyle w:val="BoldHeading"/>
      </w:pPr>
      <w:r w:rsidRPr="00A0576A">
        <w:rPr>
          <w:b w:val="0"/>
        </w:rPr>
        <w:t xml:space="preserve">Mr. </w:t>
      </w:r>
      <w:r w:rsidR="00CC7942" w:rsidRPr="00A0576A">
        <w:rPr>
          <w:b w:val="0"/>
        </w:rPr>
        <w:t xml:space="preserve">Truex reported that the NTEP Board of Directors </w:t>
      </w:r>
      <w:r w:rsidRPr="00A0576A">
        <w:rPr>
          <w:b w:val="0"/>
        </w:rPr>
        <w:t xml:space="preserve">maintains </w:t>
      </w:r>
      <w:r w:rsidR="00C348D6" w:rsidRPr="00A0576A">
        <w:rPr>
          <w:b w:val="0"/>
        </w:rPr>
        <w:t>responsibility</w:t>
      </w:r>
      <w:r w:rsidRPr="00A0576A">
        <w:rPr>
          <w:b w:val="0"/>
        </w:rPr>
        <w:t xml:space="preserve"> of</w:t>
      </w:r>
      <w:r w:rsidR="0038301E">
        <w:rPr>
          <w:b w:val="0"/>
        </w:rPr>
        <w:t xml:space="preserve"> NCWM</w:t>
      </w:r>
      <w:r w:rsidRPr="00A0576A">
        <w:rPr>
          <w:b w:val="0"/>
        </w:rPr>
        <w:t xml:space="preserve"> </w:t>
      </w:r>
      <w:r w:rsidR="0038301E" w:rsidRPr="00A0576A">
        <w:rPr>
          <w:b w:val="0"/>
        </w:rPr>
        <w:t>Publication</w:t>
      </w:r>
      <w:r w:rsidR="0038301E">
        <w:rPr>
          <w:b w:val="0"/>
        </w:rPr>
        <w:t> </w:t>
      </w:r>
      <w:r w:rsidR="00B572DB" w:rsidRPr="00A0576A">
        <w:rPr>
          <w:b w:val="0"/>
        </w:rPr>
        <w:t>14</w:t>
      </w:r>
      <w:r w:rsidR="00CB26CD">
        <w:rPr>
          <w:b w:val="0"/>
        </w:rPr>
        <w:t>,</w:t>
      </w:r>
      <w:r w:rsidR="00B572DB" w:rsidRPr="00A0576A">
        <w:rPr>
          <w:b w:val="0"/>
        </w:rPr>
        <w:t xml:space="preserve"> </w:t>
      </w:r>
      <w:r w:rsidR="00B572DB" w:rsidRPr="00CB26CD">
        <w:rPr>
          <w:b w:val="0"/>
          <w:i/>
        </w:rPr>
        <w:t>Administrative Policy</w:t>
      </w:r>
      <w:r w:rsidRPr="0059754E">
        <w:rPr>
          <w:b w:val="0"/>
        </w:rPr>
        <w:t xml:space="preserve"> and that </w:t>
      </w:r>
      <w:r w:rsidR="006316A7" w:rsidRPr="00A0576A">
        <w:rPr>
          <w:b w:val="0"/>
        </w:rPr>
        <w:t>t</w:t>
      </w:r>
      <w:r w:rsidR="00587105" w:rsidRPr="00A0576A">
        <w:rPr>
          <w:b w:val="0"/>
        </w:rPr>
        <w:t xml:space="preserve">his document </w:t>
      </w:r>
      <w:r w:rsidR="006316A7" w:rsidRPr="00A0576A">
        <w:rPr>
          <w:b w:val="0"/>
        </w:rPr>
        <w:t>had been</w:t>
      </w:r>
      <w:r w:rsidR="00587105" w:rsidRPr="00A0576A">
        <w:rPr>
          <w:b w:val="0"/>
        </w:rPr>
        <w:t xml:space="preserve"> recently revised and is</w:t>
      </w:r>
      <w:r w:rsidR="006316A7" w:rsidRPr="00A0576A">
        <w:rPr>
          <w:b w:val="0"/>
        </w:rPr>
        <w:t xml:space="preserve"> currently </w:t>
      </w:r>
      <w:r w:rsidR="00587105" w:rsidRPr="00A0576A">
        <w:rPr>
          <w:b w:val="0"/>
        </w:rPr>
        <w:t xml:space="preserve">in draft form.  A copy of the </w:t>
      </w:r>
      <w:r w:rsidR="006316A7" w:rsidRPr="00A0576A">
        <w:rPr>
          <w:b w:val="0"/>
        </w:rPr>
        <w:t xml:space="preserve">draft </w:t>
      </w:r>
      <w:r w:rsidR="00587105" w:rsidRPr="00A0576A">
        <w:rPr>
          <w:b w:val="0"/>
        </w:rPr>
        <w:t xml:space="preserve">revision </w:t>
      </w:r>
      <w:r w:rsidR="006316A7" w:rsidRPr="00A0576A">
        <w:rPr>
          <w:b w:val="0"/>
        </w:rPr>
        <w:t xml:space="preserve">was provided to members of the </w:t>
      </w:r>
      <w:r w:rsidR="000A315B" w:rsidRPr="000A315B">
        <w:rPr>
          <w:b w:val="0"/>
        </w:rPr>
        <w:t>Sector</w:t>
      </w:r>
      <w:r w:rsidR="006316A7" w:rsidRPr="00A0576A">
        <w:rPr>
          <w:b w:val="0"/>
        </w:rPr>
        <w:t xml:space="preserve"> and they were asked to provide a review and </w:t>
      </w:r>
      <w:r w:rsidR="0032031B" w:rsidRPr="00A0576A">
        <w:rPr>
          <w:b w:val="0"/>
        </w:rPr>
        <w:t xml:space="preserve">report any concerns to </w:t>
      </w:r>
      <w:r w:rsidR="006316A7" w:rsidRPr="00A0576A">
        <w:rPr>
          <w:b w:val="0"/>
        </w:rPr>
        <w:t>Mr. Truex</w:t>
      </w:r>
      <w:r w:rsidR="0032031B" w:rsidRPr="00A0576A">
        <w:rPr>
          <w:b w:val="0"/>
        </w:rPr>
        <w:t xml:space="preserve"> prior to the NTEP Committee meeting planned in early October 2012. </w:t>
      </w:r>
      <w:r w:rsidR="00587105" w:rsidRPr="00A0576A">
        <w:rPr>
          <w:b w:val="0"/>
        </w:rPr>
        <w:t xml:space="preserve"> </w:t>
      </w:r>
      <w:r w:rsidR="00C348D6" w:rsidRPr="00A0576A">
        <w:rPr>
          <w:b w:val="0"/>
        </w:rPr>
        <w:t xml:space="preserve">Mr. Harshman, OWM, </w:t>
      </w:r>
      <w:r w:rsidR="00C348D6">
        <w:rPr>
          <w:b w:val="0"/>
        </w:rPr>
        <w:t xml:space="preserve">commented that he noticed </w:t>
      </w:r>
      <w:r w:rsidR="00C348D6" w:rsidRPr="00A0576A">
        <w:rPr>
          <w:b w:val="0"/>
        </w:rPr>
        <w:t xml:space="preserve">that the </w:t>
      </w:r>
      <w:r w:rsidR="00C348D6">
        <w:rPr>
          <w:b w:val="0"/>
        </w:rPr>
        <w:t>revised draft u</w:t>
      </w:r>
      <w:r w:rsidR="00C348D6" w:rsidRPr="00A0576A">
        <w:rPr>
          <w:b w:val="0"/>
        </w:rPr>
        <w:t>ses the acronym WMD to reference the NIST Office of Weights and Measures and that a global search of the document should be performed to correct this oversight.</w:t>
      </w:r>
      <w:r w:rsidR="00C348D6">
        <w:t xml:space="preserve"> </w:t>
      </w:r>
      <w:r w:rsidR="00520191">
        <w:t xml:space="preserve"> </w:t>
      </w:r>
      <w:r w:rsidR="00C348D6">
        <w:rPr>
          <w:b w:val="0"/>
        </w:rPr>
        <w:t xml:space="preserve">The draft revision </w:t>
      </w:r>
      <w:r w:rsidR="00C348D6" w:rsidRPr="009E3D43">
        <w:rPr>
          <w:b w:val="0"/>
        </w:rPr>
        <w:t xml:space="preserve">of </w:t>
      </w:r>
      <w:r w:rsidR="0038301E">
        <w:rPr>
          <w:b w:val="0"/>
        </w:rPr>
        <w:t>NCWM Publication 14</w:t>
      </w:r>
      <w:r w:rsidR="00CB26CD">
        <w:rPr>
          <w:b w:val="0"/>
        </w:rPr>
        <w:t>,</w:t>
      </w:r>
      <w:r w:rsidR="00C348D6" w:rsidRPr="009E3D43">
        <w:rPr>
          <w:b w:val="0"/>
        </w:rPr>
        <w:t xml:space="preserve"> </w:t>
      </w:r>
      <w:r w:rsidR="00C348D6" w:rsidRPr="00CB26CD">
        <w:rPr>
          <w:b w:val="0"/>
          <w:i/>
        </w:rPr>
        <w:t>Administrative Policy</w:t>
      </w:r>
      <w:r w:rsidR="00C348D6">
        <w:rPr>
          <w:b w:val="0"/>
        </w:rPr>
        <w:t xml:space="preserve"> can be found in the </w:t>
      </w:r>
      <w:r w:rsidR="00344EE6">
        <w:rPr>
          <w:b w:val="0"/>
        </w:rPr>
        <w:t xml:space="preserve">NTETC Sector Section of the www.ncwm.net website. </w:t>
      </w:r>
    </w:p>
    <w:p w:rsidR="00854B14" w:rsidRDefault="00854B14" w:rsidP="00B63805">
      <w:pPr>
        <w:pStyle w:val="ItemHeading"/>
        <w:tabs>
          <w:tab w:val="clear" w:pos="900"/>
          <w:tab w:val="left" w:pos="720"/>
        </w:tabs>
        <w:ind w:left="720" w:hanging="720"/>
      </w:pPr>
      <w:bookmarkStart w:id="124" w:name="_Toc338847313"/>
      <w:bookmarkStart w:id="125" w:name="_Toc338847363"/>
      <w:bookmarkStart w:id="126" w:name="_Toc338847459"/>
      <w:bookmarkStart w:id="127" w:name="_Toc338848795"/>
      <w:bookmarkStart w:id="128" w:name="_Toc338849354"/>
      <w:bookmarkStart w:id="129" w:name="_Toc338858702"/>
      <w:bookmarkStart w:id="130" w:name="_Toc338859796"/>
      <w:bookmarkStart w:id="131" w:name="_Toc338920419"/>
      <w:bookmarkStart w:id="132" w:name="_Toc338924055"/>
      <w:bookmarkStart w:id="133" w:name="_Toc338924598"/>
      <w:bookmarkStart w:id="134" w:name="_Toc338925122"/>
      <w:bookmarkStart w:id="135" w:name="_Toc338935541"/>
      <w:bookmarkStart w:id="136" w:name="_Toc338936121"/>
      <w:bookmarkStart w:id="137" w:name="_Toc310427974"/>
      <w:bookmarkStart w:id="138" w:name="_Toc339548323"/>
      <w:bookmarkEnd w:id="124"/>
      <w:bookmarkEnd w:id="125"/>
      <w:bookmarkEnd w:id="126"/>
      <w:bookmarkEnd w:id="127"/>
      <w:bookmarkEnd w:id="128"/>
      <w:bookmarkEnd w:id="129"/>
      <w:bookmarkEnd w:id="130"/>
      <w:bookmarkEnd w:id="131"/>
      <w:bookmarkEnd w:id="132"/>
      <w:bookmarkEnd w:id="133"/>
      <w:bookmarkEnd w:id="134"/>
      <w:bookmarkEnd w:id="135"/>
      <w:bookmarkEnd w:id="136"/>
      <w:r>
        <w:t>Next Sector Meeting</w:t>
      </w:r>
      <w:bookmarkEnd w:id="137"/>
      <w:bookmarkEnd w:id="138"/>
    </w:p>
    <w:p w:rsidR="004B786C" w:rsidRDefault="00E07B62">
      <w:r w:rsidRPr="00A0576A">
        <w:t>The WS agreed to conduct their</w:t>
      </w:r>
      <w:r w:rsidR="00FA5F7F" w:rsidRPr="00A0576A">
        <w:t xml:space="preserve"> next meeting in Albany, N</w:t>
      </w:r>
      <w:r w:rsidR="001054CF">
        <w:t>ew York,</w:t>
      </w:r>
      <w:r w:rsidR="006E58CB" w:rsidRPr="006E58CB">
        <w:t xml:space="preserve"> </w:t>
      </w:r>
      <w:r w:rsidR="006E58CB" w:rsidRPr="00BF6ADD">
        <w:t xml:space="preserve">on Tuesday and Wednesday, August 27 and 28, 2013. </w:t>
      </w:r>
      <w:r w:rsidR="00B72876">
        <w:t xml:space="preserve"> </w:t>
      </w:r>
      <w:r w:rsidR="00DF7613">
        <w:t>Mr.</w:t>
      </w:r>
      <w:r w:rsidR="00F56087" w:rsidRPr="00A0576A">
        <w:t xml:space="preserve"> </w:t>
      </w:r>
      <w:proofErr w:type="spellStart"/>
      <w:r w:rsidR="00F56087" w:rsidRPr="00A0576A">
        <w:t>Morabito</w:t>
      </w:r>
      <w:proofErr w:type="spellEnd"/>
      <w:r w:rsidR="00DF7613">
        <w:t xml:space="preserve">, </w:t>
      </w:r>
      <w:r w:rsidR="00B72876">
        <w:t xml:space="preserve">New York </w:t>
      </w:r>
      <w:r w:rsidR="00DF7613">
        <w:t>State Weights and Measures</w:t>
      </w:r>
      <w:r w:rsidR="006E58CB">
        <w:t>,</w:t>
      </w:r>
      <w:r w:rsidR="00DF7613">
        <w:t xml:space="preserve"> was asked by Mr. Truex</w:t>
      </w:r>
      <w:r w:rsidR="00FA5F7F" w:rsidRPr="00A0576A">
        <w:t xml:space="preserve"> to provide the names of three</w:t>
      </w:r>
      <w:r w:rsidRPr="00A0576A">
        <w:t xml:space="preserve"> hotels in the area to accommodate members of the </w:t>
      </w:r>
      <w:r w:rsidR="000A315B" w:rsidRPr="000A315B">
        <w:t>Sector</w:t>
      </w:r>
      <w:r w:rsidRPr="00A0576A">
        <w:t xml:space="preserve"> during their visit.  </w:t>
      </w:r>
      <w:r w:rsidR="00DF7613">
        <w:t xml:space="preserve">Mr. Morabito stated that </w:t>
      </w:r>
      <w:r w:rsidRPr="00A0576A">
        <w:t>M</w:t>
      </w:r>
      <w:r w:rsidR="006E58CB">
        <w:t>r.</w:t>
      </w:r>
      <w:r w:rsidRPr="00A0576A">
        <w:t xml:space="preserve"> </w:t>
      </w:r>
      <w:proofErr w:type="spellStart"/>
      <w:r w:rsidRPr="00A0576A">
        <w:t>S</w:t>
      </w:r>
      <w:r w:rsidR="00F56087" w:rsidRPr="00A0576A">
        <w:t>i</w:t>
      </w:r>
      <w:r w:rsidRPr="00A0576A">
        <w:t>kula</w:t>
      </w:r>
      <w:proofErr w:type="spellEnd"/>
      <w:r w:rsidR="00DF7613">
        <w:t xml:space="preserve">, </w:t>
      </w:r>
      <w:r w:rsidR="006E58CB">
        <w:t xml:space="preserve">Director of </w:t>
      </w:r>
      <w:r w:rsidR="00B72876">
        <w:t xml:space="preserve">New York </w:t>
      </w:r>
      <w:r w:rsidR="00DF7613">
        <w:t xml:space="preserve">State </w:t>
      </w:r>
      <w:r w:rsidR="006E58CB">
        <w:t>Weights and Measures</w:t>
      </w:r>
      <w:r w:rsidR="00DF7613">
        <w:t>,</w:t>
      </w:r>
      <w:r w:rsidRPr="00A0576A">
        <w:t xml:space="preserve"> hopes </w:t>
      </w:r>
      <w:r w:rsidR="00DF7613">
        <w:t>to</w:t>
      </w:r>
      <w:r w:rsidR="006E58CB">
        <w:t xml:space="preserve"> b</w:t>
      </w:r>
      <w:r w:rsidR="00DF7613" w:rsidRPr="00A0576A">
        <w:t xml:space="preserve">e </w:t>
      </w:r>
      <w:r w:rsidRPr="00A0576A">
        <w:t xml:space="preserve">able to </w:t>
      </w:r>
      <w:r w:rsidR="006E58CB">
        <w:t>offer</w:t>
      </w:r>
      <w:r w:rsidRPr="00A0576A">
        <w:t xml:space="preserve"> a tour of the new lab</w:t>
      </w:r>
      <w:r w:rsidR="006E58CB">
        <w:t xml:space="preserve"> at that time</w:t>
      </w:r>
      <w:r w:rsidRPr="00A0576A">
        <w:t>.</w:t>
      </w:r>
    </w:p>
    <w:p w:rsidR="007D2D6F" w:rsidRDefault="007D2D6F"/>
    <w:p w:rsidR="008E6B43" w:rsidRDefault="008E6B43">
      <w:pPr>
        <w:sectPr w:rsidR="008E6B43" w:rsidSect="008E6B43">
          <w:headerReference w:type="even" r:id="rId13"/>
          <w:headerReference w:type="default" r:id="rId14"/>
          <w:footerReference w:type="even" r:id="rId15"/>
          <w:footerReference w:type="default" r:id="rId16"/>
          <w:pgSz w:w="12240" w:h="15840"/>
          <w:pgMar w:top="1440" w:right="1440" w:bottom="1440" w:left="1440" w:header="720" w:footer="720" w:gutter="0"/>
          <w:pgNumType w:start="1"/>
          <w:cols w:space="720"/>
          <w:docGrid w:linePitch="360"/>
        </w:sectPr>
      </w:pPr>
    </w:p>
    <w:p w:rsidR="00BB2079" w:rsidRDefault="00BB2079">
      <w:pPr>
        <w:spacing w:after="0"/>
        <w:jc w:val="left"/>
        <w:sectPr w:rsidR="00BB2079" w:rsidSect="00BB2079">
          <w:footerReference w:type="even" r:id="rId17"/>
          <w:type w:val="continuous"/>
          <w:pgSz w:w="12240" w:h="15840"/>
          <w:pgMar w:top="1440" w:right="1440" w:bottom="1440" w:left="1440" w:header="720" w:footer="720" w:gutter="0"/>
          <w:pgNumType w:start="18"/>
          <w:cols w:num="2" w:space="720"/>
          <w:docGrid w:linePitch="360"/>
        </w:sectPr>
      </w:pPr>
    </w:p>
    <w:p w:rsidR="008E6B43" w:rsidRDefault="008E6B43">
      <w:pPr>
        <w:spacing w:after="0"/>
        <w:jc w:val="left"/>
      </w:pPr>
    </w:p>
    <w:p w:rsidR="00E41477" w:rsidRDefault="00E41477" w:rsidP="00261500">
      <w:pPr>
        <w:pStyle w:val="Heading1"/>
        <w:spacing w:before="120"/>
      </w:pPr>
      <w:bookmarkStart w:id="139" w:name="_Toc339548324"/>
      <w:bookmarkStart w:id="140" w:name="AppendixA"/>
      <w:r>
        <w:t xml:space="preserve">Appendix </w:t>
      </w:r>
      <w:proofErr w:type="gramStart"/>
      <w:r>
        <w:t>A</w:t>
      </w:r>
      <w:proofErr w:type="gramEnd"/>
      <w:r>
        <w:t xml:space="preserve"> – </w:t>
      </w:r>
      <w:r w:rsidR="00F1678A">
        <w:t>Attendees</w:t>
      </w:r>
      <w:bookmarkEnd w:id="139"/>
      <w:r w:rsidR="00F1678A">
        <w:t xml:space="preserve"> </w:t>
      </w:r>
    </w:p>
    <w:bookmarkEnd w:id="140"/>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William Arce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USDA, GIPSA, PSP</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210 Walnut Street, Suite 317</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Des Moines, IA 50014</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(515) 323-2510</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william.arce@usda.gov</w:t>
      </w:r>
    </w:p>
    <w:p w:rsidR="00E41477" w:rsidRPr="00E41477" w:rsidRDefault="00E41477" w:rsidP="00E41477">
      <w:pPr>
        <w:tabs>
          <w:tab w:val="left" w:pos="10800"/>
        </w:tabs>
        <w:spacing w:after="0"/>
        <w:rPr>
          <w:rFonts w:ascii="Century Gothic" w:hAnsi="Century Gothic"/>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Steven Beitzel</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Systems Associates, Inc.</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1932 Industrial Drive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Libertyville, IL 60048</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(847) 367-6650</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SJBeitzel@Systemsassoc.com</w:t>
      </w:r>
    </w:p>
    <w:p w:rsidR="00E41477" w:rsidRPr="00E41477" w:rsidRDefault="00E41477" w:rsidP="00E41477">
      <w:pPr>
        <w:tabs>
          <w:tab w:val="left" w:pos="10800"/>
        </w:tabs>
        <w:spacing w:after="0"/>
        <w:rPr>
          <w:rFonts w:ascii="Century Gothic" w:hAnsi="Century Gothic"/>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Luciano Burtini</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Measurement Canada</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2008 Matera Avenue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Kelowna, BC V1V1W9</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(250) 862-6557</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luciano.burtini@ic.gc.ca</w:t>
      </w:r>
    </w:p>
    <w:p w:rsidR="00E41477" w:rsidRPr="00E41477" w:rsidRDefault="00E41477" w:rsidP="00E41477">
      <w:pPr>
        <w:tabs>
          <w:tab w:val="left" w:pos="10800"/>
        </w:tabs>
        <w:spacing w:after="0"/>
        <w:rPr>
          <w:rFonts w:ascii="Century Gothic" w:hAnsi="Century Gothic"/>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Darrell Flocken</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Mettler-Toledo, Inc.</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1150 Dearborn Drive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Worthington, OH 43085</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(614) 438-4393</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darrell.flocken@mt.com</w:t>
      </w:r>
    </w:p>
    <w:p w:rsidR="00E41477" w:rsidRPr="00E41477" w:rsidRDefault="00E41477" w:rsidP="00E41477">
      <w:pPr>
        <w:tabs>
          <w:tab w:val="left" w:pos="10800"/>
        </w:tabs>
        <w:spacing w:after="0"/>
        <w:rPr>
          <w:rFonts w:ascii="Century Gothic" w:hAnsi="Century Gothic"/>
          <w:b/>
          <w:noProof/>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Rick Harshman</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NIST, Weights and Measures Division</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100 Bureau Drive, Stop 2600</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Gaithersburg, MD 20899-2600</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(301) 975-8107</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richard.harshman@nist.gov</w:t>
      </w:r>
    </w:p>
    <w:p w:rsidR="00E41477" w:rsidRPr="00E41477" w:rsidRDefault="00E41477" w:rsidP="00E41477">
      <w:pPr>
        <w:tabs>
          <w:tab w:val="left" w:pos="10800"/>
        </w:tabs>
        <w:spacing w:after="0"/>
        <w:rPr>
          <w:rFonts w:ascii="Century Gothic" w:hAnsi="Century Gothic"/>
          <w:szCs w:val="20"/>
        </w:rPr>
      </w:pP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noProof/>
          <w:szCs w:val="20"/>
        </w:rPr>
        <w:t>Ken Jones</w:t>
      </w:r>
    </w:p>
    <w:p w:rsidR="00E41477" w:rsidRPr="00E41477" w:rsidRDefault="00261500" w:rsidP="00E41477">
      <w:pPr>
        <w:tabs>
          <w:tab w:val="left" w:pos="10800"/>
        </w:tabs>
        <w:spacing w:after="0"/>
        <w:rPr>
          <w:rFonts w:ascii="Century Gothic" w:hAnsi="Century Gothic"/>
          <w:noProof/>
          <w:szCs w:val="20"/>
        </w:rPr>
      </w:pPr>
      <w:r>
        <w:rPr>
          <w:rFonts w:ascii="Century Gothic" w:hAnsi="Century Gothic"/>
          <w:noProof/>
          <w:szCs w:val="20"/>
        </w:rPr>
        <w:t xml:space="preserve">California </w:t>
      </w:r>
      <w:r w:rsidR="00E41477" w:rsidRPr="00E41477">
        <w:rPr>
          <w:rFonts w:ascii="Century Gothic" w:hAnsi="Century Gothic"/>
          <w:noProof/>
          <w:szCs w:val="20"/>
        </w:rPr>
        <w:t xml:space="preserve">Division of Measurement </w:t>
      </w:r>
      <w:r w:rsidR="00E41477" w:rsidRPr="00A0576A">
        <w:rPr>
          <w:rFonts w:ascii="Century Gothic" w:hAnsi="Century Gothic"/>
          <w:noProof/>
          <w:szCs w:val="20"/>
        </w:rPr>
        <w:t>Standards</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6790 Florin Perkins Road Suite 100</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Sacramento, CA 95828</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(916) 229-3052</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E</w:t>
      </w:r>
      <w:r w:rsidRPr="00A0576A">
        <w:rPr>
          <w:rFonts w:ascii="Century Gothic" w:hAnsi="Century Gothic"/>
          <w:b/>
          <w:szCs w:val="20"/>
        </w:rPr>
        <w:t xml:space="preserve">. </w:t>
      </w:r>
      <w:r w:rsidRPr="00A0576A">
        <w:rPr>
          <w:rFonts w:ascii="Century Gothic" w:hAnsi="Century Gothic"/>
          <w:noProof/>
          <w:szCs w:val="20"/>
        </w:rPr>
        <w:t>kenneth.jones@cdfa.ca.gov</w:t>
      </w:r>
    </w:p>
    <w:p w:rsidR="00E41477" w:rsidRPr="00E41477" w:rsidRDefault="00E41477" w:rsidP="00E41477">
      <w:pPr>
        <w:tabs>
          <w:tab w:val="left" w:pos="10800"/>
        </w:tabs>
        <w:spacing w:after="0"/>
        <w:rPr>
          <w:rFonts w:ascii="Century Gothic" w:hAnsi="Century Gothic"/>
          <w:szCs w:val="20"/>
        </w:rPr>
      </w:pPr>
    </w:p>
    <w:p w:rsidR="00E41477" w:rsidRPr="00A0576A" w:rsidRDefault="00E41477" w:rsidP="00E41477">
      <w:pPr>
        <w:tabs>
          <w:tab w:val="left" w:pos="10800"/>
        </w:tabs>
        <w:spacing w:after="0"/>
        <w:rPr>
          <w:rFonts w:ascii="Century Gothic" w:hAnsi="Century Gothic"/>
          <w:b/>
          <w:noProof/>
          <w:szCs w:val="20"/>
        </w:rPr>
      </w:pPr>
      <w:r w:rsidRPr="00A0576A">
        <w:rPr>
          <w:rFonts w:ascii="Century Gothic" w:hAnsi="Century Gothic"/>
          <w:b/>
          <w:noProof/>
          <w:szCs w:val="20"/>
        </w:rPr>
        <w:t>Takashi Kawazoe</w:t>
      </w:r>
    </w:p>
    <w:p w:rsidR="00E41477" w:rsidRPr="00A0576A" w:rsidRDefault="00E41477" w:rsidP="00E41477">
      <w:pPr>
        <w:tabs>
          <w:tab w:val="left" w:pos="10800"/>
        </w:tabs>
        <w:spacing w:after="0"/>
        <w:rPr>
          <w:rFonts w:ascii="Century Gothic" w:hAnsi="Century Gothic"/>
          <w:noProof/>
          <w:szCs w:val="20"/>
        </w:rPr>
      </w:pPr>
      <w:r w:rsidRPr="00A0576A">
        <w:rPr>
          <w:rFonts w:ascii="Century Gothic" w:hAnsi="Century Gothic"/>
          <w:noProof/>
          <w:szCs w:val="20"/>
        </w:rPr>
        <w:t>New Brunswick International Inc.</w:t>
      </w:r>
    </w:p>
    <w:p w:rsidR="00E41477" w:rsidRPr="00A0576A" w:rsidRDefault="00E41477" w:rsidP="00E41477">
      <w:pPr>
        <w:tabs>
          <w:tab w:val="left" w:pos="10800"/>
        </w:tabs>
        <w:spacing w:after="0"/>
        <w:rPr>
          <w:rFonts w:ascii="Century Gothic" w:hAnsi="Century Gothic"/>
          <w:noProof/>
          <w:szCs w:val="20"/>
        </w:rPr>
      </w:pPr>
      <w:r w:rsidRPr="00A0576A">
        <w:rPr>
          <w:rFonts w:ascii="Century Gothic" w:hAnsi="Century Gothic"/>
          <w:noProof/>
          <w:szCs w:val="20"/>
        </w:rPr>
        <w:t>76 Veronica Ave.</w:t>
      </w:r>
    </w:p>
    <w:p w:rsidR="00E41477" w:rsidRPr="00A0576A" w:rsidRDefault="00E41477" w:rsidP="00E41477">
      <w:pPr>
        <w:tabs>
          <w:tab w:val="left" w:pos="10800"/>
        </w:tabs>
        <w:spacing w:after="0"/>
        <w:rPr>
          <w:rFonts w:ascii="Century Gothic" w:hAnsi="Century Gothic"/>
          <w:noProof/>
          <w:szCs w:val="20"/>
        </w:rPr>
      </w:pPr>
      <w:r w:rsidRPr="00A0576A">
        <w:rPr>
          <w:rFonts w:ascii="Century Gothic" w:hAnsi="Century Gothic"/>
          <w:noProof/>
          <w:szCs w:val="20"/>
        </w:rPr>
        <w:t>Somerset, NJ  08873</w:t>
      </w:r>
    </w:p>
    <w:p w:rsidR="00E41477" w:rsidRPr="00A0576A" w:rsidRDefault="00E41477" w:rsidP="00E41477">
      <w:pPr>
        <w:tabs>
          <w:tab w:val="left" w:pos="10800"/>
        </w:tabs>
        <w:spacing w:after="0"/>
        <w:rPr>
          <w:rFonts w:ascii="Century Gothic" w:hAnsi="Century Gothic"/>
          <w:noProof/>
          <w:szCs w:val="20"/>
        </w:rPr>
      </w:pPr>
      <w:r w:rsidRPr="00A0576A">
        <w:rPr>
          <w:rFonts w:ascii="Century Gothic" w:hAnsi="Century Gothic"/>
          <w:b/>
          <w:noProof/>
          <w:szCs w:val="20"/>
        </w:rPr>
        <w:t>P.</w:t>
      </w:r>
      <w:r w:rsidRPr="00A0576A">
        <w:rPr>
          <w:rFonts w:ascii="Century Gothic" w:hAnsi="Century Gothic"/>
          <w:noProof/>
          <w:szCs w:val="20"/>
        </w:rPr>
        <w:t xml:space="preserve"> (732) 828-3633</w:t>
      </w:r>
    </w:p>
    <w:p w:rsidR="00E41477" w:rsidRPr="00E41477" w:rsidRDefault="00E41477" w:rsidP="00E41477">
      <w:pPr>
        <w:tabs>
          <w:tab w:val="left" w:pos="10800"/>
        </w:tabs>
        <w:spacing w:after="0"/>
        <w:rPr>
          <w:rFonts w:ascii="Century Gothic" w:hAnsi="Century Gothic"/>
          <w:noProof/>
          <w:szCs w:val="20"/>
        </w:rPr>
      </w:pPr>
      <w:r w:rsidRPr="00A0576A">
        <w:rPr>
          <w:rFonts w:ascii="Century Gothic" w:hAnsi="Century Gothic"/>
          <w:b/>
          <w:noProof/>
          <w:szCs w:val="20"/>
        </w:rPr>
        <w:t>E.</w:t>
      </w:r>
      <w:r w:rsidRPr="00A0576A">
        <w:rPr>
          <w:rFonts w:ascii="Century Gothic" w:hAnsi="Century Gothic"/>
          <w:noProof/>
          <w:szCs w:val="20"/>
        </w:rPr>
        <w:t xml:space="preserve"> </w:t>
      </w:r>
      <w:hyperlink r:id="rId18" w:history="1">
        <w:r w:rsidRPr="00261500">
          <w:rPr>
            <w:rFonts w:ascii="Century Gothic" w:hAnsi="Century Gothic"/>
            <w:noProof/>
            <w:szCs w:val="20"/>
          </w:rPr>
          <w:t>tkservice@nbidigi.com</w:t>
        </w:r>
      </w:hyperlink>
    </w:p>
    <w:p w:rsidR="00E41477" w:rsidRPr="00E41477" w:rsidRDefault="00E41477" w:rsidP="00E41477">
      <w:pPr>
        <w:tabs>
          <w:tab w:val="left" w:pos="10800"/>
        </w:tabs>
        <w:spacing w:after="0"/>
        <w:rPr>
          <w:rFonts w:ascii="Century Gothic" w:hAnsi="Century Gothic"/>
          <w:noProof/>
          <w:szCs w:val="20"/>
        </w:rPr>
      </w:pPr>
    </w:p>
    <w:p w:rsidR="00B72876" w:rsidRDefault="00B72876" w:rsidP="00E41477">
      <w:pPr>
        <w:tabs>
          <w:tab w:val="left" w:pos="10800"/>
        </w:tabs>
        <w:spacing w:after="0"/>
        <w:rPr>
          <w:rFonts w:ascii="Century Gothic" w:hAnsi="Century Gothic"/>
          <w:b/>
          <w:noProof/>
          <w:szCs w:val="20"/>
        </w:rPr>
      </w:pPr>
    </w:p>
    <w:p w:rsidR="00B72876" w:rsidRDefault="00B72876" w:rsidP="00E41477">
      <w:pPr>
        <w:tabs>
          <w:tab w:val="left" w:pos="10800"/>
        </w:tabs>
        <w:spacing w:after="0"/>
        <w:rPr>
          <w:rFonts w:ascii="Century Gothic" w:hAnsi="Century Gothic"/>
          <w:b/>
          <w:noProof/>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Stephen Langford</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Cardinal Scale Manufacturing Co.</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203 East Daugherty Street</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Webb City, MO 64870</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(417) 673-4631</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slangford@cardet.com</w:t>
      </w:r>
    </w:p>
    <w:p w:rsidR="00E41477" w:rsidRPr="00E41477" w:rsidRDefault="00E41477" w:rsidP="00E41477">
      <w:pPr>
        <w:tabs>
          <w:tab w:val="left" w:pos="10800"/>
        </w:tabs>
        <w:spacing w:after="0"/>
        <w:rPr>
          <w:rFonts w:ascii="Century Gothic" w:hAnsi="Century Gothic"/>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Paul A. Lewis, Sr.</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Rice Lake Weighing Systems, Inc.</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230 West Coleman Street</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Rice Lake, WI 54868-2404</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 xml:space="preserve">(715) </w:t>
      </w:r>
      <w:r w:rsidRPr="00A0576A">
        <w:rPr>
          <w:rFonts w:ascii="Century Gothic" w:hAnsi="Century Gothic"/>
          <w:noProof/>
          <w:szCs w:val="20"/>
        </w:rPr>
        <w:t>2</w:t>
      </w:r>
      <w:r w:rsidRPr="00E41477">
        <w:rPr>
          <w:rFonts w:ascii="Century Gothic" w:hAnsi="Century Gothic"/>
          <w:noProof/>
          <w:szCs w:val="20"/>
        </w:rPr>
        <w:t>34-9171 ext.5322</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plewis@ricelake.com</w:t>
      </w:r>
    </w:p>
    <w:p w:rsidR="00E41477" w:rsidRPr="00E41477" w:rsidRDefault="00E41477" w:rsidP="00E41477">
      <w:pPr>
        <w:tabs>
          <w:tab w:val="left" w:pos="10800"/>
        </w:tabs>
        <w:spacing w:after="0"/>
        <w:rPr>
          <w:rFonts w:ascii="Century Gothic" w:hAnsi="Century Gothic"/>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Ed Luthy</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Stock Equipment Co., Inc.</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108 Wade Drive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Dover, OH 44622</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(440) 241-0194</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ed.luthy@stockequipment.com</w:t>
      </w:r>
    </w:p>
    <w:p w:rsidR="00E41477" w:rsidRPr="00E41477" w:rsidRDefault="00E41477" w:rsidP="00E41477">
      <w:pPr>
        <w:tabs>
          <w:tab w:val="left" w:pos="10800"/>
        </w:tabs>
        <w:spacing w:after="0"/>
        <w:rPr>
          <w:rFonts w:ascii="Century Gothic" w:hAnsi="Century Gothic"/>
          <w:b/>
          <w:noProof/>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Eric Morabito</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New York State Weights and Measures</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10 B Airline Drive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Albany, NY 12235</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(518) 457-3452</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Eric.Morabito@agriculture.ny.gov</w:t>
      </w:r>
    </w:p>
    <w:p w:rsidR="00E41477" w:rsidRPr="00E41477" w:rsidRDefault="00E41477" w:rsidP="00E41477">
      <w:pPr>
        <w:tabs>
          <w:tab w:val="left" w:pos="10800"/>
        </w:tabs>
        <w:spacing w:after="0"/>
        <w:rPr>
          <w:rFonts w:ascii="Century Gothic" w:hAnsi="Century Gothic"/>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Joe Morrison</w:t>
      </w:r>
    </w:p>
    <w:p w:rsidR="00E41477" w:rsidRPr="00E41477" w:rsidRDefault="00E41477" w:rsidP="00E41477">
      <w:pPr>
        <w:tabs>
          <w:tab w:val="left" w:pos="10800"/>
        </w:tabs>
        <w:spacing w:after="0"/>
        <w:jc w:val="left"/>
        <w:rPr>
          <w:rFonts w:ascii="Century Gothic" w:hAnsi="Century Gothic"/>
          <w:noProof/>
          <w:szCs w:val="20"/>
        </w:rPr>
      </w:pPr>
      <w:r w:rsidRPr="00E41477">
        <w:rPr>
          <w:rFonts w:ascii="Century Gothic" w:hAnsi="Century Gothic"/>
          <w:noProof/>
          <w:szCs w:val="20"/>
        </w:rPr>
        <w:t>Ohio Department of Agriculture</w:t>
      </w:r>
      <w:r w:rsidRPr="00E41477">
        <w:rPr>
          <w:rFonts w:ascii="Century Gothic" w:hAnsi="Century Gothic"/>
          <w:noProof/>
          <w:szCs w:val="20"/>
        </w:rPr>
        <w:br/>
        <w:t>Weights and Measures</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8995 East Main Street, Building 5</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Reynoldsburg, OH 43068</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(614) 728-6290</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jmorrison@agri.ohio.gov</w:t>
      </w:r>
    </w:p>
    <w:p w:rsidR="00E41477" w:rsidRPr="00E41477" w:rsidRDefault="00E41477" w:rsidP="00E41477">
      <w:pPr>
        <w:spacing w:after="0"/>
        <w:jc w:val="left"/>
        <w:rPr>
          <w:rFonts w:ascii="Century Gothic" w:hAnsi="Century Gothic"/>
          <w:b/>
          <w:noProof/>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Edward Payne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Maryland Department of Agriculture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50 Harry S. Truman Parkway</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Annapolis, MD 21401</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(410) 841-5790</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A0576A">
        <w:rPr>
          <w:rFonts w:ascii="Century Gothic" w:hAnsi="Century Gothic"/>
          <w:szCs w:val="20"/>
        </w:rPr>
        <w:t>edward.</w:t>
      </w:r>
      <w:r w:rsidRPr="00A0576A">
        <w:rPr>
          <w:rFonts w:ascii="Century Gothic" w:hAnsi="Century Gothic"/>
          <w:noProof/>
          <w:szCs w:val="20"/>
        </w:rPr>
        <w:t>payne@maryland.gov</w:t>
      </w:r>
    </w:p>
    <w:p w:rsidR="00E41477" w:rsidRDefault="00E41477" w:rsidP="00E41477">
      <w:pPr>
        <w:spacing w:after="0"/>
        <w:jc w:val="left"/>
        <w:rPr>
          <w:rFonts w:ascii="Century Gothic" w:hAnsi="Century Gothic"/>
          <w:b/>
          <w:noProof/>
          <w:szCs w:val="20"/>
        </w:rPr>
      </w:pPr>
    </w:p>
    <w:p w:rsidR="00E41477" w:rsidRPr="00E41477" w:rsidRDefault="00E41477" w:rsidP="00E41477">
      <w:pPr>
        <w:spacing w:after="0"/>
        <w:jc w:val="left"/>
        <w:rPr>
          <w:rFonts w:ascii="Century Gothic" w:hAnsi="Century Gothic"/>
          <w:b/>
          <w:szCs w:val="20"/>
        </w:rPr>
      </w:pPr>
      <w:r w:rsidRPr="00E41477">
        <w:rPr>
          <w:rFonts w:ascii="Century Gothic" w:hAnsi="Century Gothic"/>
          <w:b/>
          <w:noProof/>
          <w:szCs w:val="20"/>
        </w:rPr>
        <w:t>Frank Rusk</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Coti Global Sensors</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5709 Highway 53</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Harvest, AL 35749</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(256) 852-9900</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frank@cotiglobal.com</w:t>
      </w:r>
    </w:p>
    <w:p w:rsidR="00E41477" w:rsidRPr="00E41477" w:rsidRDefault="00E41477" w:rsidP="00E41477">
      <w:pPr>
        <w:tabs>
          <w:tab w:val="left" w:pos="10800"/>
        </w:tabs>
        <w:spacing w:after="0"/>
        <w:rPr>
          <w:rFonts w:ascii="Century Gothic" w:hAnsi="Century Gothic"/>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Samuel Sagarsee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Emery Winslow Scale Co.</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4530 North 25</w:t>
      </w:r>
      <w:r w:rsidRPr="00E41477">
        <w:rPr>
          <w:rFonts w:ascii="Century Gothic" w:hAnsi="Century Gothic"/>
          <w:noProof/>
          <w:szCs w:val="20"/>
          <w:vertAlign w:val="superscript"/>
        </w:rPr>
        <w:t>th</w:t>
      </w:r>
      <w:r w:rsidRPr="00E41477">
        <w:rPr>
          <w:rFonts w:ascii="Century Gothic" w:hAnsi="Century Gothic"/>
          <w:noProof/>
          <w:szCs w:val="20"/>
        </w:rPr>
        <w:t xml:space="preserve"> Street</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Terre Haute, IN 47805</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812) 466-5265 ext.112</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srsagarsee@winslowth.com</w:t>
      </w:r>
    </w:p>
    <w:p w:rsidR="00E41477" w:rsidRPr="00E41477" w:rsidRDefault="00E41477" w:rsidP="00E41477">
      <w:pPr>
        <w:tabs>
          <w:tab w:val="left" w:pos="10800"/>
        </w:tabs>
        <w:spacing w:after="0"/>
        <w:rPr>
          <w:rFonts w:ascii="Century Gothic" w:hAnsi="Century Gothic"/>
          <w:noProof/>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Byron School</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USDA, GIPSA</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1400 Independence Ave. SW</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Washington, DC 20250</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(202) 720-0280</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Byron.C.School@usda.gov</w:t>
      </w:r>
    </w:p>
    <w:p w:rsidR="00E41477" w:rsidRPr="00E41477" w:rsidRDefault="00E41477" w:rsidP="00E41477">
      <w:pPr>
        <w:tabs>
          <w:tab w:val="left" w:pos="10800"/>
        </w:tabs>
        <w:spacing w:after="0"/>
        <w:rPr>
          <w:rFonts w:ascii="Century Gothic" w:hAnsi="Century Gothic"/>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Louis Straub</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Fairbanks Scales, Inc.</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3056 Irwin Drive S.E.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Southport, NC 28461</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(910) 253-3250</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lstraub@fairbanks.com</w:t>
      </w:r>
    </w:p>
    <w:p w:rsidR="00E41477" w:rsidRPr="00E41477" w:rsidRDefault="00E41477" w:rsidP="00E41477">
      <w:pPr>
        <w:tabs>
          <w:tab w:val="left" w:pos="10800"/>
        </w:tabs>
        <w:spacing w:after="0"/>
        <w:rPr>
          <w:rFonts w:ascii="Century Gothic" w:hAnsi="Century Gothic"/>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James Truex</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National Conference on Weights and Measures</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88 Carryback Drive</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Pataskala, OH 43062</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(740) 919-4350</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r w:rsidRPr="00E41477">
        <w:rPr>
          <w:rFonts w:ascii="Century Gothic" w:hAnsi="Century Gothic"/>
          <w:noProof/>
          <w:szCs w:val="20"/>
        </w:rPr>
        <w:t>jim.truex@ncwm.net</w:t>
      </w:r>
    </w:p>
    <w:p w:rsidR="00E41477" w:rsidRPr="00E41477" w:rsidRDefault="00E41477" w:rsidP="00E41477">
      <w:pPr>
        <w:tabs>
          <w:tab w:val="left" w:pos="10800"/>
        </w:tabs>
        <w:spacing w:after="0"/>
        <w:rPr>
          <w:rFonts w:ascii="Century Gothic" w:hAnsi="Century Gothic"/>
          <w:b/>
          <w:noProof/>
          <w:szCs w:val="20"/>
        </w:rPr>
      </w:pPr>
    </w:p>
    <w:p w:rsidR="00E41477" w:rsidRPr="00E41477" w:rsidRDefault="00E41477" w:rsidP="00E41477">
      <w:pPr>
        <w:tabs>
          <w:tab w:val="left" w:pos="10800"/>
        </w:tabs>
        <w:spacing w:after="0"/>
        <w:rPr>
          <w:rFonts w:ascii="Century Gothic" w:hAnsi="Century Gothic"/>
          <w:b/>
          <w:szCs w:val="20"/>
        </w:rPr>
      </w:pPr>
      <w:r w:rsidRPr="00E41477">
        <w:rPr>
          <w:rFonts w:ascii="Century Gothic" w:hAnsi="Century Gothic"/>
          <w:b/>
          <w:noProof/>
          <w:szCs w:val="20"/>
        </w:rPr>
        <w:t>Rob Upright, Jr.</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Vishay Transducers</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42 Countryside Road</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noProof/>
          <w:szCs w:val="20"/>
        </w:rPr>
        <w:t>North Grafton, MA 01536</w:t>
      </w:r>
    </w:p>
    <w:p w:rsidR="00E41477" w:rsidRPr="00E41477" w:rsidRDefault="00E41477" w:rsidP="00E41477">
      <w:pPr>
        <w:tabs>
          <w:tab w:val="left" w:pos="10800"/>
        </w:tabs>
        <w:spacing w:after="0"/>
        <w:rPr>
          <w:rFonts w:ascii="Century Gothic" w:hAnsi="Century Gothic"/>
          <w:szCs w:val="20"/>
        </w:rPr>
      </w:pPr>
      <w:r w:rsidRPr="00E41477">
        <w:rPr>
          <w:rFonts w:ascii="Century Gothic" w:hAnsi="Century Gothic"/>
          <w:b/>
          <w:szCs w:val="20"/>
        </w:rPr>
        <w:t>P.</w:t>
      </w:r>
      <w:r w:rsidRPr="00E41477">
        <w:rPr>
          <w:rFonts w:ascii="Century Gothic" w:hAnsi="Century Gothic"/>
          <w:szCs w:val="20"/>
        </w:rPr>
        <w:t xml:space="preserve"> </w:t>
      </w:r>
      <w:r w:rsidRPr="00E41477">
        <w:rPr>
          <w:rFonts w:ascii="Century Gothic" w:hAnsi="Century Gothic"/>
          <w:noProof/>
          <w:szCs w:val="20"/>
        </w:rPr>
        <w:t>(508) 615-1185</w:t>
      </w:r>
    </w:p>
    <w:p w:rsidR="00E41477" w:rsidRPr="00E41477" w:rsidRDefault="00E41477" w:rsidP="00E41477">
      <w:pPr>
        <w:tabs>
          <w:tab w:val="left" w:pos="10800"/>
        </w:tabs>
        <w:spacing w:after="0"/>
        <w:rPr>
          <w:rFonts w:ascii="Century Gothic" w:hAnsi="Century Gothic"/>
          <w:noProof/>
          <w:szCs w:val="20"/>
        </w:rPr>
      </w:pPr>
      <w:r w:rsidRPr="00E41477">
        <w:rPr>
          <w:rFonts w:ascii="Century Gothic" w:hAnsi="Century Gothic"/>
          <w:b/>
          <w:szCs w:val="20"/>
        </w:rPr>
        <w:t xml:space="preserve">E. </w:t>
      </w:r>
      <w:hyperlink r:id="rId19" w:history="1">
        <w:r w:rsidRPr="00B72876">
          <w:rPr>
            <w:rFonts w:ascii="Century Gothic" w:hAnsi="Century Gothic"/>
            <w:noProof/>
            <w:szCs w:val="20"/>
          </w:rPr>
          <w:t>rob.upright@vishaypg.com</w:t>
        </w:r>
      </w:hyperlink>
    </w:p>
    <w:p w:rsidR="00E41477" w:rsidRPr="00E41477" w:rsidRDefault="00E41477" w:rsidP="00E41477">
      <w:pPr>
        <w:tabs>
          <w:tab w:val="left" w:pos="10800"/>
        </w:tabs>
        <w:spacing w:after="0"/>
        <w:rPr>
          <w:rFonts w:ascii="Century Gothic" w:hAnsi="Century Gothic"/>
          <w:noProof/>
          <w:szCs w:val="20"/>
        </w:rPr>
      </w:pPr>
    </w:p>
    <w:p w:rsidR="00E41477" w:rsidRPr="00A0576A" w:rsidRDefault="00E41477" w:rsidP="00E41477">
      <w:pPr>
        <w:tabs>
          <w:tab w:val="left" w:pos="10800"/>
        </w:tabs>
        <w:spacing w:after="0"/>
        <w:rPr>
          <w:rFonts w:ascii="Century Gothic" w:hAnsi="Century Gothic"/>
          <w:b/>
          <w:noProof/>
          <w:szCs w:val="20"/>
        </w:rPr>
      </w:pPr>
      <w:r w:rsidRPr="00A0576A">
        <w:rPr>
          <w:rFonts w:ascii="Century Gothic" w:hAnsi="Century Gothic"/>
          <w:b/>
          <w:noProof/>
          <w:szCs w:val="20"/>
        </w:rPr>
        <w:t>David Vande Berg</w:t>
      </w:r>
    </w:p>
    <w:p w:rsidR="00E41477" w:rsidRPr="00A0576A" w:rsidRDefault="00E41477" w:rsidP="00E41477">
      <w:pPr>
        <w:tabs>
          <w:tab w:val="left" w:pos="10800"/>
        </w:tabs>
        <w:spacing w:after="0"/>
        <w:rPr>
          <w:rFonts w:ascii="Century Gothic" w:hAnsi="Century Gothic"/>
          <w:noProof/>
          <w:szCs w:val="20"/>
        </w:rPr>
      </w:pPr>
      <w:r w:rsidRPr="00A0576A">
        <w:rPr>
          <w:rFonts w:ascii="Century Gothic" w:hAnsi="Century Gothic"/>
          <w:noProof/>
          <w:szCs w:val="20"/>
        </w:rPr>
        <w:t>Vande Berg Scales</w:t>
      </w:r>
    </w:p>
    <w:p w:rsidR="00E41477" w:rsidRPr="00A0576A" w:rsidRDefault="00E41477" w:rsidP="00E41477">
      <w:pPr>
        <w:tabs>
          <w:tab w:val="left" w:pos="10800"/>
        </w:tabs>
        <w:spacing w:after="0"/>
        <w:rPr>
          <w:rFonts w:ascii="Century Gothic" w:hAnsi="Century Gothic"/>
          <w:noProof/>
          <w:szCs w:val="20"/>
        </w:rPr>
      </w:pPr>
      <w:r w:rsidRPr="00A0576A">
        <w:rPr>
          <w:rFonts w:ascii="Century Gothic" w:hAnsi="Century Gothic"/>
          <w:noProof/>
          <w:szCs w:val="20"/>
        </w:rPr>
        <w:t>770 7</w:t>
      </w:r>
      <w:r w:rsidRPr="00A0576A">
        <w:rPr>
          <w:rFonts w:ascii="Century Gothic" w:hAnsi="Century Gothic"/>
          <w:noProof/>
          <w:szCs w:val="20"/>
          <w:vertAlign w:val="superscript"/>
        </w:rPr>
        <w:t>th</w:t>
      </w:r>
      <w:r w:rsidRPr="00A0576A">
        <w:rPr>
          <w:rFonts w:ascii="Century Gothic" w:hAnsi="Century Gothic"/>
          <w:noProof/>
          <w:szCs w:val="20"/>
        </w:rPr>
        <w:t xml:space="preserve"> Street N.W.</w:t>
      </w:r>
    </w:p>
    <w:p w:rsidR="00E41477" w:rsidRPr="00A0576A" w:rsidRDefault="00E41477" w:rsidP="00E41477">
      <w:pPr>
        <w:tabs>
          <w:tab w:val="left" w:pos="10800"/>
        </w:tabs>
        <w:spacing w:after="0"/>
        <w:rPr>
          <w:rFonts w:ascii="Century Gothic" w:hAnsi="Century Gothic"/>
          <w:noProof/>
          <w:szCs w:val="20"/>
        </w:rPr>
      </w:pPr>
      <w:r w:rsidRPr="00A0576A">
        <w:rPr>
          <w:rFonts w:ascii="Century Gothic" w:hAnsi="Century Gothic"/>
          <w:noProof/>
          <w:szCs w:val="20"/>
        </w:rPr>
        <w:t>Sioux Center, IA  51250</w:t>
      </w:r>
    </w:p>
    <w:p w:rsidR="00E41477" w:rsidRPr="00A0576A" w:rsidRDefault="00E41477" w:rsidP="00E41477">
      <w:pPr>
        <w:tabs>
          <w:tab w:val="left" w:pos="10800"/>
        </w:tabs>
        <w:spacing w:after="0"/>
        <w:rPr>
          <w:rFonts w:ascii="Century Gothic" w:hAnsi="Century Gothic"/>
          <w:noProof/>
          <w:szCs w:val="20"/>
        </w:rPr>
      </w:pPr>
      <w:r w:rsidRPr="00A0576A">
        <w:rPr>
          <w:rFonts w:ascii="Century Gothic" w:hAnsi="Century Gothic"/>
          <w:b/>
          <w:noProof/>
          <w:szCs w:val="20"/>
        </w:rPr>
        <w:t>P.</w:t>
      </w:r>
      <w:r w:rsidRPr="00A0576A">
        <w:rPr>
          <w:rFonts w:ascii="Century Gothic" w:hAnsi="Century Gothic"/>
          <w:noProof/>
          <w:szCs w:val="20"/>
        </w:rPr>
        <w:t xml:space="preserve"> (712) 722-1181</w:t>
      </w:r>
    </w:p>
    <w:p w:rsidR="00E41477" w:rsidRPr="00E41477" w:rsidRDefault="00E41477" w:rsidP="00E41477">
      <w:pPr>
        <w:tabs>
          <w:tab w:val="left" w:pos="10800"/>
        </w:tabs>
        <w:spacing w:after="0"/>
        <w:rPr>
          <w:rFonts w:ascii="Century Gothic" w:hAnsi="Century Gothic"/>
          <w:noProof/>
          <w:szCs w:val="20"/>
        </w:rPr>
      </w:pPr>
      <w:r w:rsidRPr="00A0576A">
        <w:rPr>
          <w:rFonts w:ascii="Century Gothic" w:hAnsi="Century Gothic"/>
          <w:b/>
          <w:noProof/>
          <w:szCs w:val="20"/>
        </w:rPr>
        <w:t>E</w:t>
      </w:r>
      <w:r w:rsidRPr="00A0576A">
        <w:rPr>
          <w:rFonts w:ascii="Century Gothic" w:hAnsi="Century Gothic"/>
          <w:noProof/>
          <w:szCs w:val="20"/>
        </w:rPr>
        <w:t>. davevb@vbssys.com</w:t>
      </w:r>
    </w:p>
    <w:p w:rsidR="00E41477" w:rsidRDefault="00E41477" w:rsidP="00E41477">
      <w:pPr>
        <w:sectPr w:rsidR="00E41477" w:rsidSect="00BB2079">
          <w:pgSz w:w="12240" w:h="15840"/>
          <w:pgMar w:top="1440" w:right="1440" w:bottom="1440" w:left="1440" w:header="720" w:footer="720" w:gutter="0"/>
          <w:pgNumType w:start="18"/>
          <w:cols w:num="2" w:space="720"/>
          <w:docGrid w:linePitch="360"/>
        </w:sectPr>
      </w:pPr>
    </w:p>
    <w:p w:rsidR="00854B14" w:rsidRDefault="00530A31">
      <w:pPr>
        <w:pStyle w:val="Heading1"/>
      </w:pPr>
      <w:bookmarkStart w:id="141" w:name="_Toc339548325"/>
      <w:bookmarkStart w:id="142" w:name="Item_6"/>
      <w:r>
        <w:lastRenderedPageBreak/>
        <w:t>ATTACHMENTS</w:t>
      </w:r>
      <w:bookmarkEnd w:id="141"/>
    </w:p>
    <w:p w:rsidR="00AC00D1" w:rsidRPr="00AC00D1" w:rsidRDefault="00AC00D1" w:rsidP="00AC00D1">
      <w:pPr>
        <w:pStyle w:val="ItemHeading"/>
        <w:numPr>
          <w:ilvl w:val="0"/>
          <w:numId w:val="0"/>
        </w:numPr>
      </w:pPr>
      <w:bookmarkStart w:id="143" w:name="DCE"/>
      <w:bookmarkStart w:id="144" w:name="_Toc339548326"/>
      <w:bookmarkEnd w:id="142"/>
      <w:bookmarkEnd w:id="143"/>
      <w:r w:rsidRPr="00AC00D1">
        <w:t xml:space="preserve">Attachment to agenda </w:t>
      </w:r>
      <w:hyperlink w:anchor="Item_6" w:history="1">
        <w:r w:rsidR="006F3D62">
          <w:rPr>
            <w:rStyle w:val="Hyperlink"/>
            <w:noProof w:val="0"/>
          </w:rPr>
          <w:t>Item-6</w:t>
        </w:r>
      </w:hyperlink>
      <w:r w:rsidR="006F3D62">
        <w:rPr>
          <w:rStyle w:val="Hyperlink"/>
          <w:noProof w:val="0"/>
        </w:rPr>
        <w:t xml:space="preserve">: </w:t>
      </w:r>
      <w:r w:rsidRPr="00AC00D1">
        <w:t xml:space="preserve"> Sealing/Capabilities of Smart Junction Boxes</w:t>
      </w:r>
      <w:bookmarkEnd w:id="144"/>
    </w:p>
    <w:p w:rsidR="00AC00D1" w:rsidRPr="00054FBC" w:rsidRDefault="00AC00D1" w:rsidP="00AC00D1">
      <w:pPr>
        <w:spacing w:after="0"/>
        <w:rPr>
          <w:rFonts w:eastAsia="Times New Roman"/>
          <w:b/>
          <w:bCs/>
          <w:iCs/>
          <w:sz w:val="22"/>
        </w:rPr>
      </w:pPr>
    </w:p>
    <w:p w:rsidR="00530A31" w:rsidRPr="006C1274" w:rsidRDefault="00530A31" w:rsidP="00530A31">
      <w:pPr>
        <w:spacing w:after="0"/>
        <w:jc w:val="center"/>
        <w:rPr>
          <w:b/>
          <w:sz w:val="28"/>
          <w:szCs w:val="28"/>
        </w:rPr>
      </w:pPr>
      <w:r w:rsidRPr="006C1274">
        <w:rPr>
          <w:b/>
          <w:sz w:val="28"/>
          <w:szCs w:val="28"/>
        </w:rPr>
        <w:t>National Type Evaluation Program</w:t>
      </w:r>
    </w:p>
    <w:p w:rsidR="00530A31" w:rsidRPr="006C1274" w:rsidRDefault="00530A31" w:rsidP="00530A31">
      <w:pPr>
        <w:spacing w:after="0"/>
        <w:jc w:val="center"/>
        <w:rPr>
          <w:b/>
          <w:sz w:val="24"/>
          <w:szCs w:val="24"/>
        </w:rPr>
      </w:pPr>
      <w:r w:rsidRPr="006C1274">
        <w:rPr>
          <w:b/>
          <w:sz w:val="24"/>
          <w:szCs w:val="24"/>
        </w:rPr>
        <w:t>Digital Controller Element for Load Cells</w:t>
      </w:r>
    </w:p>
    <w:p w:rsidR="00530A31" w:rsidRPr="006C1274" w:rsidRDefault="00530A31" w:rsidP="00530A31">
      <w:pPr>
        <w:spacing w:after="0"/>
        <w:jc w:val="center"/>
        <w:rPr>
          <w:b/>
          <w:sz w:val="24"/>
          <w:szCs w:val="24"/>
        </w:rPr>
      </w:pPr>
      <w:r w:rsidRPr="006C1274">
        <w:rPr>
          <w:b/>
          <w:sz w:val="24"/>
          <w:szCs w:val="24"/>
        </w:rPr>
        <w:t>Checklists and Test Procedures</w:t>
      </w:r>
    </w:p>
    <w:p w:rsidR="00530A31" w:rsidRPr="00206E07" w:rsidRDefault="00530A31" w:rsidP="00530A31">
      <w:pPr>
        <w:jc w:val="right"/>
        <w:rPr>
          <w:b/>
        </w:rPr>
      </w:pPr>
      <w:r w:rsidRPr="00206E07">
        <w:rPr>
          <w:b/>
        </w:rPr>
        <w:t xml:space="preserve">Revision </w:t>
      </w:r>
      <w:proofErr w:type="gramStart"/>
      <w:r w:rsidRPr="00206E07">
        <w:rPr>
          <w:b/>
        </w:rPr>
        <w:t>A</w:t>
      </w:r>
      <w:proofErr w:type="gramEnd"/>
      <w:r w:rsidRPr="00206E07">
        <w:rPr>
          <w:b/>
        </w:rPr>
        <w:t xml:space="preserve"> </w:t>
      </w:r>
      <w:r w:rsidR="00A02C27">
        <w:rPr>
          <w:b/>
        </w:rPr>
        <w:t>–</w:t>
      </w:r>
      <w:r w:rsidRPr="00206E07">
        <w:rPr>
          <w:b/>
        </w:rPr>
        <w:t xml:space="preserve"> Dec 28, 2011</w:t>
      </w:r>
    </w:p>
    <w:p w:rsidR="00530A31" w:rsidRPr="00FB2E71" w:rsidRDefault="00530A31" w:rsidP="00530A31">
      <w:pPr>
        <w:rPr>
          <w:b/>
        </w:rPr>
      </w:pPr>
      <w:r w:rsidRPr="00FB2E71">
        <w:rPr>
          <w:b/>
        </w:rPr>
        <w:t>Purpose and Use</w:t>
      </w:r>
    </w:p>
    <w:p w:rsidR="00530A31" w:rsidRPr="00FB2E71" w:rsidRDefault="00530A31" w:rsidP="00A02C27">
      <w:r w:rsidRPr="00FB2E71">
        <w:t>This checklist is intended for use when conducting NTEP evaluations of new Digital Controller Elements (DCE) for Load Cells.  A DCE for Load Cells is defined as a device that accepts the analog output of one or more cells, converts the load cell output(s) to a single digital value and transmits that value to a display element where it is either displayed or processed further before display.  The DCE is typically housed in a separate enclosure and located adjacent to the load cell(s).  Calibration of the digital weight signal can take place either within the Digital Controller or within the Digital Weight Indicating (DWI) element.  Block diagrams of the three possible types of Load Cell Digital Controller are shown below:</w:t>
      </w:r>
    </w:p>
    <w:p w:rsidR="00530A31" w:rsidRDefault="00574B7B" w:rsidP="00530A31">
      <w:pPr>
        <w:spacing w:after="0"/>
        <w:rPr>
          <w:sz w:val="24"/>
          <w:szCs w:val="24"/>
        </w:rPr>
      </w:pPr>
      <w:r>
        <w:rPr>
          <w:noProof/>
        </w:rPr>
        <mc:AlternateContent>
          <mc:Choice Requires="wps">
            <w:drawing>
              <wp:anchor distT="0" distB="0" distL="114300" distR="114300" simplePos="0" relativeHeight="251652096" behindDoc="0" locked="0" layoutInCell="1" allowOverlap="1" wp14:anchorId="60D98E13" wp14:editId="152C65AB">
                <wp:simplePos x="0" y="0"/>
                <wp:positionH relativeFrom="column">
                  <wp:posOffset>1412240</wp:posOffset>
                </wp:positionH>
                <wp:positionV relativeFrom="paragraph">
                  <wp:posOffset>1309370</wp:posOffset>
                </wp:positionV>
                <wp:extent cx="342900" cy="480695"/>
                <wp:effectExtent l="0" t="38100" r="57150" b="3365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806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3" o:spid="_x0000_s1026" type="#_x0000_t32" style="position:absolute;margin-left:111.2pt;margin-top:103.1pt;width:27pt;height:37.85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">
                <v:stroke endarrow="block"/>
              </v:shape>
            </w:pict>
          </mc:Fallback>
        </mc:AlternateContent>
      </w:r>
      <w:r>
        <w:rPr>
          <w:noProof/>
        </w:rPr>
        <mc:AlternateContent>
          <mc:Choice Requires="wpg">
            <w:drawing>
              <wp:inline distT="0" distB="0" distL="0" distR="0" wp14:anchorId="634500C6" wp14:editId="693B99D9">
                <wp:extent cx="6038850" cy="1657350"/>
                <wp:effectExtent l="0" t="0" r="19050" b="1905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57350"/>
                          <a:chOff x="1365" y="6518"/>
                          <a:chExt cx="9510" cy="2610"/>
                        </a:xfrm>
                      </wpg:grpSpPr>
                      <wpg:grpSp>
                        <wpg:cNvPr id="54" name="Group 13"/>
                        <wpg:cNvGrpSpPr>
                          <a:grpSpLocks/>
                        </wpg:cNvGrpSpPr>
                        <wpg:grpSpPr bwMode="auto">
                          <a:xfrm>
                            <a:off x="1365" y="6518"/>
                            <a:ext cx="9510" cy="2610"/>
                            <a:chOff x="1365" y="6518"/>
                            <a:chExt cx="9510" cy="2610"/>
                          </a:xfrm>
                        </wpg:grpSpPr>
                        <wps:wsp>
                          <wps:cNvPr id="55" name="Rectangle 14"/>
                          <wps:cNvSpPr>
                            <a:spLocks noChangeArrowheads="1"/>
                          </wps:cNvSpPr>
                          <wps:spPr bwMode="auto">
                            <a:xfrm>
                              <a:off x="1365" y="7298"/>
                              <a:ext cx="1184" cy="935"/>
                            </a:xfrm>
                            <a:prstGeom prst="rect">
                              <a:avLst/>
                            </a:prstGeom>
                            <a:solidFill>
                              <a:srgbClr val="FFFFFF"/>
                            </a:solidFill>
                            <a:ln w="9525">
                              <a:solidFill>
                                <a:srgbClr val="000000"/>
                              </a:solidFill>
                              <a:miter lim="800000"/>
                              <a:headEnd/>
                              <a:tailEnd/>
                            </a:ln>
                          </wps:spPr>
                          <wps:txbx>
                            <w:txbxContent>
                              <w:p w:rsidR="00B600BC" w:rsidRPr="00E64CA0" w:rsidRDefault="00B600BC" w:rsidP="00530A31">
                                <w:pPr>
                                  <w:spacing w:after="0"/>
                                  <w:jc w:val="center"/>
                                  <w:rPr>
                                    <w:szCs w:val="20"/>
                                  </w:rPr>
                                </w:pPr>
                                <w:r w:rsidRPr="00E64CA0">
                                  <w:rPr>
                                    <w:szCs w:val="20"/>
                                  </w:rPr>
                                  <w:t>LOAD CELL(S)</w:t>
                                </w:r>
                              </w:p>
                              <w:p w:rsidR="00B600BC" w:rsidRDefault="00B600BC" w:rsidP="00530A31">
                                <w:pPr>
                                  <w:jc w:val="center"/>
                                </w:pPr>
                                <w:r w:rsidRPr="00E64CA0">
                                  <w:rPr>
                                    <w:szCs w:val="20"/>
                                  </w:rPr>
                                  <w:t>ANALOG</w:t>
                                </w:r>
                              </w:p>
                            </w:txbxContent>
                          </wps:txbx>
                          <wps:bodyPr rot="0" vert="horz" wrap="square" lIns="91440" tIns="45720" rIns="91440" bIns="45720" anchor="t" anchorCtr="0" upright="1">
                            <a:noAutofit/>
                          </wps:bodyPr>
                        </wps:wsp>
                        <wps:wsp>
                          <wps:cNvPr id="56" name="Rectangle 15"/>
                          <wps:cNvSpPr>
                            <a:spLocks noChangeArrowheads="1"/>
                          </wps:cNvSpPr>
                          <wps:spPr bwMode="auto">
                            <a:xfrm>
                              <a:off x="2759" y="6518"/>
                              <a:ext cx="3706" cy="261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57" name="Rectangle 16"/>
                          <wps:cNvSpPr>
                            <a:spLocks noChangeArrowheads="1"/>
                          </wps:cNvSpPr>
                          <wps:spPr bwMode="auto">
                            <a:xfrm>
                              <a:off x="2955" y="7058"/>
                              <a:ext cx="3120" cy="1500"/>
                            </a:xfrm>
                            <a:prstGeom prst="rect">
                              <a:avLst/>
                            </a:prstGeom>
                            <a:solidFill>
                              <a:srgbClr val="FFFFFF"/>
                            </a:solidFill>
                            <a:ln w="9525">
                              <a:solidFill>
                                <a:srgbClr val="000000"/>
                              </a:solidFill>
                              <a:miter lim="800000"/>
                              <a:headEnd/>
                              <a:tailEnd/>
                            </a:ln>
                          </wps:spPr>
                          <wps:txbx>
                            <w:txbxContent>
                              <w:p w:rsidR="00B600BC" w:rsidRDefault="00B600BC" w:rsidP="00530A31">
                                <w:pPr>
                                  <w:spacing w:after="0"/>
                                  <w:jc w:val="center"/>
                                  <w:rPr>
                                    <w:szCs w:val="20"/>
                                  </w:rPr>
                                </w:pPr>
                                <w:r>
                                  <w:rPr>
                                    <w:szCs w:val="20"/>
                                  </w:rPr>
                                  <w:t>SIGNAL CONDITIONING AND A/D CONVERSION CIRCUITRY AND COMPONENTS ONLY</w:t>
                                </w:r>
                              </w:p>
                              <w:p w:rsidR="00B600BC" w:rsidRDefault="00B600BC" w:rsidP="00530A31">
                                <w:pPr>
                                  <w:spacing w:after="0"/>
                                  <w:rPr>
                                    <w:szCs w:val="20"/>
                                  </w:rPr>
                                </w:pPr>
                              </w:p>
                              <w:p w:rsidR="00B600BC" w:rsidRDefault="00B600BC" w:rsidP="00530A31">
                                <w:r>
                                  <w:rPr>
                                    <w:szCs w:val="20"/>
                                  </w:rPr>
                                  <w:t>NO SEALABLE PARAMETERS</w:t>
                                </w:r>
                              </w:p>
                            </w:txbxContent>
                          </wps:txbx>
                          <wps:bodyPr rot="0" vert="horz" wrap="square" lIns="91440" tIns="45720" rIns="91440" bIns="45720" anchor="t" anchorCtr="0" upright="1">
                            <a:noAutofit/>
                          </wps:bodyPr>
                        </wps:wsp>
                        <wps:wsp>
                          <wps:cNvPr id="58" name="Rectangle 17"/>
                          <wps:cNvSpPr>
                            <a:spLocks noChangeArrowheads="1"/>
                          </wps:cNvSpPr>
                          <wps:spPr bwMode="auto">
                            <a:xfrm>
                              <a:off x="7305" y="7393"/>
                              <a:ext cx="3570" cy="685"/>
                            </a:xfrm>
                            <a:prstGeom prst="rect">
                              <a:avLst/>
                            </a:prstGeom>
                            <a:solidFill>
                              <a:srgbClr val="FFFFFF"/>
                            </a:solidFill>
                            <a:ln w="9525">
                              <a:solidFill>
                                <a:srgbClr val="000000"/>
                              </a:solidFill>
                              <a:miter lim="800000"/>
                              <a:headEnd/>
                              <a:tailEnd/>
                            </a:ln>
                          </wps:spPr>
                          <wps:txbx>
                            <w:txbxContent>
                              <w:p w:rsidR="00B600BC" w:rsidRDefault="00B600BC" w:rsidP="00530A31">
                                <w:pPr>
                                  <w:jc w:val="center"/>
                                </w:pPr>
                                <w:r>
                                  <w:rPr>
                                    <w:szCs w:val="20"/>
                                  </w:rPr>
                                  <w:t>DISPLAY ELEMENT CONTAINS SEALABLE PARAMETERS</w:t>
                                </w:r>
                              </w:p>
                            </w:txbxContent>
                          </wps:txbx>
                          <wps:bodyPr rot="0" vert="horz" wrap="square" lIns="91440" tIns="45720" rIns="91440" bIns="45720" anchor="t" anchorCtr="0" upright="1">
                            <a:noAutofit/>
                          </wps:bodyPr>
                        </wps:wsp>
                        <wps:wsp>
                          <wps:cNvPr id="59" name="Rectangle 18"/>
                          <wps:cNvSpPr>
                            <a:spLocks noChangeArrowheads="1"/>
                          </wps:cNvSpPr>
                          <wps:spPr bwMode="auto">
                            <a:xfrm>
                              <a:off x="6570" y="6743"/>
                              <a:ext cx="387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BC" w:rsidRPr="00F93D8A" w:rsidRDefault="00B600BC" w:rsidP="00530A31">
                                <w:pPr>
                                  <w:jc w:val="center"/>
                                  <w:rPr>
                                    <w:szCs w:val="20"/>
                                  </w:rPr>
                                </w:pPr>
                                <w:r w:rsidRPr="00F93D8A">
                                  <w:rPr>
                                    <w:szCs w:val="20"/>
                                  </w:rPr>
                                  <w:t>WIRED OR WIRELESS INTERFACE</w:t>
                                </w:r>
                              </w:p>
                            </w:txbxContent>
                          </wps:txbx>
                          <wps:bodyPr rot="0" vert="horz" wrap="square" lIns="91440" tIns="45720" rIns="91440" bIns="45720" anchor="t" anchorCtr="0" upright="1">
                            <a:noAutofit/>
                          </wps:bodyPr>
                        </wps:wsp>
                        <wps:wsp>
                          <wps:cNvPr id="60" name="AutoShape 19"/>
                          <wps:cNvCnPr>
                            <a:cxnSpLocks noChangeShapeType="1"/>
                          </wps:cNvCnPr>
                          <wps:spPr bwMode="auto">
                            <a:xfrm flipH="1">
                              <a:off x="6675" y="7058"/>
                              <a:ext cx="375" cy="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20"/>
                          <wps:cNvCnPr>
                            <a:cxnSpLocks noChangeShapeType="1"/>
                          </wps:cNvCnPr>
                          <wps:spPr bwMode="auto">
                            <a:xfrm>
                              <a:off x="6075" y="7768"/>
                              <a:ext cx="12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62" name="AutoShape 21"/>
                        <wps:cNvCnPr>
                          <a:cxnSpLocks noChangeShapeType="1"/>
                        </wps:cNvCnPr>
                        <wps:spPr bwMode="auto">
                          <a:xfrm>
                            <a:off x="2549" y="7768"/>
                            <a:ext cx="4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53" o:spid="_x0000_s1026" style="width:475.5pt;height:130.5pt;mso-position-horizontal-relative:char;mso-position-vertical-relative:line" coordorigin="1365,6518" coordsize="95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">
                <v:group id="Group 13" o:spid="_x0000_s1027" style="position:absolute;left:1365;top:6518;width:9510;height:2610" coordorigin="1365,6518" coordsize="951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tangle 14" o:spid="_x0000_s1028" style="position:absolute;left:1365;top:7298;width:1184;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textbox>
                      <w:txbxContent>
                        <w:p w:rsidR="00B600BC" w:rsidRPr="00E64CA0" w:rsidRDefault="00B600BC" w:rsidP="00530A31">
                          <w:pPr>
                            <w:spacing w:after="0"/>
                            <w:jc w:val="center"/>
                            <w:rPr>
                              <w:szCs w:val="20"/>
                            </w:rPr>
                          </w:pPr>
                          <w:r w:rsidRPr="00E64CA0">
                            <w:rPr>
                              <w:szCs w:val="20"/>
                            </w:rPr>
                            <w:t>LOAD CELL(S)</w:t>
                          </w:r>
                        </w:p>
                        <w:p w:rsidR="00B600BC" w:rsidRDefault="00B600BC" w:rsidP="00530A31">
                          <w:pPr>
                            <w:jc w:val="center"/>
                          </w:pPr>
                          <w:r w:rsidRPr="00E64CA0">
                            <w:rPr>
                              <w:szCs w:val="20"/>
                            </w:rPr>
                            <w:t>ANALOG</w:t>
                          </w:r>
                        </w:p>
                      </w:txbxContent>
                    </v:textbox>
                  </v:rect>
                  <v:rect id="Rectangle 15" o:spid="_x0000_s1029" style="position:absolute;left:2759;top:6518;width:3706;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z8UA&#10;AADbAAAADwAAAGRycy9kb3ducmV2LnhtbESPQWvCQBSE7wX/w/KEXkrdKCgSXaUEhF5CqW2lx0f2&#10;mcRm38bs06T/visIPQ4z8w2z3g6uUVfqQu3ZwHSSgCIuvK25NPD5sXteggqCbLHxTAZ+KcB2M3pY&#10;Y2p9z+903UupIoRDigYqkTbVOhQVOQwT3xJH7+g7hxJlV2rbYR/hrtGzJFlohzXHhQpbyioqfvYX&#10;Z+Ao80P/9XY5t+fv7KmUPD9ls9yYx/HwsgIlNMh/+N5+tQbmC7h9iT9A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1erPxQAAANsAAAAPAAAAAAAAAAAAAAAAAJgCAABkcnMv&#10;ZG93bnJldi54bWxQSwUGAAAAAAQABAD1AAAAigMAAAAA&#10;">
                    <v:stroke dashstyle="dash"/>
                  </v:rect>
                  <v:rect id="Rectangle 16" o:spid="_x0000_s1030" style="position:absolute;left:2955;top:7058;width:3120;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B600BC" w:rsidRDefault="00B600BC" w:rsidP="00530A31">
                          <w:pPr>
                            <w:spacing w:after="0"/>
                            <w:jc w:val="center"/>
                            <w:rPr>
                              <w:szCs w:val="20"/>
                            </w:rPr>
                          </w:pPr>
                          <w:r>
                            <w:rPr>
                              <w:szCs w:val="20"/>
                            </w:rPr>
                            <w:t>SIGNAL CONDITIONING AND A/D CONVERSION CIRCUITRY AND COMPONENTS ONLY</w:t>
                          </w:r>
                        </w:p>
                        <w:p w:rsidR="00B600BC" w:rsidRDefault="00B600BC" w:rsidP="00530A31">
                          <w:pPr>
                            <w:spacing w:after="0"/>
                            <w:rPr>
                              <w:szCs w:val="20"/>
                            </w:rPr>
                          </w:pPr>
                        </w:p>
                        <w:p w:rsidR="00B600BC" w:rsidRDefault="00B600BC" w:rsidP="00530A31">
                          <w:r>
                            <w:rPr>
                              <w:szCs w:val="20"/>
                            </w:rPr>
                            <w:t>NO SEALABLE PARAMETERS</w:t>
                          </w:r>
                        </w:p>
                      </w:txbxContent>
                    </v:textbox>
                  </v:rect>
                  <v:rect id="Rectangle 17" o:spid="_x0000_s1031" style="position:absolute;left:7305;top:7393;width:3570;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B600BC" w:rsidRDefault="00B600BC" w:rsidP="00530A31">
                          <w:pPr>
                            <w:jc w:val="center"/>
                          </w:pPr>
                          <w:r>
                            <w:rPr>
                              <w:szCs w:val="20"/>
                            </w:rPr>
                            <w:t>DISPLAY ELEMENT CONTAINS SEALABLE PARAMETERS</w:t>
                          </w:r>
                        </w:p>
                      </w:txbxContent>
                    </v:textbox>
                  </v:rect>
                  <v:rect id="Rectangle 18" o:spid="_x0000_s1032" style="position:absolute;left:6570;top:6743;width:387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nQsQA&#10;AADbAAAADwAAAGRycy9kb3ducmV2LnhtbESPQWvCQBSE7wX/w/IEL6IbhRZ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50LEAAAA2wAAAA8AAAAAAAAAAAAAAAAAmAIAAGRycy9k&#10;b3ducmV2LnhtbFBLBQYAAAAABAAEAPUAAACJAwAAAAA=&#10;" filled="f" stroked="f">
                    <v:textbox>
                      <w:txbxContent>
                        <w:p w:rsidR="00B600BC" w:rsidRPr="00F93D8A" w:rsidRDefault="00B600BC" w:rsidP="00530A31">
                          <w:pPr>
                            <w:jc w:val="center"/>
                            <w:rPr>
                              <w:szCs w:val="20"/>
                            </w:rPr>
                          </w:pPr>
                          <w:r w:rsidRPr="00F93D8A">
                            <w:rPr>
                              <w:szCs w:val="20"/>
                            </w:rPr>
                            <w:t>WIRED OR WIRELESS INTERFACE</w:t>
                          </w:r>
                        </w:p>
                      </w:txbxContent>
                    </v:textbox>
                  </v:rect>
                  <v:shapetype id="_x0000_t32" coordsize="21600,21600" o:spt="32" o:oned="t" path="m,l21600,21600e" filled="f">
                    <v:path arrowok="t" fillok="f" o:connecttype="none"/>
                    <o:lock v:ext="edit" shapetype="t"/>
                  </v:shapetype>
                  <v:shape id="AutoShape 19" o:spid="_x0000_s1033" type="#_x0000_t32" style="position:absolute;left:6675;top:7058;width:375;height:7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20" o:spid="_x0000_s1034" type="#_x0000_t32" style="position:absolute;left:6075;top:7768;width:1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WhI8MAAADbAAAADwAAAGRycy9kb3ducmV2LnhtbESPQYvCMBSE78L+h/AWvGlaQZGuUWRZ&#10;URAV6/b+aJ5tsXkpTdTqrzcLCx6HmfmGmS06U4sbta6yrCAeRiCIc6srLhT8nlaDKQjnkTXWlknB&#10;gxws5h+9GSba3vlIt9QXIkDYJaig9L5JpHR5SQbd0DbEwTvb1qAPsi2kbvEe4KaWoyiaSIMVh4US&#10;G/ouKb+kV6PguVvTaYfn5+Enzfbb8Toe77NMqf5nt/wC4anz7/B/e6MVTGL4+x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FoSPDAAAA2wAAAA8AAAAAAAAAAAAA&#10;AAAAoQIAAGRycy9kb3ducmV2LnhtbFBLBQYAAAAABAAEAPkAAACRAwAAAAA=&#10;">
                    <v:stroke startarrow="block" endarrow="block"/>
                  </v:shape>
                </v:group>
                <v:shape id="AutoShape 21" o:spid="_x0000_s1035" type="#_x0000_t32" style="position:absolute;left:2549;top:7768;width:4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g6MMAAADbAAAADwAAAGRycy9kb3ducmV2LnhtbESPQYvCMBSE74L/ITzBm6Z6EK1GWRYU&#10;cfGwupT19miebbF5KUnUur9+Iwgeh5n5hlmsWlOLGzlfWVYwGiYgiHOrKy4U/BzXgykIH5A11pZJ&#10;wYM8rJbdzgJTbe/8TbdDKESEsE9RQRlCk0rp85IM+qFtiKN3ts5giNIVUju8R7ip5ThJJtJgxXGh&#10;xIY+S8ovh6tR8Ps1u2aPbE+7bDTbndAZ/3fcKNXvtR9zEIHa8A6/2lutYDKG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oOjDAAAA2wAAAA8AAAAAAAAAAAAA&#10;AAAAoQIAAGRycy9kb3ducmV2LnhtbFBLBQYAAAAABAAEAPkAAACRAwAAAAA=&#10;">
                  <v:stroke endarrow="block"/>
                </v:shape>
                <w10:anchorlock/>
              </v:group>
            </w:pict>
          </mc:Fallback>
        </mc:AlternateContent>
      </w:r>
    </w:p>
    <w:p w:rsidR="00530A31" w:rsidRPr="00FB2E71" w:rsidRDefault="00574B7B" w:rsidP="00A02C27">
      <w:pPr>
        <w:spacing w:before="240"/>
      </w:pPr>
      <w:r>
        <w:rPr>
          <w:noProof/>
        </w:rPr>
        <mc:AlternateContent>
          <mc:Choice Requires="wps">
            <w:drawing>
              <wp:anchor distT="0" distB="0" distL="114300" distR="114300" simplePos="0" relativeHeight="251655168" behindDoc="0" locked="0" layoutInCell="1" allowOverlap="1" wp14:anchorId="2E8A0595" wp14:editId="0004E040">
                <wp:simplePos x="0" y="0"/>
                <wp:positionH relativeFrom="column">
                  <wp:posOffset>1412240</wp:posOffset>
                </wp:positionH>
                <wp:positionV relativeFrom="paragraph">
                  <wp:posOffset>285115</wp:posOffset>
                </wp:positionV>
                <wp:extent cx="295275" cy="533400"/>
                <wp:effectExtent l="0" t="0" r="47625" b="571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5334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111.2pt;margin-top:22.45pt;width:23.25pt;height: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">
                <v:stroke endarrow="block"/>
              </v:shape>
            </w:pict>
          </mc:Fallback>
        </mc:AlternateContent>
      </w:r>
      <w:r w:rsidR="00530A31" w:rsidRPr="00FB2E71">
        <w:t xml:space="preserve">These checklists and test procedures apply if NTEP Certification is ONLY for this portion of the instrument. </w:t>
      </w:r>
    </w:p>
    <w:p w:rsidR="00530A31" w:rsidRPr="00CD14BB" w:rsidRDefault="00574B7B" w:rsidP="00530A31">
      <w:pPr>
        <w:spacing w:after="0"/>
      </w:pPr>
      <w:r>
        <w:rPr>
          <w:noProof/>
        </w:rPr>
        <mc:AlternateContent>
          <mc:Choice Requires="wpg">
            <w:drawing>
              <wp:inline distT="0" distB="0" distL="0" distR="0" wp14:anchorId="561BB6CA" wp14:editId="00403E6D">
                <wp:extent cx="6038850" cy="1657350"/>
                <wp:effectExtent l="0" t="0" r="19050" b="1905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57350"/>
                          <a:chOff x="1200" y="10882"/>
                          <a:chExt cx="9510" cy="2610"/>
                        </a:xfrm>
                      </wpg:grpSpPr>
                      <wpg:grpSp>
                        <wpg:cNvPr id="43" name="Group 3"/>
                        <wpg:cNvGrpSpPr>
                          <a:grpSpLocks/>
                        </wpg:cNvGrpSpPr>
                        <wpg:grpSpPr bwMode="auto">
                          <a:xfrm>
                            <a:off x="1200" y="10882"/>
                            <a:ext cx="9510" cy="2610"/>
                            <a:chOff x="1200" y="10852"/>
                            <a:chExt cx="9510" cy="2610"/>
                          </a:xfrm>
                        </wpg:grpSpPr>
                        <wps:wsp>
                          <wps:cNvPr id="44" name="Rectangle 4"/>
                          <wps:cNvSpPr>
                            <a:spLocks noChangeArrowheads="1"/>
                          </wps:cNvSpPr>
                          <wps:spPr bwMode="auto">
                            <a:xfrm>
                              <a:off x="1200" y="11632"/>
                              <a:ext cx="1184" cy="935"/>
                            </a:xfrm>
                            <a:prstGeom prst="rect">
                              <a:avLst/>
                            </a:prstGeom>
                            <a:solidFill>
                              <a:srgbClr val="FFFFFF"/>
                            </a:solidFill>
                            <a:ln w="9525">
                              <a:solidFill>
                                <a:srgbClr val="000000"/>
                              </a:solidFill>
                              <a:miter lim="800000"/>
                              <a:headEnd/>
                              <a:tailEnd/>
                            </a:ln>
                          </wps:spPr>
                          <wps:txbx>
                            <w:txbxContent>
                              <w:p w:rsidR="00B600BC" w:rsidRPr="00E64CA0" w:rsidRDefault="00B600BC" w:rsidP="00530A31">
                                <w:pPr>
                                  <w:spacing w:after="0"/>
                                  <w:jc w:val="center"/>
                                  <w:rPr>
                                    <w:szCs w:val="20"/>
                                  </w:rPr>
                                </w:pPr>
                                <w:r w:rsidRPr="00E64CA0">
                                  <w:rPr>
                                    <w:szCs w:val="20"/>
                                  </w:rPr>
                                  <w:t>LOAD CELL(S)</w:t>
                                </w:r>
                              </w:p>
                              <w:p w:rsidR="00B600BC" w:rsidRDefault="00B600BC" w:rsidP="00530A31">
                                <w:pPr>
                                  <w:jc w:val="center"/>
                                </w:pPr>
                                <w:r w:rsidRPr="00E64CA0">
                                  <w:rPr>
                                    <w:szCs w:val="20"/>
                                  </w:rPr>
                                  <w:t>ANALOG</w:t>
                                </w:r>
                              </w:p>
                            </w:txbxContent>
                          </wps:txbx>
                          <wps:bodyPr rot="0" vert="horz" wrap="square" lIns="91440" tIns="45720" rIns="91440" bIns="45720" anchor="t" anchorCtr="0" upright="1">
                            <a:noAutofit/>
                          </wps:bodyPr>
                        </wps:wsp>
                        <wps:wsp>
                          <wps:cNvPr id="45" name="Rectangle 5"/>
                          <wps:cNvSpPr>
                            <a:spLocks noChangeArrowheads="1"/>
                          </wps:cNvSpPr>
                          <wps:spPr bwMode="auto">
                            <a:xfrm>
                              <a:off x="2594" y="10852"/>
                              <a:ext cx="3706" cy="261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46" name="Rectangle 6"/>
                          <wps:cNvSpPr>
                            <a:spLocks noChangeArrowheads="1"/>
                          </wps:cNvSpPr>
                          <wps:spPr bwMode="auto">
                            <a:xfrm>
                              <a:off x="2790" y="11392"/>
                              <a:ext cx="3120" cy="1500"/>
                            </a:xfrm>
                            <a:prstGeom prst="rect">
                              <a:avLst/>
                            </a:prstGeom>
                            <a:solidFill>
                              <a:srgbClr val="FFFFFF"/>
                            </a:solidFill>
                            <a:ln w="9525">
                              <a:solidFill>
                                <a:srgbClr val="000000"/>
                              </a:solidFill>
                              <a:miter lim="800000"/>
                              <a:headEnd/>
                              <a:tailEnd/>
                            </a:ln>
                          </wps:spPr>
                          <wps:txbx>
                            <w:txbxContent>
                              <w:p w:rsidR="00B600BC" w:rsidRDefault="00B600BC" w:rsidP="00530A31">
                                <w:pPr>
                                  <w:spacing w:after="0"/>
                                  <w:jc w:val="center"/>
                                </w:pPr>
                                <w:r>
                                  <w:rPr>
                                    <w:szCs w:val="20"/>
                                  </w:rPr>
                                  <w:t>SIGNAL CONDITIONING AND A/D CONVERSION CIRCUITRY AND COMPONENTS CONTAINING SEALABLE PARAMETERS</w:t>
                                </w:r>
                              </w:p>
                            </w:txbxContent>
                          </wps:txbx>
                          <wps:bodyPr rot="0" vert="horz" wrap="square" lIns="91440" tIns="45720" rIns="91440" bIns="45720" anchor="t" anchorCtr="0" upright="1">
                            <a:noAutofit/>
                          </wps:bodyPr>
                        </wps:wsp>
                        <wps:wsp>
                          <wps:cNvPr id="47" name="Rectangle 7"/>
                          <wps:cNvSpPr>
                            <a:spLocks noChangeArrowheads="1"/>
                          </wps:cNvSpPr>
                          <wps:spPr bwMode="auto">
                            <a:xfrm>
                              <a:off x="7140" y="11727"/>
                              <a:ext cx="3570" cy="685"/>
                            </a:xfrm>
                            <a:prstGeom prst="rect">
                              <a:avLst/>
                            </a:prstGeom>
                            <a:solidFill>
                              <a:srgbClr val="FFFFFF"/>
                            </a:solidFill>
                            <a:ln w="9525">
                              <a:solidFill>
                                <a:srgbClr val="000000"/>
                              </a:solidFill>
                              <a:miter lim="800000"/>
                              <a:headEnd/>
                              <a:tailEnd/>
                            </a:ln>
                          </wps:spPr>
                          <wps:txbx>
                            <w:txbxContent>
                              <w:p w:rsidR="00B600BC" w:rsidRDefault="00B600BC" w:rsidP="00530A31">
                                <w:pPr>
                                  <w:jc w:val="center"/>
                                </w:pPr>
                                <w:r>
                                  <w:rPr>
                                    <w:szCs w:val="20"/>
                                  </w:rPr>
                                  <w:t>DISPLAY ELEMENT CONTAINS NO SEALABLE PARAMETERS</w:t>
                                </w:r>
                              </w:p>
                            </w:txbxContent>
                          </wps:txbx>
                          <wps:bodyPr rot="0" vert="horz" wrap="square" lIns="91440" tIns="45720" rIns="91440" bIns="45720" anchor="t" anchorCtr="0" upright="1">
                            <a:noAutofit/>
                          </wps:bodyPr>
                        </wps:wsp>
                        <wps:wsp>
                          <wps:cNvPr id="48" name="Rectangle 8"/>
                          <wps:cNvSpPr>
                            <a:spLocks noChangeArrowheads="1"/>
                          </wps:cNvSpPr>
                          <wps:spPr bwMode="auto">
                            <a:xfrm>
                              <a:off x="6405" y="11077"/>
                              <a:ext cx="376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BC" w:rsidRPr="00F93D8A" w:rsidRDefault="00B600BC" w:rsidP="00530A31">
                                <w:pPr>
                                  <w:jc w:val="center"/>
                                  <w:rPr>
                                    <w:szCs w:val="20"/>
                                  </w:rPr>
                                </w:pPr>
                                <w:r w:rsidRPr="00F93D8A">
                                  <w:rPr>
                                    <w:szCs w:val="20"/>
                                  </w:rPr>
                                  <w:t>WIRED OR WIRELESS INTERFACE</w:t>
                                </w:r>
                              </w:p>
                            </w:txbxContent>
                          </wps:txbx>
                          <wps:bodyPr rot="0" vert="horz" wrap="square" lIns="91440" tIns="45720" rIns="91440" bIns="45720" anchor="t" anchorCtr="0" upright="1">
                            <a:noAutofit/>
                          </wps:bodyPr>
                        </wps:wsp>
                        <wps:wsp>
                          <wps:cNvPr id="49" name="AutoShape 9"/>
                          <wps:cNvCnPr>
                            <a:cxnSpLocks noChangeShapeType="1"/>
                          </wps:cNvCnPr>
                          <wps:spPr bwMode="auto">
                            <a:xfrm flipH="1">
                              <a:off x="6510" y="11392"/>
                              <a:ext cx="375" cy="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0"/>
                          <wps:cNvCnPr>
                            <a:cxnSpLocks noChangeShapeType="1"/>
                          </wps:cNvCnPr>
                          <wps:spPr bwMode="auto">
                            <a:xfrm>
                              <a:off x="5910" y="12102"/>
                              <a:ext cx="12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51" name="AutoShape 11"/>
                        <wps:cNvCnPr>
                          <a:cxnSpLocks noChangeShapeType="1"/>
                        </wps:cNvCnPr>
                        <wps:spPr bwMode="auto">
                          <a:xfrm>
                            <a:off x="2384" y="12102"/>
                            <a:ext cx="4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42" o:spid="_x0000_s1036" style="width:475.5pt;height:130.5pt;mso-position-horizontal-relative:char;mso-position-vertical-relative:line" coordorigin="1200,10882" coordsize="95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">
                <v:group id="Group 3" o:spid="_x0000_s1037" style="position:absolute;left:1200;top:10882;width:9510;height:2610" coordorigin="1200,10852" coordsize="951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rect id="Rectangle 4" o:spid="_x0000_s1038" style="position:absolute;left:1200;top:11632;width:1184;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B600BC" w:rsidRPr="00E64CA0" w:rsidRDefault="00B600BC" w:rsidP="00530A31">
                          <w:pPr>
                            <w:spacing w:after="0"/>
                            <w:jc w:val="center"/>
                            <w:rPr>
                              <w:szCs w:val="20"/>
                            </w:rPr>
                          </w:pPr>
                          <w:r w:rsidRPr="00E64CA0">
                            <w:rPr>
                              <w:szCs w:val="20"/>
                            </w:rPr>
                            <w:t>LOAD CELL(S)</w:t>
                          </w:r>
                        </w:p>
                        <w:p w:rsidR="00B600BC" w:rsidRDefault="00B600BC" w:rsidP="00530A31">
                          <w:pPr>
                            <w:jc w:val="center"/>
                          </w:pPr>
                          <w:r w:rsidRPr="00E64CA0">
                            <w:rPr>
                              <w:szCs w:val="20"/>
                            </w:rPr>
                            <w:t>ANALOG</w:t>
                          </w:r>
                        </w:p>
                      </w:txbxContent>
                    </v:textbox>
                  </v:rect>
                  <v:rect id="Rectangle 5" o:spid="_x0000_s1039" style="position:absolute;left:2594;top:10852;width:3706;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7iZcUA&#10;AADbAAAADwAAAGRycy9kb3ducmV2LnhtbESPQWvCQBSE74L/YXlCL0U3lSoldRUJFHoJpbYWj4/s&#10;M0nNvo3Zp0n/fbdQ8DjMzDfMajO4Rl2pC7VnAw+zBBRx4W3NpYHPj5fpE6ggyBYbz2TghwJs1uPR&#10;ClPre36n605KFSEcUjRQibSp1qGoyGGY+ZY4ekffOZQou1LbDvsId42eJ8lSO6w5LlTYUlZRcdpd&#10;nIGjLL76/dvl3J4P2X0pef6dzXNj7ibD9hmU0CC38H/71Rp4XMDfl/gD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uJlxQAAANsAAAAPAAAAAAAAAAAAAAAAAJgCAABkcnMv&#10;ZG93bnJldi54bWxQSwUGAAAAAAQABAD1AAAAigMAAAAA&#10;">
                    <v:stroke dashstyle="dash"/>
                  </v:rect>
                  <v:rect id="Rectangle 6" o:spid="_x0000_s1040" style="position:absolute;left:2790;top:11392;width:3120;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B600BC" w:rsidRDefault="00B600BC" w:rsidP="00530A31">
                          <w:pPr>
                            <w:spacing w:after="0"/>
                            <w:jc w:val="center"/>
                          </w:pPr>
                          <w:r>
                            <w:rPr>
                              <w:szCs w:val="20"/>
                            </w:rPr>
                            <w:t>SIGNAL CONDITIONING AND A/D CONVERSION CIRCUITRY AND COMPONENTS CONTAINING SEALABLE PARAMETERS</w:t>
                          </w:r>
                        </w:p>
                      </w:txbxContent>
                    </v:textbox>
                  </v:rect>
                  <v:rect id="Rectangle 7" o:spid="_x0000_s1041" style="position:absolute;left:7140;top:11727;width:3570;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textbox>
                      <w:txbxContent>
                        <w:p w:rsidR="00B600BC" w:rsidRDefault="00B600BC" w:rsidP="00530A31">
                          <w:pPr>
                            <w:jc w:val="center"/>
                          </w:pPr>
                          <w:r>
                            <w:rPr>
                              <w:szCs w:val="20"/>
                            </w:rPr>
                            <w:t>DISPLAY ELEMENT CONTAINS NO SEALABLE PARAMETERS</w:t>
                          </w:r>
                        </w:p>
                      </w:txbxContent>
                    </v:textbox>
                  </v:rect>
                  <v:rect id="Rectangle 8" o:spid="_x0000_s1042" style="position:absolute;left:6405;top:11077;width:376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v:textbox>
                      <w:txbxContent>
                        <w:p w:rsidR="00B600BC" w:rsidRPr="00F93D8A" w:rsidRDefault="00B600BC" w:rsidP="00530A31">
                          <w:pPr>
                            <w:jc w:val="center"/>
                            <w:rPr>
                              <w:szCs w:val="20"/>
                            </w:rPr>
                          </w:pPr>
                          <w:r w:rsidRPr="00F93D8A">
                            <w:rPr>
                              <w:szCs w:val="20"/>
                            </w:rPr>
                            <w:t>WIRED OR WIRELESS INTERFACE</w:t>
                          </w:r>
                        </w:p>
                      </w:txbxContent>
                    </v:textbox>
                  </v:rect>
                  <v:shape id="AutoShape 9" o:spid="_x0000_s1043" type="#_x0000_t32" style="position:absolute;left:6510;top:11392;width:375;height:7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S81sQAAADbAAAADwAAAGRycy9kb3ducmV2LnhtbESPQWsCMRSE74X+h/AEL0WzK0V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hLzWxAAAANsAAAAPAAAAAAAAAAAA&#10;AAAAAKECAABkcnMvZG93bnJldi54bWxQSwUGAAAAAAQABAD5AAAAkgMAAAAA&#10;"/>
                  <v:shape id="AutoShape 10" o:spid="_x0000_s1044" type="#_x0000_t32" style="position:absolute;left:5910;top:12102;width:1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OBcIAAADbAAAADwAAAGRycy9kb3ducmV2LnhtbERPTWvCQBC9F/wPywjemo2FlBKzioii&#10;UGJpbO5DdkyC2dmQ3ZrUX989FHp8vO9sM5lO3GlwrWUFyygGQVxZ3XKt4OtyeH4D4Tyyxs4yKfgh&#10;B5v17CnDVNuRP+le+FqEEHYpKmi871MpXdWQQRfZnjhwVzsY9AEOtdQDjiHcdPIljl+lwZZDQ4M9&#10;7RqqbsW3UfDIj3TJ8fr42Bfl+T05LpNzWSq1mE/bFQhPk/8X/7lPWkES1ocv4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XOBcIAAADbAAAADwAAAAAAAAAAAAAA&#10;AAChAgAAZHJzL2Rvd25yZXYueG1sUEsFBgAAAAAEAAQA+QAAAJADAAAAAA==&#10;">
                    <v:stroke startarrow="block" endarrow="block"/>
                  </v:shape>
                </v:group>
                <v:shape id="AutoShape 11" o:spid="_x0000_s1045" type="#_x0000_t32" style="position:absolute;left:2384;top:12102;width:4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w10:anchorlock/>
              </v:group>
            </w:pict>
          </mc:Fallback>
        </mc:AlternateContent>
      </w:r>
    </w:p>
    <w:p w:rsidR="00530A31" w:rsidRDefault="00530A31" w:rsidP="00530A31">
      <w:pPr>
        <w:spacing w:after="0"/>
        <w:rPr>
          <w:sz w:val="24"/>
          <w:szCs w:val="24"/>
        </w:rPr>
      </w:pPr>
    </w:p>
    <w:p w:rsidR="00530A31" w:rsidRDefault="00530A31" w:rsidP="00530A31">
      <w:pPr>
        <w:spacing w:after="0"/>
        <w:rPr>
          <w:sz w:val="24"/>
          <w:szCs w:val="24"/>
        </w:rPr>
      </w:pPr>
      <w:r>
        <w:rPr>
          <w:sz w:val="24"/>
          <w:szCs w:val="24"/>
        </w:rPr>
        <w:br w:type="page"/>
      </w:r>
      <w:r w:rsidR="00574B7B">
        <w:rPr>
          <w:noProof/>
        </w:rPr>
        <w:lastRenderedPageBreak/>
        <mc:AlternateContent>
          <mc:Choice Requires="wpg">
            <w:drawing>
              <wp:inline distT="0" distB="0" distL="0" distR="0" wp14:anchorId="3BA7912C" wp14:editId="267919F5">
                <wp:extent cx="6162675" cy="1657350"/>
                <wp:effectExtent l="0" t="0" r="28575" b="190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675" cy="1657350"/>
                          <a:chOff x="1365" y="3267"/>
                          <a:chExt cx="9705" cy="2610"/>
                        </a:xfrm>
                      </wpg:grpSpPr>
                      <wpg:grpSp>
                        <wpg:cNvPr id="33" name="Group 23"/>
                        <wpg:cNvGrpSpPr>
                          <a:grpSpLocks/>
                        </wpg:cNvGrpSpPr>
                        <wpg:grpSpPr bwMode="auto">
                          <a:xfrm>
                            <a:off x="1365" y="3267"/>
                            <a:ext cx="9705" cy="2610"/>
                            <a:chOff x="1365" y="3417"/>
                            <a:chExt cx="9705" cy="2610"/>
                          </a:xfrm>
                        </wpg:grpSpPr>
                        <wps:wsp>
                          <wps:cNvPr id="34" name="Rectangle 24"/>
                          <wps:cNvSpPr>
                            <a:spLocks noChangeArrowheads="1"/>
                          </wps:cNvSpPr>
                          <wps:spPr bwMode="auto">
                            <a:xfrm>
                              <a:off x="1365" y="3995"/>
                              <a:ext cx="1184" cy="935"/>
                            </a:xfrm>
                            <a:prstGeom prst="rect">
                              <a:avLst/>
                            </a:prstGeom>
                            <a:solidFill>
                              <a:srgbClr val="FFFFFF"/>
                            </a:solidFill>
                            <a:ln w="9525">
                              <a:solidFill>
                                <a:srgbClr val="000000"/>
                              </a:solidFill>
                              <a:miter lim="800000"/>
                              <a:headEnd/>
                              <a:tailEnd/>
                            </a:ln>
                          </wps:spPr>
                          <wps:txbx>
                            <w:txbxContent>
                              <w:p w:rsidR="00B600BC" w:rsidRPr="00E64CA0" w:rsidRDefault="00B600BC" w:rsidP="00530A31">
                                <w:pPr>
                                  <w:spacing w:after="0"/>
                                  <w:jc w:val="center"/>
                                  <w:rPr>
                                    <w:szCs w:val="20"/>
                                  </w:rPr>
                                </w:pPr>
                                <w:r w:rsidRPr="00E64CA0">
                                  <w:rPr>
                                    <w:szCs w:val="20"/>
                                  </w:rPr>
                                  <w:t>LOAD CELL(S)</w:t>
                                </w:r>
                              </w:p>
                              <w:p w:rsidR="00B600BC" w:rsidRDefault="00B600BC" w:rsidP="00530A31">
                                <w:pPr>
                                  <w:jc w:val="center"/>
                                </w:pPr>
                                <w:r w:rsidRPr="00E64CA0">
                                  <w:rPr>
                                    <w:szCs w:val="20"/>
                                  </w:rPr>
                                  <w:t>ANALOG</w:t>
                                </w:r>
                              </w:p>
                            </w:txbxContent>
                          </wps:txbx>
                          <wps:bodyPr rot="0" vert="horz" wrap="square" lIns="91440" tIns="45720" rIns="91440" bIns="45720" anchor="t" anchorCtr="0" upright="1">
                            <a:noAutofit/>
                          </wps:bodyPr>
                        </wps:wsp>
                        <wps:wsp>
                          <wps:cNvPr id="35" name="Rectangle 25"/>
                          <wps:cNvSpPr>
                            <a:spLocks noChangeArrowheads="1"/>
                          </wps:cNvSpPr>
                          <wps:spPr bwMode="auto">
                            <a:xfrm>
                              <a:off x="2759" y="3417"/>
                              <a:ext cx="8311" cy="261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36" name="Rectangle 26"/>
                          <wps:cNvSpPr>
                            <a:spLocks noChangeArrowheads="1"/>
                          </wps:cNvSpPr>
                          <wps:spPr bwMode="auto">
                            <a:xfrm>
                              <a:off x="2955" y="3807"/>
                              <a:ext cx="3120" cy="1500"/>
                            </a:xfrm>
                            <a:prstGeom prst="rect">
                              <a:avLst/>
                            </a:prstGeom>
                            <a:solidFill>
                              <a:srgbClr val="FFFFFF"/>
                            </a:solidFill>
                            <a:ln w="9525">
                              <a:solidFill>
                                <a:srgbClr val="000000"/>
                              </a:solidFill>
                              <a:miter lim="800000"/>
                              <a:headEnd/>
                              <a:tailEnd/>
                            </a:ln>
                          </wps:spPr>
                          <wps:txbx>
                            <w:txbxContent>
                              <w:p w:rsidR="00B600BC" w:rsidRDefault="00B600BC" w:rsidP="00530A31">
                                <w:pPr>
                                  <w:spacing w:after="0"/>
                                  <w:jc w:val="center"/>
                                </w:pPr>
                                <w:r>
                                  <w:rPr>
                                    <w:szCs w:val="20"/>
                                  </w:rPr>
                                  <w:t>SIGNAL CONDITIONING AND A/D CONVERSION CIRCUITRY AND COMPONENTS WITH OR WITHOUT SEALABLE PARAMETERS</w:t>
                                </w:r>
                              </w:p>
                            </w:txbxContent>
                          </wps:txbx>
                          <wps:bodyPr rot="0" vert="horz" wrap="square" lIns="91440" tIns="45720" rIns="91440" bIns="45720" anchor="t" anchorCtr="0" upright="1">
                            <a:noAutofit/>
                          </wps:bodyPr>
                        </wps:wsp>
                        <wps:wsp>
                          <wps:cNvPr id="37" name="Rectangle 27"/>
                          <wps:cNvSpPr>
                            <a:spLocks noChangeArrowheads="1"/>
                          </wps:cNvSpPr>
                          <wps:spPr bwMode="auto">
                            <a:xfrm>
                              <a:off x="7305" y="4305"/>
                              <a:ext cx="3570" cy="685"/>
                            </a:xfrm>
                            <a:prstGeom prst="rect">
                              <a:avLst/>
                            </a:prstGeom>
                            <a:solidFill>
                              <a:srgbClr val="FFFFFF"/>
                            </a:solidFill>
                            <a:ln w="9525">
                              <a:solidFill>
                                <a:srgbClr val="000000"/>
                              </a:solidFill>
                              <a:miter lim="800000"/>
                              <a:headEnd/>
                              <a:tailEnd/>
                            </a:ln>
                          </wps:spPr>
                          <wps:txbx>
                            <w:txbxContent>
                              <w:p w:rsidR="00B600BC" w:rsidRDefault="00B600BC" w:rsidP="00530A31">
                                <w:pPr>
                                  <w:jc w:val="center"/>
                                </w:pPr>
                                <w:r>
                                  <w:rPr>
                                    <w:szCs w:val="20"/>
                                  </w:rPr>
                                  <w:t>DWI ELEMENT WITH OR WITHOUT SEALABLE PARAMETERS</w:t>
                                </w:r>
                              </w:p>
                            </w:txbxContent>
                          </wps:txbx>
                          <wps:bodyPr rot="0" vert="horz" wrap="square" lIns="91440" tIns="45720" rIns="91440" bIns="45720" anchor="t" anchorCtr="0" upright="1">
                            <a:noAutofit/>
                          </wps:bodyPr>
                        </wps:wsp>
                        <wps:wsp>
                          <wps:cNvPr id="38" name="Rectangle 28"/>
                          <wps:cNvSpPr>
                            <a:spLocks noChangeArrowheads="1"/>
                          </wps:cNvSpPr>
                          <wps:spPr bwMode="auto">
                            <a:xfrm>
                              <a:off x="6570" y="3492"/>
                              <a:ext cx="349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BC" w:rsidRPr="00F93D8A" w:rsidRDefault="00B600BC" w:rsidP="00530A31">
                                <w:pPr>
                                  <w:jc w:val="center"/>
                                  <w:rPr>
                                    <w:szCs w:val="20"/>
                                  </w:rPr>
                                </w:pPr>
                                <w:r w:rsidRPr="00F93D8A">
                                  <w:rPr>
                                    <w:szCs w:val="20"/>
                                  </w:rPr>
                                  <w:t>WIRED OR WIRELESS</w:t>
                                </w:r>
                                <w:r>
                                  <w:rPr>
                                    <w:szCs w:val="20"/>
                                  </w:rPr>
                                  <w:t xml:space="preserve"> INTERFACE</w:t>
                                </w:r>
                                <w:r w:rsidRPr="00F93D8A">
                                  <w:rPr>
                                    <w:szCs w:val="20"/>
                                  </w:rPr>
                                  <w:t xml:space="preserve"> </w:t>
                                </w:r>
                                <w:r>
                                  <w:rPr>
                                    <w:szCs w:val="20"/>
                                  </w:rPr>
                                  <w:t>\</w:t>
                                </w:r>
                                <w:r w:rsidRPr="00F93D8A">
                                  <w:rPr>
                                    <w:szCs w:val="20"/>
                                  </w:rPr>
                                  <w:t>INTERFACE</w:t>
                                </w:r>
                              </w:p>
                            </w:txbxContent>
                          </wps:txbx>
                          <wps:bodyPr rot="0" vert="horz" wrap="square" lIns="91440" tIns="45720" rIns="91440" bIns="45720" anchor="t" anchorCtr="0" upright="1">
                            <a:noAutofit/>
                          </wps:bodyPr>
                        </wps:wsp>
                        <wps:wsp>
                          <wps:cNvPr id="39" name="AutoShape 29"/>
                          <wps:cNvCnPr>
                            <a:cxnSpLocks noChangeShapeType="1"/>
                          </wps:cNvCnPr>
                          <wps:spPr bwMode="auto">
                            <a:xfrm flipH="1">
                              <a:off x="6675" y="3927"/>
                              <a:ext cx="375" cy="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30"/>
                          <wps:cNvCnPr>
                            <a:cxnSpLocks noChangeShapeType="1"/>
                          </wps:cNvCnPr>
                          <wps:spPr bwMode="auto">
                            <a:xfrm>
                              <a:off x="6075" y="4650"/>
                              <a:ext cx="12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41" name="AutoShape 31"/>
                        <wps:cNvCnPr>
                          <a:cxnSpLocks noChangeShapeType="1"/>
                        </wps:cNvCnPr>
                        <wps:spPr bwMode="auto">
                          <a:xfrm>
                            <a:off x="2549" y="4442"/>
                            <a:ext cx="4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32" o:spid="_x0000_s1046" style="width:485.25pt;height:130.5pt;mso-position-horizontal-relative:char;mso-position-vertical-relative:line" coordorigin="1365,3267" coordsize="9705,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">
                <v:group id="Group 23" o:spid="_x0000_s1047" style="position:absolute;left:1365;top:3267;width:9705;height:2610" coordorigin="1365,3417" coordsize="9705,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24" o:spid="_x0000_s1048" style="position:absolute;left:1365;top:3995;width:1184;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B600BC" w:rsidRPr="00E64CA0" w:rsidRDefault="00B600BC" w:rsidP="00530A31">
                          <w:pPr>
                            <w:spacing w:after="0"/>
                            <w:jc w:val="center"/>
                            <w:rPr>
                              <w:szCs w:val="20"/>
                            </w:rPr>
                          </w:pPr>
                          <w:r w:rsidRPr="00E64CA0">
                            <w:rPr>
                              <w:szCs w:val="20"/>
                            </w:rPr>
                            <w:t>LOAD CELL(S)</w:t>
                          </w:r>
                        </w:p>
                        <w:p w:rsidR="00B600BC" w:rsidRDefault="00B600BC" w:rsidP="00530A31">
                          <w:pPr>
                            <w:jc w:val="center"/>
                          </w:pPr>
                          <w:r w:rsidRPr="00E64CA0">
                            <w:rPr>
                              <w:szCs w:val="20"/>
                            </w:rPr>
                            <w:t>ANALOG</w:t>
                          </w:r>
                        </w:p>
                      </w:txbxContent>
                    </v:textbox>
                  </v:rect>
                  <v:rect id="Rectangle 25" o:spid="_x0000_s1049" style="position:absolute;left:2759;top:3417;width:8311;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iRGMUA&#10;AADbAAAADwAAAGRycy9kb3ducmV2LnhtbESPQWvCQBSE74L/YXlCL0U3tSgldRUJFHoJpbYWj4/s&#10;M0nNvo3Zp0n/fbdQ8DjMzDfMajO4Rl2pC7VnAw+zBBRx4W3NpYHPj5fpE6ggyBYbz2TghwJs1uPR&#10;ClPre36n605KFSEcUjRQibSp1qGoyGGY+ZY4ekffOZQou1LbDvsId42eJ8lSO6w5LlTYUlZRcdpd&#10;nIGjLL76/dvl3J4P2X0pef6dzXNj7ibD9hmU0CC38H/71Rp4XMDfl/gD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2JEYxQAAANsAAAAPAAAAAAAAAAAAAAAAAJgCAABkcnMv&#10;ZG93bnJldi54bWxQSwUGAAAAAAQABAD1AAAAigMAAAAA&#10;">
                    <v:stroke dashstyle="dash"/>
                  </v:rect>
                  <v:rect id="Rectangle 26" o:spid="_x0000_s1050" style="position:absolute;left:2955;top:3807;width:3120;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B600BC" w:rsidRDefault="00B600BC" w:rsidP="00530A31">
                          <w:pPr>
                            <w:spacing w:after="0"/>
                            <w:jc w:val="center"/>
                          </w:pPr>
                          <w:r>
                            <w:rPr>
                              <w:szCs w:val="20"/>
                            </w:rPr>
                            <w:t>SIGNAL CONDITIONING AND A/D CONVERSION CIRCUITRY AND COMPONENTS WITH OR WITHOUT SEALABLE PARAMETERS</w:t>
                          </w:r>
                        </w:p>
                      </w:txbxContent>
                    </v:textbox>
                  </v:rect>
                  <v:rect id="Rectangle 27" o:spid="_x0000_s1051" style="position:absolute;left:7305;top:4305;width:3570;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B600BC" w:rsidRDefault="00B600BC" w:rsidP="00530A31">
                          <w:pPr>
                            <w:jc w:val="center"/>
                          </w:pPr>
                          <w:r>
                            <w:rPr>
                              <w:szCs w:val="20"/>
                            </w:rPr>
                            <w:t>DWI ELEMENT WITH OR WITHOUT SEALABLE PARAMETERS</w:t>
                          </w:r>
                        </w:p>
                      </w:txbxContent>
                    </v:textbox>
                  </v:rect>
                  <v:rect id="Rectangle 28" o:spid="_x0000_s1052" style="position:absolute;left:6570;top:3492;width:349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v:textbox>
                      <w:txbxContent>
                        <w:p w:rsidR="00B600BC" w:rsidRPr="00F93D8A" w:rsidRDefault="00B600BC" w:rsidP="00530A31">
                          <w:pPr>
                            <w:jc w:val="center"/>
                            <w:rPr>
                              <w:szCs w:val="20"/>
                            </w:rPr>
                          </w:pPr>
                          <w:r w:rsidRPr="00F93D8A">
                            <w:rPr>
                              <w:szCs w:val="20"/>
                            </w:rPr>
                            <w:t>WIRED OR WIRELESS</w:t>
                          </w:r>
                          <w:r>
                            <w:rPr>
                              <w:szCs w:val="20"/>
                            </w:rPr>
                            <w:t xml:space="preserve"> INTERFACE</w:t>
                          </w:r>
                          <w:r w:rsidRPr="00F93D8A">
                            <w:rPr>
                              <w:szCs w:val="20"/>
                            </w:rPr>
                            <w:t xml:space="preserve"> </w:t>
                          </w:r>
                          <w:r>
                            <w:rPr>
                              <w:szCs w:val="20"/>
                            </w:rPr>
                            <w:t>\</w:t>
                          </w:r>
                          <w:r w:rsidRPr="00F93D8A">
                            <w:rPr>
                              <w:szCs w:val="20"/>
                            </w:rPr>
                            <w:t>INTERFACE</w:t>
                          </w:r>
                        </w:p>
                      </w:txbxContent>
                    </v:textbox>
                  </v:rect>
                  <v:shape id="AutoShape 29" o:spid="_x0000_s1053" type="#_x0000_t32" style="position:absolute;left:6675;top:3927;width:375;height:7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s+rxAAAANsAAAAPAAAAAAAAAAAA&#10;AAAAAKECAABkcnMvZG93bnJldi54bWxQSwUGAAAAAAQABAD5AAAAkgMAAAAA&#10;"/>
                  <v:shape id="AutoShape 30" o:spid="_x0000_s1054" type="#_x0000_t32" style="position:absolute;left:6075;top:4650;width:1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xY2MAAAADbAAAADwAAAGRycy9kb3ducmV2LnhtbERPTYvCMBC9L/gfwgje1lTRRapRRBQF&#10;UbHa+9CMbbGZlCZq9ddvDgt7fLzv2aI1lXhS40rLCgb9CARxZnXJuYLrZfM9AeE8ssbKMil4k4PF&#10;vPM1w1jbF5/pmfhchBB2MSoovK9jKV1WkEHXtzVx4G62MegDbHKpG3yFcFPJYRT9SIMlh4YCa1oV&#10;lN2Th1HwOWzpcsDb57RO0uN+vB2Mj2mqVK/bLqcgPLX+X/zn3mkFo7A+fAk/QM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8WNjAAAAA2wAAAA8AAAAAAAAAAAAAAAAA&#10;oQIAAGRycy9kb3ducmV2LnhtbFBLBQYAAAAABAAEAPkAAACOAwAAAAA=&#10;">
                    <v:stroke startarrow="block" endarrow="block"/>
                  </v:shape>
                </v:group>
                <v:shape id="AutoShape 31" o:spid="_x0000_s1055" type="#_x0000_t32" style="position:absolute;left:2549;top:4442;width:4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w10:anchorlock/>
              </v:group>
            </w:pict>
          </mc:Fallback>
        </mc:AlternateContent>
      </w:r>
    </w:p>
    <w:p w:rsidR="00530A31" w:rsidRPr="00FB2E71" w:rsidRDefault="00574B7B" w:rsidP="00A02C27">
      <w:pPr>
        <w:spacing w:before="240"/>
      </w:pPr>
      <w:r>
        <w:rPr>
          <w:noProof/>
        </w:rPr>
        <mc:AlternateContent>
          <mc:Choice Requires="wps">
            <w:drawing>
              <wp:anchor distT="0" distB="0" distL="114300" distR="114300" simplePos="0" relativeHeight="251653120" behindDoc="0" locked="0" layoutInCell="1" allowOverlap="1" wp14:anchorId="0EE58D1F" wp14:editId="17638BD2">
                <wp:simplePos x="0" y="0"/>
                <wp:positionH relativeFrom="column">
                  <wp:posOffset>1712595</wp:posOffset>
                </wp:positionH>
                <wp:positionV relativeFrom="paragraph">
                  <wp:posOffset>-466725</wp:posOffset>
                </wp:positionV>
                <wp:extent cx="252730" cy="387350"/>
                <wp:effectExtent l="0" t="38100" r="52070" b="317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2730" cy="3873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134.85pt;margin-top:-36.75pt;width:19.9pt;height:30.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">
                <v:stroke endarrow="block"/>
              </v:shape>
            </w:pict>
          </mc:Fallback>
        </mc:AlternateContent>
      </w:r>
      <w:proofErr w:type="gramStart"/>
      <w:r w:rsidR="00530A31" w:rsidRPr="00FB2E71">
        <w:t>If NTEP Certification is for the signal conditioning element and the DWI element (the whole weight indicating element), use the Digital Electronic Scales (DES) examination procedure.</w:t>
      </w:r>
      <w:proofErr w:type="gramEnd"/>
    </w:p>
    <w:p w:rsidR="00530A31" w:rsidRDefault="00574B7B" w:rsidP="00530A31">
      <w:pPr>
        <w:spacing w:after="0"/>
        <w:rPr>
          <w:sz w:val="24"/>
          <w:szCs w:val="24"/>
        </w:rPr>
      </w:pPr>
      <w:r>
        <w:rPr>
          <w:noProof/>
        </w:rPr>
        <mc:AlternateContent>
          <mc:Choice Requires="wpg">
            <w:drawing>
              <wp:anchor distT="0" distB="0" distL="114300" distR="114300" simplePos="0" relativeHeight="251654144" behindDoc="0" locked="0" layoutInCell="1" allowOverlap="1" wp14:anchorId="60F7BB8C" wp14:editId="1AE2D5E9">
                <wp:simplePos x="0" y="0"/>
                <wp:positionH relativeFrom="column">
                  <wp:posOffset>46990</wp:posOffset>
                </wp:positionH>
                <wp:positionV relativeFrom="paragraph">
                  <wp:posOffset>262255</wp:posOffset>
                </wp:positionV>
                <wp:extent cx="6038850" cy="1657350"/>
                <wp:effectExtent l="0" t="0" r="19050" b="1905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57350"/>
                          <a:chOff x="1365" y="6518"/>
                          <a:chExt cx="9510" cy="2610"/>
                        </a:xfrm>
                      </wpg:grpSpPr>
                      <wpg:grpSp>
                        <wpg:cNvPr id="22" name="Group 43"/>
                        <wpg:cNvGrpSpPr>
                          <a:grpSpLocks/>
                        </wpg:cNvGrpSpPr>
                        <wpg:grpSpPr bwMode="auto">
                          <a:xfrm>
                            <a:off x="1365" y="6518"/>
                            <a:ext cx="9510" cy="2610"/>
                            <a:chOff x="1365" y="6518"/>
                            <a:chExt cx="9510" cy="2610"/>
                          </a:xfrm>
                        </wpg:grpSpPr>
                        <wps:wsp>
                          <wps:cNvPr id="23" name="Rectangle 44"/>
                          <wps:cNvSpPr>
                            <a:spLocks noChangeArrowheads="1"/>
                          </wps:cNvSpPr>
                          <wps:spPr bwMode="auto">
                            <a:xfrm>
                              <a:off x="1365" y="7298"/>
                              <a:ext cx="1184" cy="935"/>
                            </a:xfrm>
                            <a:prstGeom prst="rect">
                              <a:avLst/>
                            </a:prstGeom>
                            <a:solidFill>
                              <a:srgbClr val="FFFFFF"/>
                            </a:solidFill>
                            <a:ln w="9525">
                              <a:solidFill>
                                <a:srgbClr val="000000"/>
                              </a:solidFill>
                              <a:miter lim="800000"/>
                              <a:headEnd/>
                              <a:tailEnd/>
                            </a:ln>
                          </wps:spPr>
                          <wps:txbx>
                            <w:txbxContent>
                              <w:p w:rsidR="00B600BC" w:rsidRPr="00E64CA0" w:rsidRDefault="00B600BC" w:rsidP="00530A31">
                                <w:pPr>
                                  <w:spacing w:after="0"/>
                                  <w:jc w:val="center"/>
                                  <w:rPr>
                                    <w:szCs w:val="20"/>
                                  </w:rPr>
                                </w:pPr>
                                <w:r w:rsidRPr="00E64CA0">
                                  <w:rPr>
                                    <w:szCs w:val="20"/>
                                  </w:rPr>
                                  <w:t>LOAD CELL(S)</w:t>
                                </w:r>
                              </w:p>
                              <w:p w:rsidR="00B600BC" w:rsidRDefault="00B600BC" w:rsidP="00530A31">
                                <w:pPr>
                                  <w:jc w:val="center"/>
                                </w:pPr>
                                <w:r>
                                  <w:rPr>
                                    <w:szCs w:val="20"/>
                                  </w:rPr>
                                  <w:t>DIGITAL</w:t>
                                </w:r>
                              </w:p>
                            </w:txbxContent>
                          </wps:txbx>
                          <wps:bodyPr rot="0" vert="horz" wrap="square" lIns="91440" tIns="45720" rIns="91440" bIns="45720" anchor="t" anchorCtr="0" upright="1">
                            <a:noAutofit/>
                          </wps:bodyPr>
                        </wps:wsp>
                        <wps:wsp>
                          <wps:cNvPr id="24" name="Rectangle 45"/>
                          <wps:cNvSpPr>
                            <a:spLocks noChangeArrowheads="1"/>
                          </wps:cNvSpPr>
                          <wps:spPr bwMode="auto">
                            <a:xfrm>
                              <a:off x="2759" y="6518"/>
                              <a:ext cx="3706" cy="261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25" name="Rectangle 46"/>
                          <wps:cNvSpPr>
                            <a:spLocks noChangeArrowheads="1"/>
                          </wps:cNvSpPr>
                          <wps:spPr bwMode="auto">
                            <a:xfrm>
                              <a:off x="2955" y="7058"/>
                              <a:ext cx="3120" cy="1500"/>
                            </a:xfrm>
                            <a:prstGeom prst="rect">
                              <a:avLst/>
                            </a:prstGeom>
                            <a:solidFill>
                              <a:srgbClr val="FFFFFF"/>
                            </a:solidFill>
                            <a:ln w="9525">
                              <a:solidFill>
                                <a:srgbClr val="000000"/>
                              </a:solidFill>
                              <a:miter lim="800000"/>
                              <a:headEnd/>
                              <a:tailEnd/>
                            </a:ln>
                          </wps:spPr>
                          <wps:txbx>
                            <w:txbxContent>
                              <w:p w:rsidR="00B600BC" w:rsidRDefault="00B600BC" w:rsidP="00530A31">
                                <w:pPr>
                                  <w:spacing w:after="0"/>
                                  <w:jc w:val="center"/>
                                  <w:rPr>
                                    <w:szCs w:val="20"/>
                                  </w:rPr>
                                </w:pPr>
                                <w:r>
                                  <w:rPr>
                                    <w:szCs w:val="20"/>
                                  </w:rPr>
                                  <w:t>NO SIGNAL CONDITIONING, A/D CONVERSION CIRCUITRY AND COMPONENTS</w:t>
                                </w:r>
                              </w:p>
                              <w:p w:rsidR="00B600BC" w:rsidRDefault="00B600BC" w:rsidP="00530A31">
                                <w:pPr>
                                  <w:spacing w:after="0"/>
                                  <w:rPr>
                                    <w:szCs w:val="20"/>
                                  </w:rPr>
                                </w:pPr>
                              </w:p>
                              <w:p w:rsidR="00B600BC" w:rsidRDefault="00B600BC" w:rsidP="00530A31">
                                <w:r>
                                  <w:rPr>
                                    <w:szCs w:val="20"/>
                                  </w:rPr>
                                  <w:t>NO SEALABLE PARAMETERS</w:t>
                                </w:r>
                              </w:p>
                            </w:txbxContent>
                          </wps:txbx>
                          <wps:bodyPr rot="0" vert="horz" wrap="square" lIns="91440" tIns="45720" rIns="91440" bIns="45720" anchor="t" anchorCtr="0" upright="1">
                            <a:noAutofit/>
                          </wps:bodyPr>
                        </wps:wsp>
                        <wps:wsp>
                          <wps:cNvPr id="26" name="Rectangle 47"/>
                          <wps:cNvSpPr>
                            <a:spLocks noChangeArrowheads="1"/>
                          </wps:cNvSpPr>
                          <wps:spPr bwMode="auto">
                            <a:xfrm>
                              <a:off x="7305" y="7393"/>
                              <a:ext cx="3570" cy="685"/>
                            </a:xfrm>
                            <a:prstGeom prst="rect">
                              <a:avLst/>
                            </a:prstGeom>
                            <a:solidFill>
                              <a:srgbClr val="FFFFFF"/>
                            </a:solidFill>
                            <a:ln w="9525">
                              <a:solidFill>
                                <a:srgbClr val="000000"/>
                              </a:solidFill>
                              <a:miter lim="800000"/>
                              <a:headEnd/>
                              <a:tailEnd/>
                            </a:ln>
                          </wps:spPr>
                          <wps:txbx>
                            <w:txbxContent>
                              <w:p w:rsidR="00B600BC" w:rsidRDefault="00B600BC" w:rsidP="00530A31">
                                <w:pPr>
                                  <w:jc w:val="center"/>
                                </w:pPr>
                                <w:r>
                                  <w:rPr>
                                    <w:szCs w:val="20"/>
                                  </w:rPr>
                                  <w:t>DWI ELEMENT CONTAINS SEALABLE PARAMETERS</w:t>
                                </w:r>
                              </w:p>
                            </w:txbxContent>
                          </wps:txbx>
                          <wps:bodyPr rot="0" vert="horz" wrap="square" lIns="91440" tIns="45720" rIns="91440" bIns="45720" anchor="t" anchorCtr="0" upright="1">
                            <a:noAutofit/>
                          </wps:bodyPr>
                        </wps:wsp>
                        <wps:wsp>
                          <wps:cNvPr id="27" name="Rectangle 48"/>
                          <wps:cNvSpPr>
                            <a:spLocks noChangeArrowheads="1"/>
                          </wps:cNvSpPr>
                          <wps:spPr bwMode="auto">
                            <a:xfrm>
                              <a:off x="6570" y="6743"/>
                              <a:ext cx="387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BC" w:rsidRPr="00F93D8A" w:rsidRDefault="00B600BC" w:rsidP="00530A31">
                                <w:pPr>
                                  <w:jc w:val="center"/>
                                  <w:rPr>
                                    <w:szCs w:val="20"/>
                                  </w:rPr>
                                </w:pPr>
                                <w:r w:rsidRPr="00F93D8A">
                                  <w:rPr>
                                    <w:szCs w:val="20"/>
                                  </w:rPr>
                                  <w:t>WIRED OR WIRELESS INTERFACE</w:t>
                                </w:r>
                              </w:p>
                            </w:txbxContent>
                          </wps:txbx>
                          <wps:bodyPr rot="0" vert="horz" wrap="square" lIns="91440" tIns="45720" rIns="91440" bIns="45720" anchor="t" anchorCtr="0" upright="1">
                            <a:noAutofit/>
                          </wps:bodyPr>
                        </wps:wsp>
                        <wps:wsp>
                          <wps:cNvPr id="28" name="AutoShape 49"/>
                          <wps:cNvCnPr>
                            <a:cxnSpLocks noChangeShapeType="1"/>
                          </wps:cNvCnPr>
                          <wps:spPr bwMode="auto">
                            <a:xfrm flipH="1">
                              <a:off x="6675" y="7058"/>
                              <a:ext cx="375" cy="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50"/>
                          <wps:cNvCnPr>
                            <a:cxnSpLocks noChangeShapeType="1"/>
                          </wps:cNvCnPr>
                          <wps:spPr bwMode="auto">
                            <a:xfrm>
                              <a:off x="6075" y="7768"/>
                              <a:ext cx="12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30" name="AutoShape 51"/>
                        <wps:cNvCnPr>
                          <a:cxnSpLocks noChangeShapeType="1"/>
                        </wps:cNvCnPr>
                        <wps:spPr bwMode="auto">
                          <a:xfrm>
                            <a:off x="2549" y="7768"/>
                            <a:ext cx="4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 o:spid="_x0000_s1056" style="position:absolute;left:0;text-align:left;margin-left:3.7pt;margin-top:20.65pt;width:475.5pt;height:130.5pt;z-index:251654144;mso-position-horizontal-relative:text;mso-position-vertical-relative:text" coordorigin="1365,6518" coordsize="95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">
                <v:group id="Group 43" o:spid="_x0000_s1057" style="position:absolute;left:1365;top:6518;width:9510;height:2610" coordorigin="1365,6518" coordsize="951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44" o:spid="_x0000_s1058" style="position:absolute;left:1365;top:7298;width:1184;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B600BC" w:rsidRPr="00E64CA0" w:rsidRDefault="00B600BC" w:rsidP="00530A31">
                          <w:pPr>
                            <w:spacing w:after="0"/>
                            <w:jc w:val="center"/>
                            <w:rPr>
                              <w:szCs w:val="20"/>
                            </w:rPr>
                          </w:pPr>
                          <w:r w:rsidRPr="00E64CA0">
                            <w:rPr>
                              <w:szCs w:val="20"/>
                            </w:rPr>
                            <w:t>LOAD CELL(S)</w:t>
                          </w:r>
                        </w:p>
                        <w:p w:rsidR="00B600BC" w:rsidRDefault="00B600BC" w:rsidP="00530A31">
                          <w:pPr>
                            <w:jc w:val="center"/>
                          </w:pPr>
                          <w:r>
                            <w:rPr>
                              <w:szCs w:val="20"/>
                            </w:rPr>
                            <w:t>DIGITAL</w:t>
                          </w:r>
                        </w:p>
                      </w:txbxContent>
                    </v:textbox>
                  </v:rect>
                  <v:rect id="Rectangle 45" o:spid="_x0000_s1059" style="position:absolute;left:2759;top:6518;width:3706;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2iXsUA&#10;AADbAAAADwAAAGRycy9kb3ducmV2LnhtbESPQUvDQBSE7wX/w/KEXordGKxI7LZIQPASiq2Kx0f2&#10;NYlm36bZ1yb+e7dQ6HGYmW+Y5Xp0rTpRHxrPBu7nCSji0tuGKwMfu9e7J1BBkC22nsnAHwVYr24m&#10;S8ysH/idTlupVIRwyNBALdJlWoeyJodh7jvi6O1971Ci7Cttexwi3LU6TZJH7bDhuFBjR3lN5e/2&#10;6AzsZfE1fG6Oh+7wnc8qKYqfPC2Mmd6OL8+ghEa5hi/tN2sgfYDzl/gD9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JexQAAANsAAAAPAAAAAAAAAAAAAAAAAJgCAABkcnMv&#10;ZG93bnJldi54bWxQSwUGAAAAAAQABAD1AAAAigMAAAAA&#10;">
                    <v:stroke dashstyle="dash"/>
                  </v:rect>
                  <v:rect id="Rectangle 46" o:spid="_x0000_s1060" style="position:absolute;left:2955;top:7058;width:3120;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B600BC" w:rsidRDefault="00B600BC" w:rsidP="00530A31">
                          <w:pPr>
                            <w:spacing w:after="0"/>
                            <w:jc w:val="center"/>
                            <w:rPr>
                              <w:szCs w:val="20"/>
                            </w:rPr>
                          </w:pPr>
                          <w:r>
                            <w:rPr>
                              <w:szCs w:val="20"/>
                            </w:rPr>
                            <w:t xml:space="preserve">NO SIGNAL CONDITIONING, A/D CONVERSION </w:t>
                          </w:r>
                          <w:proofErr w:type="gramStart"/>
                          <w:r>
                            <w:rPr>
                              <w:szCs w:val="20"/>
                            </w:rPr>
                            <w:t>CIRCUITRY</w:t>
                          </w:r>
                          <w:proofErr w:type="gramEnd"/>
                          <w:r>
                            <w:rPr>
                              <w:szCs w:val="20"/>
                            </w:rPr>
                            <w:t xml:space="preserve"> AND COMPONENTS</w:t>
                          </w:r>
                        </w:p>
                        <w:p w:rsidR="00B600BC" w:rsidRDefault="00B600BC" w:rsidP="00530A31">
                          <w:pPr>
                            <w:spacing w:after="0"/>
                            <w:rPr>
                              <w:szCs w:val="20"/>
                            </w:rPr>
                          </w:pPr>
                        </w:p>
                        <w:p w:rsidR="00B600BC" w:rsidRDefault="00B600BC" w:rsidP="00530A31">
                          <w:r>
                            <w:rPr>
                              <w:szCs w:val="20"/>
                            </w:rPr>
                            <w:t>NO SEALABLE PARAMETERS</w:t>
                          </w:r>
                        </w:p>
                      </w:txbxContent>
                    </v:textbox>
                  </v:rect>
                  <v:rect id="Rectangle 47" o:spid="_x0000_s1061" style="position:absolute;left:7305;top:7393;width:3570;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B600BC" w:rsidRDefault="00B600BC" w:rsidP="00530A31">
                          <w:pPr>
                            <w:jc w:val="center"/>
                          </w:pPr>
                          <w:r>
                            <w:rPr>
                              <w:szCs w:val="20"/>
                            </w:rPr>
                            <w:t>DWI ELEMENT CONTAINS SEALABLE PARAMETERS</w:t>
                          </w:r>
                        </w:p>
                      </w:txbxContent>
                    </v:textbox>
                  </v:rect>
                  <v:rect id="Rectangle 48" o:spid="_x0000_s1062" style="position:absolute;left:6570;top:6743;width:387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l1sQA&#10;AADbAAAADwAAAGRycy9kb3ducmV2LnhtbESPQWvCQBSE74X+h+UVvBTd1ENbYjZShGIQQRqr50f2&#10;mYRm38bsmsR/3xUEj8PMfMMky9E0oqfO1ZYVvM0iEMSF1TWXCn7339NPEM4ja2wsk4IrOVimz08J&#10;xtoO/EN97ksRIOxiVFB538ZSuqIig25mW+LgnWxn0AfZlVJ3OAS4aeQ8it6lwZrDQoUtrSoq/vKL&#10;UTAUu/64367l7vWYWT5n51V+2Cg1eRm/FiA8jf4RvrczrWD+A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pdbEAAAA2wAAAA8AAAAAAAAAAAAAAAAAmAIAAGRycy9k&#10;b3ducmV2LnhtbFBLBQYAAAAABAAEAPUAAACJAwAAAAA=&#10;" filled="f" stroked="f">
                    <v:textbox>
                      <w:txbxContent>
                        <w:p w:rsidR="00B600BC" w:rsidRPr="00F93D8A" w:rsidRDefault="00B600BC" w:rsidP="00530A31">
                          <w:pPr>
                            <w:jc w:val="center"/>
                            <w:rPr>
                              <w:szCs w:val="20"/>
                            </w:rPr>
                          </w:pPr>
                          <w:r w:rsidRPr="00F93D8A">
                            <w:rPr>
                              <w:szCs w:val="20"/>
                            </w:rPr>
                            <w:t>WIRED OR WIRELESS INTERFACE</w:t>
                          </w:r>
                        </w:p>
                      </w:txbxContent>
                    </v:textbox>
                  </v:rect>
                  <v:shape id="AutoShape 49" o:spid="_x0000_s1063" type="#_x0000_t32" style="position:absolute;left:6675;top:7058;width:375;height:7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shape id="AutoShape 50" o:spid="_x0000_s1064" type="#_x0000_t32" style="position:absolute;left:6075;top:7768;width:1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U5cUAAADbAAAADwAAAGRycy9kb3ducmV2LnhtbESP3WrCQBSE7wu+w3KE3tWNgtLGrFLE&#10;YqGoNJr7Q/bkh2bPhuw2SX16t1Do5TAz3zDJdjSN6KlztWUF81kEgji3uuZSwfXy9vQMwnlkjY1l&#10;UvBDDrabyUOCsbYDf1Kf+lIECLsYFVTet7GULq/IoJvZljh4he0M+iC7UuoOhwA3jVxE0UoarDks&#10;VNjSrqL8K/02Cm7HA12OWNzO+zQ7fSwP8+Upy5R6nI6vaxCeRv8f/mu/awWLF/j9En6A3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U5cUAAADbAAAADwAAAAAAAAAA&#10;AAAAAAChAgAAZHJzL2Rvd25yZXYueG1sUEsFBgAAAAAEAAQA+QAAAJMDAAAAAA==&#10;">
                    <v:stroke startarrow="block" endarrow="block"/>
                  </v:shape>
                </v:group>
                <v:shape id="AutoShape 51" o:spid="_x0000_s1065" type="#_x0000_t32" style="position:absolute;left:2549;top:7768;width:4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w10:wrap type="topAndBottom"/>
              </v:group>
            </w:pict>
          </mc:Fallback>
        </mc:AlternateContent>
      </w:r>
      <w:r>
        <w:rPr>
          <w:noProof/>
        </w:rPr>
        <mc:AlternateContent>
          <mc:Choice Requires="wps">
            <w:drawing>
              <wp:anchor distT="0" distB="0" distL="114300" distR="114300" simplePos="0" relativeHeight="251658240" behindDoc="0" locked="0" layoutInCell="1" allowOverlap="1" wp14:anchorId="0B34FC47" wp14:editId="0ABEDEDA">
                <wp:simplePos x="0" y="0"/>
                <wp:positionH relativeFrom="column">
                  <wp:posOffset>1730375</wp:posOffset>
                </wp:positionH>
                <wp:positionV relativeFrom="paragraph">
                  <wp:posOffset>1429385</wp:posOffset>
                </wp:positionV>
                <wp:extent cx="484505" cy="498475"/>
                <wp:effectExtent l="38100" t="38100" r="29845" b="349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4505" cy="4984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36.25pt;margin-top:112.55pt;width:38.15pt;height:39.2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">
                <v:stroke endarrow="block"/>
              </v:shape>
            </w:pict>
          </mc:Fallback>
        </mc:AlternateContent>
      </w:r>
      <w:r w:rsidR="00530A31" w:rsidRPr="00FB2E71">
        <w:t>NTEP Certification is not required for the DCE</w:t>
      </w:r>
      <w:r w:rsidR="00530A31">
        <w:rPr>
          <w:sz w:val="24"/>
          <w:szCs w:val="24"/>
        </w:rPr>
        <w:t>.</w:t>
      </w:r>
    </w:p>
    <w:p w:rsidR="00530A31" w:rsidRPr="00FB2E71" w:rsidRDefault="00574B7B" w:rsidP="00A02C27">
      <w:pPr>
        <w:spacing w:before="240"/>
      </w:pPr>
      <w:r>
        <w:rPr>
          <w:noProof/>
        </w:rPr>
        <mc:AlternateContent>
          <mc:Choice Requires="wps">
            <w:drawing>
              <wp:anchor distT="0" distB="0" distL="114300" distR="114300" simplePos="0" relativeHeight="251657216" behindDoc="0" locked="0" layoutInCell="1" allowOverlap="1" wp14:anchorId="5778075E" wp14:editId="32BF8780">
                <wp:simplePos x="0" y="0"/>
                <wp:positionH relativeFrom="column">
                  <wp:posOffset>1605915</wp:posOffset>
                </wp:positionH>
                <wp:positionV relativeFrom="paragraph">
                  <wp:posOffset>1440815</wp:posOffset>
                </wp:positionV>
                <wp:extent cx="450850" cy="480695"/>
                <wp:effectExtent l="38100" t="38100" r="25400" b="3365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0850" cy="4806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26.45pt;margin-top:113.45pt;width:35.5pt;height:37.8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">
                <v:stroke endarrow="block"/>
              </v:shape>
            </w:pict>
          </mc:Fallback>
        </mc:AlternateContent>
      </w:r>
      <w:r>
        <w:rPr>
          <w:noProof/>
        </w:rPr>
        <mc:AlternateContent>
          <mc:Choice Requires="wpg">
            <w:drawing>
              <wp:anchor distT="0" distB="0" distL="114300" distR="114300" simplePos="0" relativeHeight="251656192" behindDoc="0" locked="0" layoutInCell="1" allowOverlap="1" wp14:anchorId="78BE17FB" wp14:editId="2FAAFA43">
                <wp:simplePos x="0" y="0"/>
                <wp:positionH relativeFrom="column">
                  <wp:posOffset>46990</wp:posOffset>
                </wp:positionH>
                <wp:positionV relativeFrom="paragraph">
                  <wp:posOffset>91440</wp:posOffset>
                </wp:positionV>
                <wp:extent cx="6038850" cy="1657350"/>
                <wp:effectExtent l="0" t="0" r="19050" b="1905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57350"/>
                          <a:chOff x="1365" y="6518"/>
                          <a:chExt cx="9510" cy="2610"/>
                        </a:xfrm>
                      </wpg:grpSpPr>
                      <wpg:grpSp>
                        <wpg:cNvPr id="10" name="Group 54"/>
                        <wpg:cNvGrpSpPr>
                          <a:grpSpLocks/>
                        </wpg:cNvGrpSpPr>
                        <wpg:grpSpPr bwMode="auto">
                          <a:xfrm>
                            <a:off x="1365" y="6518"/>
                            <a:ext cx="9510" cy="2610"/>
                            <a:chOff x="1365" y="6518"/>
                            <a:chExt cx="9510" cy="2610"/>
                          </a:xfrm>
                        </wpg:grpSpPr>
                        <wps:wsp>
                          <wps:cNvPr id="11" name="Rectangle 55"/>
                          <wps:cNvSpPr>
                            <a:spLocks noChangeArrowheads="1"/>
                          </wps:cNvSpPr>
                          <wps:spPr bwMode="auto">
                            <a:xfrm>
                              <a:off x="1365" y="7298"/>
                              <a:ext cx="1184" cy="935"/>
                            </a:xfrm>
                            <a:prstGeom prst="rect">
                              <a:avLst/>
                            </a:prstGeom>
                            <a:solidFill>
                              <a:srgbClr val="FFFFFF"/>
                            </a:solidFill>
                            <a:ln w="9525">
                              <a:solidFill>
                                <a:srgbClr val="000000"/>
                              </a:solidFill>
                              <a:miter lim="800000"/>
                              <a:headEnd/>
                              <a:tailEnd/>
                            </a:ln>
                          </wps:spPr>
                          <wps:txbx>
                            <w:txbxContent>
                              <w:p w:rsidR="00B600BC" w:rsidRPr="00E64CA0" w:rsidRDefault="00B600BC" w:rsidP="00530A31">
                                <w:pPr>
                                  <w:spacing w:after="0"/>
                                  <w:jc w:val="center"/>
                                  <w:rPr>
                                    <w:szCs w:val="20"/>
                                  </w:rPr>
                                </w:pPr>
                                <w:r w:rsidRPr="00E64CA0">
                                  <w:rPr>
                                    <w:szCs w:val="20"/>
                                  </w:rPr>
                                  <w:t>LOAD CELL(S)</w:t>
                                </w:r>
                              </w:p>
                              <w:p w:rsidR="00B600BC" w:rsidRDefault="00B600BC" w:rsidP="00530A31">
                                <w:pPr>
                                  <w:jc w:val="center"/>
                                </w:pPr>
                                <w:r>
                                  <w:rPr>
                                    <w:szCs w:val="20"/>
                                  </w:rPr>
                                  <w:t>DIGITAL</w:t>
                                </w:r>
                              </w:p>
                            </w:txbxContent>
                          </wps:txbx>
                          <wps:bodyPr rot="0" vert="horz" wrap="square" lIns="91440" tIns="45720" rIns="91440" bIns="45720" anchor="t" anchorCtr="0" upright="1">
                            <a:noAutofit/>
                          </wps:bodyPr>
                        </wps:wsp>
                        <wps:wsp>
                          <wps:cNvPr id="12" name="Rectangle 56"/>
                          <wps:cNvSpPr>
                            <a:spLocks noChangeArrowheads="1"/>
                          </wps:cNvSpPr>
                          <wps:spPr bwMode="auto">
                            <a:xfrm>
                              <a:off x="2759" y="6518"/>
                              <a:ext cx="3706" cy="261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wps:wsp>
                          <wps:cNvPr id="13" name="Rectangle 57"/>
                          <wps:cNvSpPr>
                            <a:spLocks noChangeArrowheads="1"/>
                          </wps:cNvSpPr>
                          <wps:spPr bwMode="auto">
                            <a:xfrm>
                              <a:off x="2955" y="7058"/>
                              <a:ext cx="3120" cy="1500"/>
                            </a:xfrm>
                            <a:prstGeom prst="rect">
                              <a:avLst/>
                            </a:prstGeom>
                            <a:solidFill>
                              <a:srgbClr val="FFFFFF"/>
                            </a:solidFill>
                            <a:ln w="9525">
                              <a:solidFill>
                                <a:srgbClr val="000000"/>
                              </a:solidFill>
                              <a:miter lim="800000"/>
                              <a:headEnd/>
                              <a:tailEnd/>
                            </a:ln>
                          </wps:spPr>
                          <wps:txbx>
                            <w:txbxContent>
                              <w:p w:rsidR="00B600BC" w:rsidRDefault="00B600BC" w:rsidP="00530A31">
                                <w:pPr>
                                  <w:spacing w:after="0"/>
                                  <w:jc w:val="center"/>
                                </w:pPr>
                                <w:r>
                                  <w:rPr>
                                    <w:szCs w:val="20"/>
                                  </w:rPr>
                                  <w:t>NO SIGNAL CONDITIONING, A/D CONVERSION CIRCUITRY AND COMPONENTS WITH SEALABLE PARAMETERS</w:t>
                                </w:r>
                              </w:p>
                            </w:txbxContent>
                          </wps:txbx>
                          <wps:bodyPr rot="0" vert="horz" wrap="square" lIns="91440" tIns="45720" rIns="91440" bIns="45720" anchor="t" anchorCtr="0" upright="1">
                            <a:noAutofit/>
                          </wps:bodyPr>
                        </wps:wsp>
                        <wps:wsp>
                          <wps:cNvPr id="14" name="Rectangle 58"/>
                          <wps:cNvSpPr>
                            <a:spLocks noChangeArrowheads="1"/>
                          </wps:cNvSpPr>
                          <wps:spPr bwMode="auto">
                            <a:xfrm>
                              <a:off x="7305" y="7393"/>
                              <a:ext cx="3570" cy="685"/>
                            </a:xfrm>
                            <a:prstGeom prst="rect">
                              <a:avLst/>
                            </a:prstGeom>
                            <a:solidFill>
                              <a:srgbClr val="FFFFFF"/>
                            </a:solidFill>
                            <a:ln w="9525">
                              <a:solidFill>
                                <a:srgbClr val="000000"/>
                              </a:solidFill>
                              <a:miter lim="800000"/>
                              <a:headEnd/>
                              <a:tailEnd/>
                            </a:ln>
                          </wps:spPr>
                          <wps:txbx>
                            <w:txbxContent>
                              <w:p w:rsidR="00B600BC" w:rsidRDefault="00B600BC" w:rsidP="00530A31">
                                <w:pPr>
                                  <w:jc w:val="center"/>
                                </w:pPr>
                                <w:r>
                                  <w:rPr>
                                    <w:szCs w:val="20"/>
                                  </w:rPr>
                                  <w:t>DWI ELEMENT CONTAINS SEALABLE PARAMETERS</w:t>
                                </w:r>
                              </w:p>
                            </w:txbxContent>
                          </wps:txbx>
                          <wps:bodyPr rot="0" vert="horz" wrap="square" lIns="91440" tIns="45720" rIns="91440" bIns="45720" anchor="t" anchorCtr="0" upright="1">
                            <a:noAutofit/>
                          </wps:bodyPr>
                        </wps:wsp>
                        <wps:wsp>
                          <wps:cNvPr id="15" name="Rectangle 59"/>
                          <wps:cNvSpPr>
                            <a:spLocks noChangeArrowheads="1"/>
                          </wps:cNvSpPr>
                          <wps:spPr bwMode="auto">
                            <a:xfrm>
                              <a:off x="6570" y="6743"/>
                              <a:ext cx="387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00BC" w:rsidRPr="00F93D8A" w:rsidRDefault="00B600BC" w:rsidP="00530A31">
                                <w:pPr>
                                  <w:jc w:val="center"/>
                                  <w:rPr>
                                    <w:szCs w:val="20"/>
                                  </w:rPr>
                                </w:pPr>
                                <w:r w:rsidRPr="00F93D8A">
                                  <w:rPr>
                                    <w:szCs w:val="20"/>
                                  </w:rPr>
                                  <w:t>WIRED OR WIRELESS INTERFACE</w:t>
                                </w:r>
                              </w:p>
                            </w:txbxContent>
                          </wps:txbx>
                          <wps:bodyPr rot="0" vert="horz" wrap="square" lIns="91440" tIns="45720" rIns="91440" bIns="45720" anchor="t" anchorCtr="0" upright="1">
                            <a:noAutofit/>
                          </wps:bodyPr>
                        </wps:wsp>
                        <wps:wsp>
                          <wps:cNvPr id="16" name="AutoShape 60"/>
                          <wps:cNvCnPr>
                            <a:cxnSpLocks noChangeShapeType="1"/>
                          </wps:cNvCnPr>
                          <wps:spPr bwMode="auto">
                            <a:xfrm flipH="1">
                              <a:off x="6675" y="7058"/>
                              <a:ext cx="375" cy="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61"/>
                          <wps:cNvCnPr>
                            <a:cxnSpLocks noChangeShapeType="1"/>
                          </wps:cNvCnPr>
                          <wps:spPr bwMode="auto">
                            <a:xfrm>
                              <a:off x="6075" y="7768"/>
                              <a:ext cx="12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8" name="AutoShape 62"/>
                        <wps:cNvCnPr>
                          <a:cxnSpLocks noChangeShapeType="1"/>
                        </wps:cNvCnPr>
                        <wps:spPr bwMode="auto">
                          <a:xfrm>
                            <a:off x="2549" y="7768"/>
                            <a:ext cx="4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66" style="position:absolute;left:0;text-align:left;margin-left:3.7pt;margin-top:7.2pt;width:475.5pt;height:130.5pt;z-index:251656192;mso-position-horizontal-relative:text;mso-position-vertical-relative:text" coordorigin="1365,6518" coordsize="951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">
                <v:group id="Group 54" o:spid="_x0000_s1067" style="position:absolute;left:1365;top:6518;width:9510;height:2610" coordorigin="1365,6518" coordsize="9510,26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55" o:spid="_x0000_s1068" style="position:absolute;left:1365;top:7298;width:1184;height: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B600BC" w:rsidRPr="00E64CA0" w:rsidRDefault="00B600BC" w:rsidP="00530A31">
                          <w:pPr>
                            <w:spacing w:after="0"/>
                            <w:jc w:val="center"/>
                            <w:rPr>
                              <w:szCs w:val="20"/>
                            </w:rPr>
                          </w:pPr>
                          <w:r w:rsidRPr="00E64CA0">
                            <w:rPr>
                              <w:szCs w:val="20"/>
                            </w:rPr>
                            <w:t>LOAD CELL(S)</w:t>
                          </w:r>
                        </w:p>
                        <w:p w:rsidR="00B600BC" w:rsidRDefault="00B600BC" w:rsidP="00530A31">
                          <w:pPr>
                            <w:jc w:val="center"/>
                          </w:pPr>
                          <w:r>
                            <w:rPr>
                              <w:szCs w:val="20"/>
                            </w:rPr>
                            <w:t>DIGITAL</w:t>
                          </w:r>
                        </w:p>
                      </w:txbxContent>
                    </v:textbox>
                  </v:rect>
                  <v:rect id="Rectangle 56" o:spid="_x0000_s1069" style="position:absolute;left:2759;top:6518;width:3706;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VDMMA&#10;AADbAAAADwAAAGRycy9kb3ducmV2LnhtbERPTWvCQBC9F/oflin0IrppoFKiq0ig0Eso1bZ4HLJj&#10;Es3Oxuxo0n/fLQi9zeN9znI9ulZdqQ+NZwNPswQUceltw5WBz93r9AVUEGSLrWcy8EMB1qv7uyVm&#10;1g/8QdetVCqGcMjQQC3SZVqHsiaHYeY74sgdfO9QIuwrbXscYrhrdZokc+2w4dhQY0d5TeVpe3EG&#10;DvL8PXy9X87deZ9PKimKY54Wxjw+jJsFKKFR/sU395uN81P4+yUe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RVDMMAAADbAAAADwAAAAAAAAAAAAAAAACYAgAAZHJzL2Rv&#10;d25yZXYueG1sUEsFBgAAAAAEAAQA9QAAAIgDAAAAAA==&#10;">
                    <v:stroke dashstyle="dash"/>
                  </v:rect>
                  <v:rect id="Rectangle 57" o:spid="_x0000_s1070" style="position:absolute;left:2955;top:7058;width:3120;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B600BC" w:rsidRDefault="00B600BC" w:rsidP="00530A31">
                          <w:pPr>
                            <w:spacing w:after="0"/>
                            <w:jc w:val="center"/>
                          </w:pPr>
                          <w:r>
                            <w:rPr>
                              <w:szCs w:val="20"/>
                            </w:rPr>
                            <w:t xml:space="preserve">NO SIGNAL CONDITIONING, A/D CONVERSION </w:t>
                          </w:r>
                          <w:proofErr w:type="gramStart"/>
                          <w:r>
                            <w:rPr>
                              <w:szCs w:val="20"/>
                            </w:rPr>
                            <w:t>CIRCUITRY</w:t>
                          </w:r>
                          <w:proofErr w:type="gramEnd"/>
                          <w:r>
                            <w:rPr>
                              <w:szCs w:val="20"/>
                            </w:rPr>
                            <w:t xml:space="preserve"> AND COMPONENTS WITH SEALABLE PARAMETERS</w:t>
                          </w:r>
                        </w:p>
                      </w:txbxContent>
                    </v:textbox>
                  </v:rect>
                  <v:rect id="Rectangle 58" o:spid="_x0000_s1071" style="position:absolute;left:7305;top:7393;width:3570;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B600BC" w:rsidRDefault="00B600BC" w:rsidP="00530A31">
                          <w:pPr>
                            <w:jc w:val="center"/>
                          </w:pPr>
                          <w:r>
                            <w:rPr>
                              <w:szCs w:val="20"/>
                            </w:rPr>
                            <w:t>DWI ELEMENT CONTAINS SEALABLE PARAMETERS</w:t>
                          </w:r>
                        </w:p>
                      </w:txbxContent>
                    </v:textbox>
                  </v:rect>
                  <v:rect id="Rectangle 59" o:spid="_x0000_s1072" style="position:absolute;left:6570;top:6743;width:387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B600BC" w:rsidRPr="00F93D8A" w:rsidRDefault="00B600BC" w:rsidP="00530A31">
                          <w:pPr>
                            <w:jc w:val="center"/>
                            <w:rPr>
                              <w:szCs w:val="20"/>
                            </w:rPr>
                          </w:pPr>
                          <w:r w:rsidRPr="00F93D8A">
                            <w:rPr>
                              <w:szCs w:val="20"/>
                            </w:rPr>
                            <w:t>WIRED OR WIRELESS INTERFACE</w:t>
                          </w:r>
                        </w:p>
                      </w:txbxContent>
                    </v:textbox>
                  </v:rect>
                  <v:shape id="AutoShape 60" o:spid="_x0000_s1073" type="#_x0000_t32" style="position:absolute;left:6675;top:7058;width:375;height:7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61" o:spid="_x0000_s1074" type="#_x0000_t32" style="position:absolute;left:6075;top:7768;width:1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bvscEAAADbAAAADwAAAGRycy9kb3ducmV2LnhtbERPTYvCMBC9C/sfwgh701TBVapRZHFx&#10;QVSs9j40Y1tsJqXJavXXbwTB2zze58wWranElRpXWlYw6EcgiDOrS84VnI4/vQkI55E1VpZJwZ0c&#10;LOYfnRnG2t74QNfE5yKEsItRQeF9HUvpsoIMur6tiQN3to1BH2CTS93gLYSbSg6j6EsaLDk0FFjT&#10;d0HZJfkzCh7bNR23eH7sV0m624zWg9EuTZX67LbLKQhPrX+LX+5fHeaP4flLO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Zu+xwQAAANsAAAAPAAAAAAAAAAAAAAAA&#10;AKECAABkcnMvZG93bnJldi54bWxQSwUGAAAAAAQABAD5AAAAjwMAAAAA&#10;">
                    <v:stroke startarrow="block" endarrow="block"/>
                  </v:shape>
                </v:group>
                <v:shape id="AutoShape 62" o:spid="_x0000_s1075" type="#_x0000_t32" style="position:absolute;left:2549;top:7768;width:4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w10:wrap type="topAndBottom"/>
              </v:group>
            </w:pict>
          </mc:Fallback>
        </mc:AlternateContent>
      </w:r>
      <w:r w:rsidR="00530A31" w:rsidRPr="00FB2E71">
        <w:t>NTEP Certification is required for the DCE.</w:t>
      </w:r>
    </w:p>
    <w:p w:rsidR="00530A31" w:rsidRPr="00FB2E71" w:rsidRDefault="00530A31" w:rsidP="00A02C27">
      <w:pPr>
        <w:spacing w:before="240"/>
      </w:pPr>
      <w:r w:rsidRPr="00FB2E71">
        <w:t>If both the DCE AND the associated DWI Element are being evaluated as a single component, the test and checklist for Digital Electronic Scales should be used.  If only the DCE is being evaluated, use this checklist and test procedure.</w:t>
      </w:r>
    </w:p>
    <w:p w:rsidR="00530A31" w:rsidRPr="00FB2E71" w:rsidRDefault="00530A31" w:rsidP="00A02C27">
      <w:pPr>
        <w:spacing w:before="240"/>
      </w:pPr>
      <w:r w:rsidRPr="00FB2E71">
        <w:t xml:space="preserve">The checklist is designed so that the user can determine and record the conformance of the device with the elements of NIST Handbook 44 in a logical sequence.  The user should make copies of the checklist to serve as work sheets, preserving the original for reference.  In most cases, the results of evaluation for each element can be recorded by checking the appropriate response.  In some cases the user is required to record values, results or comments.  In those cases, space is provided.  </w:t>
      </w:r>
    </w:p>
    <w:p w:rsidR="00530A31" w:rsidRPr="0083650D" w:rsidRDefault="00530A31" w:rsidP="00530A31">
      <w:pPr>
        <w:spacing w:after="0"/>
        <w:rPr>
          <w:b/>
        </w:rPr>
      </w:pPr>
      <w:r>
        <w:rPr>
          <w:sz w:val="24"/>
          <w:szCs w:val="24"/>
        </w:rPr>
        <w:br w:type="page"/>
      </w:r>
      <w:r w:rsidRPr="0083650D">
        <w:rPr>
          <w:b/>
        </w:rPr>
        <w:lastRenderedPageBreak/>
        <w:t>1. Marking Requirements</w:t>
      </w:r>
    </w:p>
    <w:p w:rsidR="00530A31" w:rsidRPr="0083650D" w:rsidRDefault="00530A31" w:rsidP="00530A31">
      <w:pPr>
        <w:spacing w:after="0"/>
        <w:rPr>
          <w:b/>
          <w:sz w:val="16"/>
          <w:szCs w:val="16"/>
        </w:rPr>
      </w:pPr>
    </w:p>
    <w:p w:rsidR="00530A31" w:rsidRPr="0083650D" w:rsidRDefault="00530A31" w:rsidP="00530A31">
      <w:pPr>
        <w:spacing w:after="0"/>
        <w:rPr>
          <w:b/>
        </w:rPr>
      </w:pPr>
      <w:r w:rsidRPr="0083650D">
        <w:rPr>
          <w:b/>
        </w:rPr>
        <w:t xml:space="preserve">Code Reference:  </w:t>
      </w:r>
      <w:r w:rsidRPr="0083650D">
        <w:rPr>
          <w:b/>
          <w:i/>
        </w:rPr>
        <w:t>To Be Determined</w:t>
      </w:r>
    </w:p>
    <w:p w:rsidR="00530A31" w:rsidRPr="0083650D" w:rsidRDefault="00530A31" w:rsidP="00B63805">
      <w:r w:rsidRPr="0083650D">
        <w:t>The minimum information to be marked on the Load Cell Digital Controller Element (DCE) includes the manufacturer’s ID, the Model Number and Prefix, the Serial Number and Prefix and the Certificate of Conformity Number (CC).  If the DCE is intended to operate accurately over a temperatu</w:t>
      </w:r>
      <w:r w:rsidR="00A02C27">
        <w:t xml:space="preserve">re range that is narrower than </w:t>
      </w:r>
      <w:r w:rsidRPr="0083650D">
        <w:t>–</w:t>
      </w:r>
      <w:r w:rsidR="00A02C27">
        <w:t> </w:t>
      </w:r>
      <w:r w:rsidRPr="0083650D">
        <w:t>10</w:t>
      </w:r>
      <w:r w:rsidR="00A02C27">
        <w:t> </w:t>
      </w:r>
      <w:r w:rsidRPr="0083650D">
        <w:t>°C to 40</w:t>
      </w:r>
      <w:r w:rsidR="00C12045">
        <w:t> </w:t>
      </w:r>
      <w:r w:rsidR="00A02C27">
        <w:t>°</w:t>
      </w:r>
      <w:r w:rsidRPr="0083650D">
        <w:t>C (14</w:t>
      </w:r>
      <w:r w:rsidR="00A02C27">
        <w:t> </w:t>
      </w:r>
      <w:r w:rsidRPr="0083650D">
        <w:t>°F to 104</w:t>
      </w:r>
      <w:r w:rsidR="00A02C27">
        <w:t> </w:t>
      </w:r>
      <w:r w:rsidRPr="0083650D">
        <w:t>°F) then the operating temperature range must also be marked on the device.  If a narrower temperature range is specified, the range must be at least 54</w:t>
      </w:r>
      <w:r w:rsidR="00A02C27">
        <w:t> </w:t>
      </w:r>
      <w:r w:rsidRPr="0083650D">
        <w:t>°F (30</w:t>
      </w:r>
      <w:r w:rsidR="00A02C27">
        <w:t> </w:t>
      </w:r>
      <w:r w:rsidRPr="0083650D">
        <w:t>°C).  If the DCE contains calibration and setup information to calibrate the weight signal before transmission, it must also contain markings for the accuracy class and n-max.  The display element used to display the weight value from this device must contain markings for manufacturer’s ID, the Model Number and Prefix, the Serial Number and Prefix, the Certificate of Conformity Number (CC), the temperature range if not –</w:t>
      </w:r>
      <w:r w:rsidR="00A02C27">
        <w:t> </w:t>
      </w:r>
      <w:r w:rsidRPr="0083650D">
        <w:t>10</w:t>
      </w:r>
      <w:r w:rsidR="00A02C27">
        <w:t> </w:t>
      </w:r>
      <w:r w:rsidRPr="0083650D">
        <w:t>°C to 40</w:t>
      </w:r>
      <w:r w:rsidR="00A02C27">
        <w:t> °</w:t>
      </w:r>
      <w:r w:rsidRPr="0083650D">
        <w:t>C (14</w:t>
      </w:r>
      <w:r w:rsidR="00A02C27">
        <w:t> </w:t>
      </w:r>
      <w:r w:rsidRPr="0083650D">
        <w:t>°F to 104</w:t>
      </w:r>
      <w:r w:rsidR="00A02C27">
        <w:t> </w:t>
      </w:r>
      <w:r w:rsidRPr="0083650D">
        <w:t>°F), the Nominal Capacity, the Value of the Scale Division “d”, and the value of “e” (required only if different than “d”).</w:t>
      </w:r>
    </w:p>
    <w:p w:rsidR="00530A31" w:rsidRPr="0083650D" w:rsidRDefault="00530A31" w:rsidP="00B63805">
      <w:r w:rsidRPr="0083650D">
        <w:t>The lettering must be permanent as described in section 1.</w:t>
      </w:r>
    </w:p>
    <w:p w:rsidR="00530A31" w:rsidRPr="0083650D" w:rsidRDefault="00530A31" w:rsidP="00530A31">
      <w:pPr>
        <w:spacing w:after="0"/>
        <w:ind w:firstLine="720"/>
      </w:pPr>
      <w:r w:rsidRPr="0083650D">
        <w:t>1.1</w:t>
      </w:r>
      <w:r w:rsidRPr="0083650D">
        <w:tab/>
        <w:t xml:space="preserve">The Manufacturer’s ID, the Model Number and Prefix, </w:t>
      </w:r>
      <w:r w:rsidRPr="0083650D">
        <w:tab/>
      </w:r>
    </w:p>
    <w:p w:rsidR="00530A31" w:rsidRPr="0083650D" w:rsidRDefault="00530A31" w:rsidP="00530A31">
      <w:pPr>
        <w:spacing w:after="0"/>
        <w:ind w:left="720" w:firstLine="720"/>
      </w:pPr>
      <w:proofErr w:type="gramStart"/>
      <w:r w:rsidRPr="0083650D">
        <w:t>the</w:t>
      </w:r>
      <w:proofErr w:type="gramEnd"/>
      <w:r w:rsidRPr="0083650D">
        <w:t xml:space="preserve"> Serial Number and Prefix and Certificate of Conformity</w:t>
      </w:r>
    </w:p>
    <w:p w:rsidR="00530A31" w:rsidRPr="0083650D" w:rsidRDefault="00530A31" w:rsidP="00530A31">
      <w:pPr>
        <w:spacing w:after="0"/>
        <w:ind w:left="720" w:firstLine="720"/>
      </w:pPr>
      <w:r w:rsidRPr="0083650D">
        <w:t>Number (CC) must be permanently marked on the device.</w:t>
      </w:r>
    </w:p>
    <w:p w:rsidR="00530A31" w:rsidRPr="0083650D" w:rsidRDefault="00530A31" w:rsidP="00530A31">
      <w:pPr>
        <w:spacing w:after="0"/>
      </w:pPr>
      <w:r w:rsidRPr="0083650D">
        <w:tab/>
      </w:r>
      <w:r w:rsidRPr="0083650D">
        <w:tab/>
      </w:r>
      <w:r>
        <w:tab/>
      </w:r>
      <w:r w:rsidRPr="0083650D">
        <w:t>Manufacturer’s ID</w:t>
      </w:r>
      <w:r w:rsidRPr="0083650D">
        <w:tab/>
      </w:r>
      <w:r w:rsidRPr="0083650D">
        <w:tab/>
      </w:r>
      <w:r w:rsidRPr="0083650D">
        <w:tab/>
      </w:r>
      <w:r w:rsidRPr="0083650D">
        <w:tab/>
        <w:t xml:space="preserve">Yes   </w:t>
      </w:r>
      <w:dir w:val="ltr">
        <w:r w:rsidRPr="0083650D">
          <w:t xml:space="preserve"> </w:t>
        </w:r>
        <w:proofErr w:type="gramStart"/>
        <w:r w:rsidRPr="0083650D">
          <w:t xml:space="preserve">No  </w:t>
        </w:r>
        <w:dir w:val="ltr">
          <w:proofErr w:type="gramEnd"/>
          <w:r w:rsidRPr="0083650D">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B600BC">
            <w:t>‬</w:t>
          </w:r>
          <w:r w:rsidR="00B600BC">
            <w:t>‬</w:t>
          </w:r>
          <w:r w:rsidR="00A41524">
            <w:t>‬</w:t>
          </w:r>
          <w:r w:rsidR="00A41524">
            <w:t>‬</w:t>
          </w:r>
          <w:r w:rsidR="007B7714">
            <w:t>‬</w:t>
          </w:r>
          <w:r w:rsidR="007B7714">
            <w:t>‬</w:t>
          </w:r>
        </w:dir>
      </w:dir>
    </w:p>
    <w:p w:rsidR="00530A31" w:rsidRPr="0083650D" w:rsidRDefault="00530A31" w:rsidP="00530A31">
      <w:pPr>
        <w:spacing w:after="0"/>
      </w:pPr>
      <w:r w:rsidRPr="0083650D">
        <w:tab/>
      </w:r>
      <w:r w:rsidRPr="0083650D">
        <w:tab/>
      </w:r>
      <w:r>
        <w:tab/>
      </w:r>
      <w:r w:rsidRPr="0083650D">
        <w:t>Model Number and Prefix</w:t>
      </w:r>
      <w:r w:rsidRPr="0083650D">
        <w:tab/>
      </w:r>
      <w:r w:rsidRPr="0083650D">
        <w:tab/>
      </w:r>
      <w:r w:rsidRPr="0083650D">
        <w:tab/>
      </w:r>
      <w:r w:rsidRPr="0083650D">
        <w:tab/>
      </w:r>
      <w:dir w:val="ltr">
        <w:r w:rsidRPr="0083650D">
          <w:t xml:space="preserve">Yes   </w:t>
        </w:r>
        <w:dir w:val="ltr">
          <w:r w:rsidRPr="0083650D">
            <w:t xml:space="preserve"> </w:t>
          </w:r>
          <w:proofErr w:type="gramStart"/>
          <w:r w:rsidRPr="0083650D">
            <w:t xml:space="preserve">No  </w:t>
          </w:r>
          <w:dir w:val="ltr">
            <w:proofErr w:type="gramEnd"/>
            <w:r w:rsidRPr="0083650D">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Pr="0083650D" w:rsidRDefault="00530A31" w:rsidP="00530A31">
      <w:pPr>
        <w:spacing w:after="0"/>
      </w:pPr>
      <w:r w:rsidRPr="0083650D">
        <w:tab/>
      </w:r>
      <w:r w:rsidRPr="0083650D">
        <w:tab/>
      </w:r>
      <w:r>
        <w:tab/>
      </w:r>
      <w:r w:rsidRPr="0083650D">
        <w:t>Serial Number and Prefix</w:t>
      </w:r>
      <w:r w:rsidRPr="0083650D">
        <w:tab/>
      </w:r>
      <w:r w:rsidRPr="0083650D">
        <w:tab/>
      </w:r>
      <w:r w:rsidRPr="0083650D">
        <w:tab/>
      </w:r>
      <w:r w:rsidRPr="0083650D">
        <w:tab/>
      </w:r>
      <w:dir w:val="ltr">
        <w:r w:rsidRPr="0083650D">
          <w:t xml:space="preserve">Yes   </w:t>
        </w:r>
        <w:dir w:val="ltr">
          <w:r w:rsidRPr="0083650D">
            <w:t xml:space="preserve"> </w:t>
          </w:r>
          <w:proofErr w:type="gramStart"/>
          <w:r w:rsidRPr="0083650D">
            <w:t xml:space="preserve">No  </w:t>
          </w:r>
          <w:dir w:val="ltr">
            <w:proofErr w:type="gramEnd"/>
            <w:r w:rsidRPr="0083650D">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Pr="0083650D" w:rsidRDefault="00530A31" w:rsidP="00530A31">
      <w:pPr>
        <w:spacing w:after="0"/>
      </w:pPr>
      <w:r w:rsidRPr="0083650D">
        <w:tab/>
      </w:r>
      <w:r w:rsidRPr="0083650D">
        <w:tab/>
      </w:r>
      <w:r>
        <w:tab/>
      </w:r>
      <w:r w:rsidRPr="0083650D">
        <w:t>Certificate of Conformity</w:t>
      </w:r>
      <w:r w:rsidRPr="0083650D">
        <w:tab/>
      </w:r>
      <w:r w:rsidRPr="0083650D">
        <w:tab/>
      </w:r>
      <w:r w:rsidRPr="0083650D">
        <w:tab/>
      </w:r>
      <w:dir w:val="ltr">
        <w:r w:rsidRPr="0083650D">
          <w:t xml:space="preserve"> </w:t>
        </w:r>
        <w:r w:rsidRPr="0083650D">
          <w:tab/>
          <w:t xml:space="preserve">Yes   </w:t>
        </w:r>
        <w:dir w:val="ltr">
          <w:r w:rsidRPr="0083650D">
            <w:t xml:space="preserve"> </w:t>
          </w:r>
          <w:proofErr w:type="gramStart"/>
          <w:r w:rsidRPr="0083650D">
            <w:t xml:space="preserve">No  </w:t>
          </w:r>
          <w:dir w:val="ltr">
            <w:proofErr w:type="gramEnd"/>
            <w:r w:rsidRPr="0083650D">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Pr="0083650D" w:rsidRDefault="00530A31" w:rsidP="00530A31">
      <w:pPr>
        <w:spacing w:after="0"/>
        <w:rPr>
          <w:sz w:val="16"/>
          <w:szCs w:val="16"/>
        </w:rPr>
      </w:pPr>
    </w:p>
    <w:p w:rsidR="00530A31" w:rsidRPr="0083650D" w:rsidRDefault="00530A31" w:rsidP="00530A31">
      <w:pPr>
        <w:spacing w:after="0"/>
        <w:ind w:firstLine="720"/>
      </w:pPr>
      <w:r w:rsidRPr="0083650D">
        <w:t>1.2</w:t>
      </w:r>
      <w:r w:rsidRPr="0083650D">
        <w:tab/>
        <w:t>The operating temperature range shall be marked if different</w:t>
      </w:r>
      <w:r w:rsidRPr="0083650D">
        <w:tab/>
        <w:t xml:space="preserve">Yes   </w:t>
      </w:r>
      <w:dir w:val="ltr">
        <w:r w:rsidRPr="0083650D">
          <w:t xml:space="preserve"> </w:t>
        </w:r>
        <w:proofErr w:type="gramStart"/>
        <w:r w:rsidRPr="0083650D">
          <w:t xml:space="preserve">No  </w:t>
        </w:r>
        <w:dir w:val="ltr">
          <w:proofErr w:type="gramEnd"/>
          <w:r w:rsidRPr="0083650D">
            <w:t xml:space="preserve">  N/A</w:t>
          </w:r>
          <w:r w:rsidR="0052120A">
            <w:t>‬</w:t>
          </w:r>
          <w:r w:rsidR="0052120A">
            <w:t>‬</w:t>
          </w:r>
          <w:r w:rsidR="00B74271">
            <w:t>‬</w:t>
          </w:r>
          <w:r w:rsidR="00B74271">
            <w:t>‬</w:t>
          </w:r>
          <w:r w:rsidR="0094780B">
            <w:t>‬</w:t>
          </w:r>
          <w:r w:rsidR="0094780B">
            <w:t>‬</w:t>
          </w:r>
          <w:r w:rsidR="001B7CC4">
            <w:t>‬</w:t>
          </w:r>
          <w:r w:rsidR="001B7CC4">
            <w:t>‬</w:t>
          </w:r>
          <w:r w:rsidR="00B742C6">
            <w:t>‬</w:t>
          </w:r>
          <w:r w:rsidR="00B742C6">
            <w:t>‬</w:t>
          </w:r>
          <w:r w:rsidR="00602CAD">
            <w:t>‬</w:t>
          </w:r>
          <w:r w:rsidR="00602CAD">
            <w:t>‬</w:t>
          </w:r>
          <w:r w:rsidR="00FB2F0D">
            <w:t>‬</w:t>
          </w:r>
          <w:r w:rsidR="00FB2F0D">
            <w:t>‬</w:t>
          </w:r>
          <w:r w:rsidR="008513CD">
            <w:t>‬</w:t>
          </w:r>
          <w:r w:rsidR="008513CD">
            <w:t>‬</w:t>
          </w:r>
          <w:r w:rsidR="00BE2CF8">
            <w:t>‬</w:t>
          </w:r>
          <w:r w:rsidR="00BE2CF8">
            <w:t>‬</w:t>
          </w:r>
          <w:r w:rsidR="006E35AA">
            <w:t>‬</w:t>
          </w:r>
          <w:r w:rsidR="006E35AA">
            <w:t>‬</w:t>
          </w:r>
          <w:r w:rsidR="00141EB1">
            <w:t>‬</w:t>
          </w:r>
          <w:r w:rsidR="00141EB1">
            <w:t>‬</w:t>
          </w:r>
          <w:r w:rsidR="00AE48BE">
            <w:t>‬</w:t>
          </w:r>
          <w:r w:rsidR="00AE48BE">
            <w:t>‬</w:t>
          </w:r>
          <w:r w:rsidR="00520C91">
            <w:t>‬</w:t>
          </w:r>
          <w:r w:rsidR="00520C91">
            <w:t>‬</w:t>
          </w:r>
          <w:r w:rsidR="00654C7F">
            <w:t>‬</w:t>
          </w:r>
          <w:r w:rsidR="00654C7F">
            <w:t>‬</w:t>
          </w:r>
          <w:r w:rsidR="008877FD">
            <w:t>‬</w:t>
          </w:r>
          <w:r w:rsidR="008877FD">
            <w:t>‬</w:t>
          </w:r>
          <w:r w:rsidR="00AD01E2">
            <w:t>‬</w:t>
          </w:r>
          <w:r w:rsidR="00AD01E2">
            <w:t>‬</w:t>
          </w:r>
          <w:r w:rsidR="00FE51BF">
            <w:t>‬</w:t>
          </w:r>
          <w:r w:rsidR="00FE51BF">
            <w:t>‬</w:t>
          </w:r>
          <w:r w:rsidR="00C612A6">
            <w:t>‬</w:t>
          </w:r>
          <w:r w:rsidR="00C612A6">
            <w:t>‬</w:t>
          </w:r>
          <w:r w:rsidR="008F166F">
            <w:t>‬</w:t>
          </w:r>
          <w:r w:rsidR="008F166F">
            <w:t>‬</w:t>
          </w:r>
          <w:r w:rsidR="00ED00C3">
            <w:t>‬</w:t>
          </w:r>
          <w:r w:rsidR="00ED00C3">
            <w:t>‬</w:t>
          </w:r>
          <w:r w:rsidR="00853BC2">
            <w:t>‬</w:t>
          </w:r>
          <w:r w:rsidR="00853BC2">
            <w:t>‬</w:t>
          </w:r>
          <w:r w:rsidR="00F40D64">
            <w:t>‬</w:t>
          </w:r>
          <w:r w:rsidR="00F40D64">
            <w:t>‬</w:t>
          </w:r>
          <w:r w:rsidR="00B42DB1">
            <w:t>‬</w:t>
          </w:r>
          <w:r w:rsidR="00B42DB1">
            <w:t>‬</w:t>
          </w:r>
          <w:r w:rsidR="00963F35">
            <w:t>‬</w:t>
          </w:r>
          <w:r w:rsidR="00963F35">
            <w:t>‬</w:t>
          </w:r>
          <w:r w:rsidR="004168FE">
            <w:t>‬</w:t>
          </w:r>
          <w:r w:rsidR="004168FE">
            <w:t>‬</w:t>
          </w:r>
          <w:r w:rsidR="005061B5">
            <w:t>‬</w:t>
          </w:r>
          <w:r w:rsidR="005061B5">
            <w:t>‬</w:t>
          </w:r>
          <w:r w:rsidR="005E1784">
            <w:t>‬</w:t>
          </w:r>
          <w:r w:rsidR="005E1784">
            <w:t>‬</w:t>
          </w:r>
          <w:r w:rsidR="000637BC">
            <w:t>‬</w:t>
          </w:r>
          <w:r w:rsidR="000637BC">
            <w:t>‬</w:t>
          </w:r>
          <w:r w:rsidR="00ED7E13">
            <w:t>‬</w:t>
          </w:r>
          <w:r w:rsidR="00ED7E13">
            <w:t>‬</w:t>
          </w:r>
          <w:r w:rsidR="0008570C">
            <w:t>‬</w:t>
          </w:r>
          <w:r w:rsidR="0008570C">
            <w:t>‬</w:t>
          </w:r>
          <w:r w:rsidR="00613D45">
            <w:t>‬</w:t>
          </w:r>
          <w:r w:rsidR="00613D45">
            <w:t>‬</w:t>
          </w:r>
          <w:r w:rsidR="00344EE6">
            <w:t>‬</w:t>
          </w:r>
          <w:r w:rsidR="00344EE6">
            <w:t>‬</w:t>
          </w:r>
          <w:r w:rsidR="00D60AA7">
            <w:t>‬</w:t>
          </w:r>
          <w:r w:rsidR="00D60AA7">
            <w:t>‬</w:t>
          </w:r>
          <w:r w:rsidR="00433655">
            <w:t>‬</w:t>
          </w:r>
          <w:r w:rsidR="00433655">
            <w:t>‬</w:t>
          </w:r>
          <w:r w:rsidR="008118C2">
            <w:t>‬</w:t>
          </w:r>
          <w:r w:rsidR="008118C2">
            <w:t>‬</w:t>
          </w:r>
          <w:r w:rsidR="00137545">
            <w:t>‬</w:t>
          </w:r>
          <w:r w:rsidR="00137545">
            <w:t>‬</w:t>
          </w:r>
          <w:r w:rsidR="00B600BC">
            <w:t>‬</w:t>
          </w:r>
          <w:r w:rsidR="00B600BC">
            <w:t>‬</w:t>
          </w:r>
          <w:r w:rsidR="00A41524">
            <w:t>‬</w:t>
          </w:r>
          <w:r w:rsidR="00A41524">
            <w:t>‬</w:t>
          </w:r>
          <w:r w:rsidR="007B7714">
            <w:t>‬</w:t>
          </w:r>
          <w:r w:rsidR="007B7714">
            <w:t>‬</w:t>
          </w:r>
        </w:dir>
      </w:dir>
    </w:p>
    <w:p w:rsidR="00530A31" w:rsidRPr="0083650D" w:rsidRDefault="00530A31" w:rsidP="00530A31">
      <w:pPr>
        <w:spacing w:after="0"/>
        <w:ind w:left="720" w:firstLine="720"/>
      </w:pPr>
      <w:proofErr w:type="gramStart"/>
      <w:r w:rsidRPr="0083650D">
        <w:t>from</w:t>
      </w:r>
      <w:proofErr w:type="gramEnd"/>
      <w:r w:rsidRPr="0083650D">
        <w:t xml:space="preserve"> –</w:t>
      </w:r>
      <w:r w:rsidR="00FD0965">
        <w:t> </w:t>
      </w:r>
      <w:r w:rsidRPr="0083650D">
        <w:t>10</w:t>
      </w:r>
      <w:r w:rsidR="00FD0965">
        <w:t> </w:t>
      </w:r>
      <w:r w:rsidRPr="0083650D">
        <w:t>°C to 40</w:t>
      </w:r>
      <w:r w:rsidR="00FD0965">
        <w:t> </w:t>
      </w:r>
      <w:r w:rsidRPr="0083650D">
        <w:t>°C (14</w:t>
      </w:r>
      <w:r w:rsidR="00FD0965">
        <w:t> </w:t>
      </w:r>
      <w:r w:rsidRPr="0083650D">
        <w:t>°F to 104</w:t>
      </w:r>
      <w:r w:rsidR="00FD0965">
        <w:t> </w:t>
      </w:r>
      <w:r w:rsidRPr="0083650D">
        <w:t>°F).</w:t>
      </w:r>
    </w:p>
    <w:p w:rsidR="00530A31" w:rsidRPr="0083650D" w:rsidRDefault="00530A31" w:rsidP="00530A31">
      <w:pPr>
        <w:spacing w:after="0"/>
        <w:rPr>
          <w:sz w:val="16"/>
          <w:szCs w:val="16"/>
        </w:rPr>
      </w:pPr>
    </w:p>
    <w:p w:rsidR="00530A31" w:rsidRPr="0083650D" w:rsidRDefault="00530A31" w:rsidP="00530A31">
      <w:pPr>
        <w:spacing w:after="0"/>
        <w:rPr>
          <w:b/>
        </w:rPr>
      </w:pPr>
      <w:proofErr w:type="gramStart"/>
      <w:r w:rsidRPr="0083650D">
        <w:rPr>
          <w:b/>
        </w:rPr>
        <w:t>Figure 1.</w:t>
      </w:r>
      <w:proofErr w:type="gramEnd"/>
      <w:r w:rsidRPr="0083650D">
        <w:rPr>
          <w:b/>
        </w:rPr>
        <w:t xml:space="preserve">  </w:t>
      </w:r>
    </w:p>
    <w:p w:rsidR="00530A31" w:rsidRDefault="00530A31" w:rsidP="00530A31">
      <w:pPr>
        <w:spacing w:after="0"/>
        <w:rPr>
          <w:b/>
        </w:rPr>
      </w:pPr>
      <w:r w:rsidRPr="0083650D">
        <w:rPr>
          <w:b/>
        </w:rPr>
        <w:t>Examples of Marking Requirements for Various Device Configurations</w:t>
      </w:r>
    </w:p>
    <w:p w:rsidR="00530A31" w:rsidRPr="0083650D" w:rsidRDefault="00530A31" w:rsidP="00530A31">
      <w:pPr>
        <w:spacing w:after="0"/>
        <w:rPr>
          <w:b/>
        </w:rPr>
      </w:pPr>
    </w:p>
    <w:p w:rsidR="00530A31" w:rsidRPr="001114BF" w:rsidRDefault="00574B7B" w:rsidP="00530A31">
      <w:pPr>
        <w:spacing w:after="0"/>
        <w:rPr>
          <w:rFonts w:eastAsia="Times New Roman"/>
          <w:sz w:val="24"/>
          <w:szCs w:val="24"/>
        </w:rPr>
      </w:pPr>
      <w:r>
        <w:rPr>
          <w:noProof/>
        </w:rPr>
        <mc:AlternateContent>
          <mc:Choice Requires="wpg">
            <w:drawing>
              <wp:inline distT="0" distB="0" distL="0" distR="0" wp14:anchorId="4D4F9C67" wp14:editId="023000E0">
                <wp:extent cx="5486400" cy="1045210"/>
                <wp:effectExtent l="0" t="0" r="19050" b="215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045210"/>
                          <a:chOff x="1800" y="6240"/>
                          <a:chExt cx="8640" cy="1800"/>
                        </a:xfrm>
                      </wpg:grpSpPr>
                      <wps:wsp>
                        <wps:cNvPr id="6" name="Rectangle 33"/>
                        <wps:cNvSpPr>
                          <a:spLocks noChangeArrowheads="1"/>
                        </wps:cNvSpPr>
                        <wps:spPr bwMode="auto">
                          <a:xfrm>
                            <a:off x="1800" y="6240"/>
                            <a:ext cx="3240" cy="1800"/>
                          </a:xfrm>
                          <a:prstGeom prst="rect">
                            <a:avLst/>
                          </a:prstGeom>
                          <a:solidFill>
                            <a:srgbClr val="FFFFFF"/>
                          </a:solidFill>
                          <a:ln w="9525">
                            <a:solidFill>
                              <a:srgbClr val="000000"/>
                            </a:solidFill>
                            <a:miter lim="800000"/>
                            <a:headEnd/>
                            <a:tailEnd/>
                          </a:ln>
                        </wps:spPr>
                        <wps:txbx>
                          <w:txbxContent>
                            <w:p w:rsidR="00B600BC" w:rsidRPr="003B79A3" w:rsidRDefault="00B600BC" w:rsidP="003B79A3">
                              <w:pPr>
                                <w:pStyle w:val="Heading2"/>
                                <w:spacing w:before="0" w:after="0"/>
                                <w:ind w:left="0" w:firstLine="0"/>
                                <w:jc w:val="center"/>
                                <w:rPr>
                                  <w:sz w:val="20"/>
                                  <w:szCs w:val="20"/>
                                </w:rPr>
                              </w:pPr>
                              <w:r w:rsidRPr="003B79A3">
                                <w:rPr>
                                  <w:sz w:val="20"/>
                                  <w:szCs w:val="20"/>
                                </w:rPr>
                                <w:t>Digital Controller Element</w:t>
                              </w:r>
                            </w:p>
                            <w:p w:rsidR="00B600BC" w:rsidRDefault="00B600BC" w:rsidP="00530A31">
                              <w:pPr>
                                <w:spacing w:after="0"/>
                                <w:jc w:val="center"/>
                              </w:pPr>
                            </w:p>
                            <w:p w:rsidR="00B600BC" w:rsidRPr="001114BF" w:rsidRDefault="00B600BC" w:rsidP="00530A31">
                              <w:pPr>
                                <w:spacing w:after="0"/>
                                <w:jc w:val="center"/>
                              </w:pPr>
                              <w:r w:rsidRPr="001114BF">
                                <w:t xml:space="preserve">Converts outputs from one or more load cells to a </w:t>
                              </w:r>
                            </w:p>
                            <w:p w:rsidR="00B600BC" w:rsidRPr="001114BF" w:rsidRDefault="00B600BC" w:rsidP="00530A31">
                              <w:pPr>
                                <w:spacing w:after="0"/>
                                <w:jc w:val="center"/>
                              </w:pPr>
                              <w:proofErr w:type="gramStart"/>
                              <w:r w:rsidRPr="001114BF">
                                <w:t>un-calibrated</w:t>
                              </w:r>
                              <w:proofErr w:type="gramEnd"/>
                              <w:r w:rsidRPr="001114BF">
                                <w:t xml:space="preserve"> digital value</w:t>
                              </w:r>
                            </w:p>
                          </w:txbxContent>
                        </wps:txbx>
                        <wps:bodyPr rot="0" vert="horz" wrap="square" lIns="91440" tIns="45720" rIns="91440" bIns="45720" anchor="t" anchorCtr="0" upright="1">
                          <a:noAutofit/>
                        </wps:bodyPr>
                      </wps:wsp>
                      <wps:wsp>
                        <wps:cNvPr id="7" name="Rectangle 34"/>
                        <wps:cNvSpPr>
                          <a:spLocks noChangeArrowheads="1"/>
                        </wps:cNvSpPr>
                        <wps:spPr bwMode="auto">
                          <a:xfrm>
                            <a:off x="6840" y="6240"/>
                            <a:ext cx="3600" cy="1800"/>
                          </a:xfrm>
                          <a:prstGeom prst="rect">
                            <a:avLst/>
                          </a:prstGeom>
                          <a:solidFill>
                            <a:srgbClr val="FFFFFF"/>
                          </a:solidFill>
                          <a:ln w="9525">
                            <a:solidFill>
                              <a:srgbClr val="000000"/>
                            </a:solidFill>
                            <a:miter lim="800000"/>
                            <a:headEnd/>
                            <a:tailEnd/>
                          </a:ln>
                        </wps:spPr>
                        <wps:txbx>
                          <w:txbxContent>
                            <w:p w:rsidR="00B600BC" w:rsidRPr="003B79A3" w:rsidRDefault="00B600BC" w:rsidP="003B79A3">
                              <w:pPr>
                                <w:pStyle w:val="Heading2"/>
                                <w:spacing w:before="0" w:after="0"/>
                                <w:ind w:left="0" w:firstLine="0"/>
                                <w:jc w:val="center"/>
                                <w:rPr>
                                  <w:sz w:val="20"/>
                                  <w:szCs w:val="20"/>
                                </w:rPr>
                              </w:pPr>
                              <w:r w:rsidRPr="003B79A3">
                                <w:rPr>
                                  <w:sz w:val="20"/>
                                  <w:szCs w:val="20"/>
                                </w:rPr>
                                <w:t>Digital Weight Indicating Element</w:t>
                              </w:r>
                            </w:p>
                            <w:p w:rsidR="00B600BC" w:rsidRDefault="00B600BC" w:rsidP="003B79A3">
                              <w:pPr>
                                <w:spacing w:after="0"/>
                                <w:jc w:val="center"/>
                                <w:rPr>
                                  <w:szCs w:val="20"/>
                                </w:rPr>
                              </w:pPr>
                            </w:p>
                            <w:p w:rsidR="00B600BC" w:rsidRPr="003B79A3" w:rsidRDefault="00B600BC" w:rsidP="003B79A3">
                              <w:pPr>
                                <w:spacing w:after="0"/>
                                <w:jc w:val="center"/>
                                <w:rPr>
                                  <w:szCs w:val="20"/>
                                </w:rPr>
                              </w:pPr>
                              <w:r w:rsidRPr="003B79A3">
                                <w:rPr>
                                  <w:szCs w:val="20"/>
                                </w:rPr>
                                <w:t>Accepts input from Digital Controller Element, calibrates and displays weight signal</w:t>
                              </w:r>
                            </w:p>
                          </w:txbxContent>
                        </wps:txbx>
                        <wps:bodyPr rot="0" vert="horz" wrap="square" lIns="91440" tIns="45720" rIns="91440" bIns="45720" anchor="t" anchorCtr="0" upright="1">
                          <a:noAutofit/>
                        </wps:bodyPr>
                      </wps:wsp>
                      <wps:wsp>
                        <wps:cNvPr id="8" name="Line 35"/>
                        <wps:cNvCnPr/>
                        <wps:spPr bwMode="auto">
                          <a:xfrm>
                            <a:off x="5040" y="6960"/>
                            <a:ext cx="1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76" style="width:6in;height:82.3pt;mso-position-horizontal-relative:char;mso-position-vertical-relative:line" coordorigin="1800,6240" coordsize="864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">
                <v:rect id="Rectangle 33" o:spid="_x0000_s1077" style="position:absolute;left:1800;top:6240;width:324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B600BC" w:rsidRPr="003B79A3" w:rsidRDefault="00B600BC" w:rsidP="003B79A3">
                        <w:pPr>
                          <w:pStyle w:val="Heading2"/>
                          <w:spacing w:before="0" w:after="0"/>
                          <w:ind w:left="0" w:firstLine="0"/>
                          <w:jc w:val="center"/>
                          <w:rPr>
                            <w:sz w:val="20"/>
                            <w:szCs w:val="20"/>
                          </w:rPr>
                        </w:pPr>
                        <w:r w:rsidRPr="003B79A3">
                          <w:rPr>
                            <w:sz w:val="20"/>
                            <w:szCs w:val="20"/>
                          </w:rPr>
                          <w:t>Digital Controller Element</w:t>
                        </w:r>
                      </w:p>
                      <w:p w:rsidR="00B600BC" w:rsidRDefault="00B600BC" w:rsidP="00530A31">
                        <w:pPr>
                          <w:spacing w:after="0"/>
                          <w:jc w:val="center"/>
                        </w:pPr>
                      </w:p>
                      <w:p w:rsidR="00B600BC" w:rsidRPr="001114BF" w:rsidRDefault="00B600BC" w:rsidP="00530A31">
                        <w:pPr>
                          <w:spacing w:after="0"/>
                          <w:jc w:val="center"/>
                        </w:pPr>
                        <w:r w:rsidRPr="001114BF">
                          <w:t xml:space="preserve">Converts outputs from one or more load cells to a </w:t>
                        </w:r>
                      </w:p>
                      <w:p w:rsidR="00B600BC" w:rsidRPr="001114BF" w:rsidRDefault="00B600BC" w:rsidP="00530A31">
                        <w:pPr>
                          <w:spacing w:after="0"/>
                          <w:jc w:val="center"/>
                        </w:pPr>
                        <w:proofErr w:type="gramStart"/>
                        <w:r w:rsidRPr="001114BF">
                          <w:t>un-calibrated</w:t>
                        </w:r>
                        <w:proofErr w:type="gramEnd"/>
                        <w:r w:rsidRPr="001114BF">
                          <w:t xml:space="preserve"> digital value</w:t>
                        </w:r>
                      </w:p>
                    </w:txbxContent>
                  </v:textbox>
                </v:rect>
                <v:rect id="Rectangle 34" o:spid="_x0000_s1078" style="position:absolute;left:6840;top:6240;width:36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B600BC" w:rsidRPr="003B79A3" w:rsidRDefault="00B600BC" w:rsidP="003B79A3">
                        <w:pPr>
                          <w:pStyle w:val="Heading2"/>
                          <w:spacing w:before="0" w:after="0"/>
                          <w:ind w:left="0" w:firstLine="0"/>
                          <w:jc w:val="center"/>
                          <w:rPr>
                            <w:sz w:val="20"/>
                            <w:szCs w:val="20"/>
                          </w:rPr>
                        </w:pPr>
                        <w:r w:rsidRPr="003B79A3">
                          <w:rPr>
                            <w:sz w:val="20"/>
                            <w:szCs w:val="20"/>
                          </w:rPr>
                          <w:t>Digital Weight Indicating Element</w:t>
                        </w:r>
                      </w:p>
                      <w:p w:rsidR="00B600BC" w:rsidRDefault="00B600BC" w:rsidP="003B79A3">
                        <w:pPr>
                          <w:spacing w:after="0"/>
                          <w:jc w:val="center"/>
                          <w:rPr>
                            <w:szCs w:val="20"/>
                          </w:rPr>
                        </w:pPr>
                      </w:p>
                      <w:p w:rsidR="00B600BC" w:rsidRPr="003B79A3" w:rsidRDefault="00B600BC" w:rsidP="003B79A3">
                        <w:pPr>
                          <w:spacing w:after="0"/>
                          <w:jc w:val="center"/>
                          <w:rPr>
                            <w:szCs w:val="20"/>
                          </w:rPr>
                        </w:pPr>
                        <w:r w:rsidRPr="003B79A3">
                          <w:rPr>
                            <w:szCs w:val="20"/>
                          </w:rPr>
                          <w:t>Accepts input from Digital Controller Element, calibrates and displays weight signal</w:t>
                        </w:r>
                      </w:p>
                    </w:txbxContent>
                  </v:textbox>
                </v:rect>
                <v:line id="Line 35" o:spid="_x0000_s1079" style="position:absolute;visibility:visible;mso-wrap-style:square" from="5040,6960" to="6840,6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OGsL8AAADaAAAADwAAAGRycy9kb3ducmV2LnhtbERPTYvCMBC9L/gfwgje1lQPslSjiKD0&#10;soi6eB6bsa02k9pkm+qv3xyEPT7e92LVm1p01LrKsoLJOAFBnFtdcaHg57T9/ALhPLLG2jIpeJKD&#10;1XLwscBU28AH6o6+EDGEXYoKSu+bVEqXl2TQjW1DHLmrbQ36CNtC6hZDDDe1nCbJTBqsODaU2NCm&#10;pPx+/DUKkvDayZvMqm6ffT9Ccwnn6SMoNRr26zkIT73/F7/dmVYQt8Yr8QbI5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OGsL8AAADaAAAADwAAAAAAAAAAAAAAAACh&#10;AgAAZHJzL2Rvd25yZXYueG1sUEsFBgAAAAAEAAQA+QAAAI0DAAAAAA==&#10;">
                  <v:stroke startarrow="block" endarrow="block"/>
                </v:line>
                <w10:anchorlock/>
              </v:group>
            </w:pict>
          </mc:Fallback>
        </mc:AlternateContent>
      </w:r>
    </w:p>
    <w:p w:rsidR="00530A31" w:rsidRPr="0083650D" w:rsidRDefault="00530A31" w:rsidP="00530A31">
      <w:pPr>
        <w:spacing w:after="0"/>
        <w:rPr>
          <w:rFonts w:eastAsia="Times New Roman"/>
          <w:sz w:val="16"/>
          <w:szCs w:val="16"/>
        </w:rPr>
      </w:pPr>
    </w:p>
    <w:p w:rsidR="00530A31" w:rsidRPr="0083650D" w:rsidRDefault="00530A31" w:rsidP="00530A31">
      <w:pPr>
        <w:spacing w:after="0"/>
      </w:pPr>
      <w:r w:rsidRPr="0083650D">
        <w:t>Mark with:</w:t>
      </w:r>
      <w:r w:rsidRPr="0083650D">
        <w:tab/>
      </w:r>
      <w:r w:rsidRPr="0083650D">
        <w:tab/>
      </w:r>
      <w:r w:rsidRPr="0083650D">
        <w:tab/>
      </w:r>
      <w:r w:rsidRPr="0083650D">
        <w:tab/>
      </w:r>
      <w:r w:rsidRPr="0083650D">
        <w:tab/>
      </w:r>
      <w:r w:rsidRPr="0083650D">
        <w:tab/>
        <w:t>Mark with:</w:t>
      </w:r>
    </w:p>
    <w:p w:rsidR="00530A31" w:rsidRPr="0083650D" w:rsidRDefault="00530A31" w:rsidP="00530A31">
      <w:pPr>
        <w:spacing w:after="0"/>
        <w:rPr>
          <w:sz w:val="18"/>
          <w:szCs w:val="18"/>
        </w:rPr>
      </w:pPr>
      <w:r w:rsidRPr="00984A68">
        <w:rPr>
          <w:szCs w:val="20"/>
        </w:rPr>
        <w:tab/>
      </w:r>
      <w:r w:rsidRPr="0083650D">
        <w:rPr>
          <w:sz w:val="18"/>
          <w:szCs w:val="18"/>
        </w:rPr>
        <w:t>Manufacturer’s ID</w:t>
      </w:r>
      <w:r w:rsidRPr="0083650D">
        <w:rPr>
          <w:sz w:val="18"/>
          <w:szCs w:val="18"/>
        </w:rPr>
        <w:tab/>
      </w:r>
      <w:r w:rsidRPr="0083650D">
        <w:rPr>
          <w:sz w:val="18"/>
          <w:szCs w:val="18"/>
        </w:rPr>
        <w:tab/>
      </w:r>
      <w:r w:rsidRPr="0083650D">
        <w:rPr>
          <w:sz w:val="18"/>
          <w:szCs w:val="18"/>
        </w:rPr>
        <w:tab/>
      </w:r>
      <w:r w:rsidRPr="0083650D">
        <w:rPr>
          <w:sz w:val="18"/>
          <w:szCs w:val="18"/>
        </w:rPr>
        <w:tab/>
        <w:t xml:space="preserve">      </w:t>
      </w:r>
      <w:r>
        <w:rPr>
          <w:sz w:val="18"/>
          <w:szCs w:val="18"/>
        </w:rPr>
        <w:tab/>
      </w:r>
      <w:r w:rsidRPr="0083650D">
        <w:rPr>
          <w:sz w:val="18"/>
          <w:szCs w:val="18"/>
        </w:rPr>
        <w:t xml:space="preserve"> </w:t>
      </w:r>
      <w:r>
        <w:rPr>
          <w:sz w:val="18"/>
          <w:szCs w:val="18"/>
        </w:rPr>
        <w:t xml:space="preserve">      </w:t>
      </w:r>
      <w:r w:rsidRPr="0083650D">
        <w:rPr>
          <w:sz w:val="18"/>
          <w:szCs w:val="18"/>
        </w:rPr>
        <w:t>Manufacturer’s ID</w:t>
      </w:r>
    </w:p>
    <w:p w:rsidR="00530A31" w:rsidRPr="0083650D" w:rsidRDefault="00530A31" w:rsidP="00530A31">
      <w:pPr>
        <w:spacing w:after="0"/>
        <w:rPr>
          <w:sz w:val="18"/>
          <w:szCs w:val="18"/>
        </w:rPr>
      </w:pPr>
      <w:r w:rsidRPr="0083650D">
        <w:rPr>
          <w:sz w:val="18"/>
          <w:szCs w:val="18"/>
        </w:rPr>
        <w:tab/>
        <w:t>Model Number and Prefix</w:t>
      </w:r>
      <w:r w:rsidRPr="0083650D">
        <w:rPr>
          <w:sz w:val="18"/>
          <w:szCs w:val="18"/>
        </w:rPr>
        <w:tab/>
      </w:r>
      <w:r w:rsidRPr="0083650D">
        <w:rPr>
          <w:sz w:val="18"/>
          <w:szCs w:val="18"/>
        </w:rPr>
        <w:tab/>
      </w:r>
      <w:r w:rsidRPr="0083650D">
        <w:rPr>
          <w:sz w:val="18"/>
          <w:szCs w:val="18"/>
        </w:rPr>
        <w:tab/>
        <w:t xml:space="preserve">       </w:t>
      </w:r>
      <w:r w:rsidRPr="0083650D">
        <w:rPr>
          <w:sz w:val="18"/>
          <w:szCs w:val="18"/>
        </w:rPr>
        <w:tab/>
        <w:t xml:space="preserve">       Model Number and Prefix</w:t>
      </w:r>
    </w:p>
    <w:p w:rsidR="00530A31" w:rsidRPr="0083650D" w:rsidRDefault="00530A31" w:rsidP="00530A31">
      <w:pPr>
        <w:spacing w:after="0"/>
        <w:rPr>
          <w:sz w:val="18"/>
          <w:szCs w:val="18"/>
        </w:rPr>
      </w:pPr>
      <w:r w:rsidRPr="0083650D">
        <w:rPr>
          <w:sz w:val="18"/>
          <w:szCs w:val="18"/>
        </w:rPr>
        <w:tab/>
        <w:t>Serial Number and Prefix</w:t>
      </w:r>
      <w:r w:rsidRPr="0083650D">
        <w:rPr>
          <w:sz w:val="18"/>
          <w:szCs w:val="18"/>
        </w:rPr>
        <w:tab/>
      </w:r>
      <w:r w:rsidRPr="0083650D">
        <w:rPr>
          <w:sz w:val="18"/>
          <w:szCs w:val="18"/>
        </w:rPr>
        <w:tab/>
      </w:r>
      <w:r w:rsidRPr="0083650D">
        <w:rPr>
          <w:sz w:val="18"/>
          <w:szCs w:val="18"/>
        </w:rPr>
        <w:tab/>
        <w:t xml:space="preserve">       </w:t>
      </w:r>
      <w:r w:rsidRPr="0083650D">
        <w:rPr>
          <w:sz w:val="18"/>
          <w:szCs w:val="18"/>
        </w:rPr>
        <w:tab/>
        <w:t xml:space="preserve">       Serial Number and Prefix</w:t>
      </w:r>
    </w:p>
    <w:p w:rsidR="00530A31" w:rsidRPr="0083650D" w:rsidRDefault="00530A31" w:rsidP="00530A31">
      <w:pPr>
        <w:spacing w:after="0"/>
        <w:rPr>
          <w:sz w:val="18"/>
          <w:szCs w:val="18"/>
        </w:rPr>
      </w:pPr>
      <w:r w:rsidRPr="0083650D">
        <w:rPr>
          <w:sz w:val="18"/>
          <w:szCs w:val="18"/>
        </w:rPr>
        <w:tab/>
        <w:t>Temperature Range if required</w:t>
      </w:r>
      <w:r w:rsidRPr="0083650D">
        <w:rPr>
          <w:sz w:val="18"/>
          <w:szCs w:val="18"/>
        </w:rPr>
        <w:tab/>
      </w:r>
      <w:r w:rsidRPr="0083650D">
        <w:rPr>
          <w:sz w:val="18"/>
          <w:szCs w:val="18"/>
        </w:rPr>
        <w:tab/>
        <w:t xml:space="preserve">       </w:t>
      </w:r>
      <w:r w:rsidRPr="0083650D">
        <w:rPr>
          <w:sz w:val="18"/>
          <w:szCs w:val="18"/>
        </w:rPr>
        <w:tab/>
        <w:t xml:space="preserve">       Temperature Range if required </w:t>
      </w:r>
    </w:p>
    <w:p w:rsidR="00530A31" w:rsidRPr="0083650D" w:rsidRDefault="00530A31" w:rsidP="00530A31">
      <w:pPr>
        <w:spacing w:after="0"/>
        <w:rPr>
          <w:sz w:val="18"/>
          <w:szCs w:val="18"/>
        </w:rPr>
      </w:pPr>
      <w:r w:rsidRPr="0083650D">
        <w:rPr>
          <w:sz w:val="18"/>
          <w:szCs w:val="18"/>
        </w:rPr>
        <w:tab/>
        <w:t>Certificate of Conformity Number</w:t>
      </w:r>
      <w:r w:rsidRPr="0083650D">
        <w:rPr>
          <w:sz w:val="18"/>
          <w:szCs w:val="18"/>
        </w:rPr>
        <w:tab/>
      </w:r>
      <w:r w:rsidRPr="0083650D">
        <w:rPr>
          <w:sz w:val="18"/>
          <w:szCs w:val="18"/>
        </w:rPr>
        <w:tab/>
        <w:t xml:space="preserve">       </w:t>
      </w:r>
      <w:r w:rsidRPr="0083650D">
        <w:rPr>
          <w:sz w:val="18"/>
          <w:szCs w:val="18"/>
        </w:rPr>
        <w:tab/>
        <w:t xml:space="preserve">       Certificate of Conformity Number</w:t>
      </w:r>
    </w:p>
    <w:p w:rsidR="00530A31" w:rsidRPr="0083650D" w:rsidRDefault="00530A31" w:rsidP="00530A31">
      <w:pPr>
        <w:spacing w:after="0"/>
        <w:rPr>
          <w:sz w:val="18"/>
          <w:szCs w:val="18"/>
        </w:rPr>
      </w:pP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t xml:space="preserve">       Accuracy Class</w:t>
      </w:r>
    </w:p>
    <w:p w:rsidR="00530A31" w:rsidRPr="0083650D" w:rsidRDefault="00530A31" w:rsidP="00530A31">
      <w:pPr>
        <w:spacing w:after="0"/>
        <w:rPr>
          <w:sz w:val="18"/>
          <w:szCs w:val="18"/>
        </w:rPr>
      </w:pP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t xml:space="preserve">                                    Nominal Capacity</w:t>
      </w:r>
    </w:p>
    <w:p w:rsidR="00530A31" w:rsidRPr="0083650D" w:rsidRDefault="00530A31" w:rsidP="00530A31">
      <w:pPr>
        <w:spacing w:after="0"/>
        <w:rPr>
          <w:sz w:val="18"/>
          <w:szCs w:val="18"/>
        </w:rPr>
      </w:pPr>
      <w:r w:rsidRPr="0083650D">
        <w:rPr>
          <w:sz w:val="18"/>
          <w:szCs w:val="18"/>
        </w:rPr>
        <w:t xml:space="preserve">                                                                                                            </w:t>
      </w:r>
      <w:proofErr w:type="gramStart"/>
      <w:r w:rsidRPr="0083650D">
        <w:rPr>
          <w:sz w:val="18"/>
          <w:szCs w:val="18"/>
        </w:rPr>
        <w:t>n-max</w:t>
      </w:r>
      <w:proofErr w:type="gramEnd"/>
    </w:p>
    <w:p w:rsidR="00530A31" w:rsidRPr="0083650D" w:rsidRDefault="00530A31" w:rsidP="00530A31">
      <w:pPr>
        <w:spacing w:after="0"/>
        <w:rPr>
          <w:sz w:val="18"/>
          <w:szCs w:val="18"/>
        </w:rPr>
      </w:pP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t xml:space="preserve">       Scale Division d</w:t>
      </w:r>
    </w:p>
    <w:p w:rsidR="00530A31" w:rsidRPr="0083650D" w:rsidRDefault="00530A31" w:rsidP="00530A31">
      <w:pPr>
        <w:spacing w:after="0"/>
        <w:rPr>
          <w:sz w:val="18"/>
          <w:szCs w:val="18"/>
        </w:rPr>
      </w:pP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t xml:space="preserve">       Value of e (if different from d)</w:t>
      </w:r>
    </w:p>
    <w:p w:rsidR="00530A31" w:rsidRPr="0083650D" w:rsidRDefault="00530A31" w:rsidP="00530A31">
      <w:pPr>
        <w:spacing w:after="0"/>
        <w:rPr>
          <w:sz w:val="18"/>
          <w:szCs w:val="18"/>
        </w:rPr>
      </w:pP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t xml:space="preserve">                     CLC (vehicle, axle load and livestock1)</w:t>
      </w:r>
    </w:p>
    <w:p w:rsidR="00530A31" w:rsidRPr="0083650D" w:rsidRDefault="00530A31" w:rsidP="00530A31">
      <w:pPr>
        <w:spacing w:after="0"/>
        <w:rPr>
          <w:sz w:val="18"/>
          <w:szCs w:val="18"/>
        </w:rPr>
      </w:pP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t xml:space="preserve">       Section Capacity (for livestock1 and</w:t>
      </w:r>
    </w:p>
    <w:p w:rsidR="00530A31" w:rsidRPr="0083650D" w:rsidRDefault="00530A31" w:rsidP="00530A31">
      <w:pPr>
        <w:spacing w:after="0"/>
        <w:rPr>
          <w:sz w:val="18"/>
          <w:szCs w:val="18"/>
        </w:rPr>
      </w:pP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t>Railway track scales)</w:t>
      </w:r>
    </w:p>
    <w:p w:rsidR="00530A31" w:rsidRPr="00984A68" w:rsidRDefault="00530A31" w:rsidP="00530A31">
      <w:pPr>
        <w:spacing w:after="0"/>
        <w:rPr>
          <w:szCs w:val="20"/>
        </w:rPr>
      </w:pP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r>
      <w:r w:rsidRPr="0083650D">
        <w:rPr>
          <w:sz w:val="18"/>
          <w:szCs w:val="18"/>
        </w:rPr>
        <w:tab/>
        <w:t xml:space="preserve">       Special Applications</w:t>
      </w:r>
    </w:p>
    <w:p w:rsidR="00530A31" w:rsidRPr="0083650D" w:rsidRDefault="00530A31" w:rsidP="00530A31">
      <w:pPr>
        <w:spacing w:after="0"/>
        <w:rPr>
          <w:sz w:val="16"/>
          <w:szCs w:val="16"/>
        </w:rPr>
      </w:pPr>
      <w:proofErr w:type="gramStart"/>
      <w:r w:rsidRPr="0083650D">
        <w:rPr>
          <w:sz w:val="16"/>
          <w:szCs w:val="16"/>
        </w:rPr>
        <w:t>1  See</w:t>
      </w:r>
      <w:proofErr w:type="gramEnd"/>
      <w:r w:rsidRPr="0083650D">
        <w:rPr>
          <w:sz w:val="16"/>
          <w:szCs w:val="16"/>
        </w:rPr>
        <w:t xml:space="preserve"> Footnote 14 in Handbook 44 Scales Code Table S.6.3.b</w:t>
      </w:r>
      <w:r w:rsidR="00A20B86">
        <w:rPr>
          <w:sz w:val="16"/>
          <w:szCs w:val="16"/>
        </w:rPr>
        <w:t>.</w:t>
      </w:r>
    </w:p>
    <w:p w:rsidR="00530A31" w:rsidRDefault="00530A31" w:rsidP="00530A31">
      <w:pPr>
        <w:pStyle w:val="Heading5"/>
        <w:spacing w:before="0" w:after="0" w:line="240" w:lineRule="auto"/>
        <w:jc w:val="center"/>
        <w:rPr>
          <w:rFonts w:ascii="Times New Roman" w:hAnsi="Times New Roman"/>
          <w:i w:val="0"/>
          <w:sz w:val="22"/>
          <w:szCs w:val="22"/>
        </w:rPr>
      </w:pPr>
    </w:p>
    <w:p w:rsidR="00530A31" w:rsidRDefault="00530A31" w:rsidP="00530A31">
      <w:pPr>
        <w:pStyle w:val="Heading5"/>
        <w:spacing w:before="0" w:after="0" w:line="240" w:lineRule="auto"/>
        <w:jc w:val="center"/>
        <w:rPr>
          <w:rFonts w:ascii="Times New Roman" w:hAnsi="Times New Roman"/>
          <w:i w:val="0"/>
          <w:sz w:val="22"/>
          <w:szCs w:val="22"/>
        </w:rPr>
      </w:pPr>
    </w:p>
    <w:p w:rsidR="00530A31" w:rsidRDefault="00530A31" w:rsidP="00530A31">
      <w:pPr>
        <w:pStyle w:val="Heading5"/>
        <w:spacing w:before="0" w:after="0" w:line="240" w:lineRule="auto"/>
        <w:jc w:val="center"/>
        <w:rPr>
          <w:rFonts w:ascii="Times New Roman" w:hAnsi="Times New Roman"/>
          <w:i w:val="0"/>
          <w:sz w:val="22"/>
          <w:szCs w:val="22"/>
        </w:rPr>
      </w:pPr>
    </w:p>
    <w:p w:rsidR="00530A31" w:rsidRDefault="00530A31" w:rsidP="00530A31">
      <w:pPr>
        <w:pStyle w:val="Heading5"/>
        <w:spacing w:before="0" w:after="0" w:line="240" w:lineRule="auto"/>
        <w:jc w:val="center"/>
        <w:rPr>
          <w:rFonts w:ascii="Times New Roman" w:hAnsi="Times New Roman"/>
          <w:i w:val="0"/>
          <w:sz w:val="22"/>
          <w:szCs w:val="22"/>
        </w:rPr>
      </w:pPr>
    </w:p>
    <w:p w:rsidR="00530A31" w:rsidRDefault="00530A31" w:rsidP="00530A31">
      <w:pPr>
        <w:pStyle w:val="Heading5"/>
        <w:spacing w:before="0" w:after="0" w:line="240" w:lineRule="auto"/>
        <w:jc w:val="center"/>
        <w:rPr>
          <w:rFonts w:ascii="Times New Roman" w:hAnsi="Times New Roman"/>
          <w:i w:val="0"/>
          <w:sz w:val="22"/>
          <w:szCs w:val="22"/>
        </w:rPr>
      </w:pPr>
    </w:p>
    <w:p w:rsidR="00530A31" w:rsidRPr="00186840" w:rsidRDefault="00530A31" w:rsidP="00530A31">
      <w:pPr>
        <w:pStyle w:val="Heading5"/>
        <w:spacing w:before="0" w:after="0" w:line="240" w:lineRule="auto"/>
        <w:jc w:val="center"/>
        <w:rPr>
          <w:rFonts w:ascii="Times New Roman" w:hAnsi="Times New Roman"/>
          <w:i w:val="0"/>
          <w:sz w:val="22"/>
          <w:szCs w:val="22"/>
        </w:rPr>
      </w:pPr>
      <w:r w:rsidRPr="00186840">
        <w:rPr>
          <w:rFonts w:ascii="Times New Roman" w:hAnsi="Times New Roman"/>
          <w:i w:val="0"/>
          <w:sz w:val="22"/>
          <w:szCs w:val="22"/>
        </w:rPr>
        <w:t>Marking Requirements for DCEs that Do Not Output a Calibrated Weight Value</w:t>
      </w:r>
    </w:p>
    <w:p w:rsidR="00530A31" w:rsidRPr="00186840" w:rsidRDefault="00530A31" w:rsidP="00530A31">
      <w:pPr>
        <w:spacing w:after="0"/>
      </w:pPr>
    </w:p>
    <w:p w:rsidR="00530A31" w:rsidRPr="00F13199" w:rsidRDefault="00574B7B" w:rsidP="00530A31">
      <w:pPr>
        <w:spacing w:after="0"/>
      </w:pPr>
      <w:r>
        <w:rPr>
          <w:noProof/>
        </w:rPr>
        <mc:AlternateContent>
          <mc:Choice Requires="wpg">
            <w:drawing>
              <wp:inline distT="0" distB="0" distL="0" distR="0" wp14:anchorId="069E429B" wp14:editId="006DF4C1">
                <wp:extent cx="5372100" cy="1050290"/>
                <wp:effectExtent l="0" t="0" r="19050" b="165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1050290"/>
                          <a:chOff x="1620" y="2352"/>
                          <a:chExt cx="8460" cy="1980"/>
                        </a:xfrm>
                      </wpg:grpSpPr>
                      <wps:wsp>
                        <wps:cNvPr id="2" name="Rectangle 37"/>
                        <wps:cNvSpPr>
                          <a:spLocks noChangeArrowheads="1"/>
                        </wps:cNvSpPr>
                        <wps:spPr bwMode="auto">
                          <a:xfrm>
                            <a:off x="1620" y="2352"/>
                            <a:ext cx="3240" cy="1980"/>
                          </a:xfrm>
                          <a:prstGeom prst="rect">
                            <a:avLst/>
                          </a:prstGeom>
                          <a:solidFill>
                            <a:srgbClr val="FFFFFF"/>
                          </a:solidFill>
                          <a:ln w="9525">
                            <a:solidFill>
                              <a:srgbClr val="000000"/>
                            </a:solidFill>
                            <a:miter lim="800000"/>
                            <a:headEnd/>
                            <a:tailEnd/>
                          </a:ln>
                        </wps:spPr>
                        <wps:txbx>
                          <w:txbxContent>
                            <w:p w:rsidR="00B600BC" w:rsidRPr="00F13199" w:rsidRDefault="00B600BC" w:rsidP="003B79A3">
                              <w:pPr>
                                <w:pStyle w:val="Heading2"/>
                                <w:spacing w:before="0" w:after="0"/>
                                <w:ind w:left="0" w:firstLine="0"/>
                                <w:jc w:val="center"/>
                                <w:rPr>
                                  <w:szCs w:val="22"/>
                                </w:rPr>
                              </w:pPr>
                              <w:r w:rsidRPr="00F13199">
                                <w:rPr>
                                  <w:szCs w:val="22"/>
                                </w:rPr>
                                <w:t>Digital Controller Element</w:t>
                              </w:r>
                            </w:p>
                            <w:p w:rsidR="00B600BC" w:rsidRPr="00F13199" w:rsidRDefault="00B600BC" w:rsidP="00530A31">
                              <w:pPr>
                                <w:spacing w:after="0"/>
                                <w:jc w:val="center"/>
                              </w:pPr>
                            </w:p>
                            <w:p w:rsidR="00B600BC" w:rsidRPr="00F13199" w:rsidRDefault="00B600BC" w:rsidP="00530A31">
                              <w:pPr>
                                <w:spacing w:after="0"/>
                                <w:jc w:val="center"/>
                              </w:pPr>
                              <w:r w:rsidRPr="00F13199">
                                <w:t>Converts outputs from one or more load cells to a calibrated digital weight value ready for display</w:t>
                              </w:r>
                            </w:p>
                          </w:txbxContent>
                        </wps:txbx>
                        <wps:bodyPr rot="0" vert="horz" wrap="square" lIns="91440" tIns="45720" rIns="91440" bIns="45720" anchor="t" anchorCtr="0" upright="1">
                          <a:noAutofit/>
                        </wps:bodyPr>
                      </wps:wsp>
                      <wps:wsp>
                        <wps:cNvPr id="3" name="Rectangle 38"/>
                        <wps:cNvSpPr>
                          <a:spLocks noChangeArrowheads="1"/>
                        </wps:cNvSpPr>
                        <wps:spPr bwMode="auto">
                          <a:xfrm>
                            <a:off x="6480" y="2352"/>
                            <a:ext cx="3600" cy="1980"/>
                          </a:xfrm>
                          <a:prstGeom prst="rect">
                            <a:avLst/>
                          </a:prstGeom>
                          <a:solidFill>
                            <a:srgbClr val="FFFFFF"/>
                          </a:solidFill>
                          <a:ln w="9525">
                            <a:solidFill>
                              <a:srgbClr val="000000"/>
                            </a:solidFill>
                            <a:miter lim="800000"/>
                            <a:headEnd/>
                            <a:tailEnd/>
                          </a:ln>
                        </wps:spPr>
                        <wps:txbx>
                          <w:txbxContent>
                            <w:p w:rsidR="00B600BC" w:rsidRPr="00F13199" w:rsidRDefault="00B600BC" w:rsidP="003B79A3">
                              <w:pPr>
                                <w:pStyle w:val="Heading2"/>
                                <w:spacing w:before="0" w:after="0"/>
                                <w:ind w:left="0" w:firstLine="0"/>
                                <w:jc w:val="center"/>
                              </w:pPr>
                              <w:r w:rsidRPr="00F13199">
                                <w:t>Digital Weight Indicating Element</w:t>
                              </w:r>
                            </w:p>
                            <w:p w:rsidR="00B600BC" w:rsidRPr="00F13199" w:rsidRDefault="00B600BC" w:rsidP="00530A31">
                              <w:pPr>
                                <w:spacing w:after="0"/>
                                <w:jc w:val="center"/>
                              </w:pPr>
                            </w:p>
                            <w:p w:rsidR="00B600BC" w:rsidRPr="00F13199" w:rsidRDefault="00B600BC" w:rsidP="00530A31">
                              <w:pPr>
                                <w:spacing w:after="0"/>
                                <w:jc w:val="center"/>
                              </w:pPr>
                              <w:r w:rsidRPr="00F13199">
                                <w:t>Accepts input from Digital Controller Element and displays calibrated weight value</w:t>
                              </w:r>
                            </w:p>
                          </w:txbxContent>
                        </wps:txbx>
                        <wps:bodyPr rot="0" vert="horz" wrap="square" lIns="91440" tIns="45720" rIns="91440" bIns="45720" anchor="t" anchorCtr="0" upright="1">
                          <a:noAutofit/>
                        </wps:bodyPr>
                      </wps:wsp>
                      <wps:wsp>
                        <wps:cNvPr id="4" name="Line 39"/>
                        <wps:cNvCnPr/>
                        <wps:spPr bwMode="auto">
                          <a:xfrm>
                            <a:off x="4860" y="3466"/>
                            <a:ext cx="162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1" o:spid="_x0000_s1080" style="width:423pt;height:82.7pt;mso-position-horizontal-relative:char;mso-position-vertical-relative:line" coordorigin="1620,2352" coordsize="846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">
                <v:rect id="Rectangle 37" o:spid="_x0000_s1081" style="position:absolute;left:1620;top:2352;width:324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B600BC" w:rsidRPr="00F13199" w:rsidRDefault="00B600BC" w:rsidP="003B79A3">
                        <w:pPr>
                          <w:pStyle w:val="Heading2"/>
                          <w:spacing w:before="0" w:after="0"/>
                          <w:ind w:left="0" w:firstLine="0"/>
                          <w:jc w:val="center"/>
                          <w:rPr>
                            <w:szCs w:val="22"/>
                          </w:rPr>
                        </w:pPr>
                        <w:r w:rsidRPr="00F13199">
                          <w:rPr>
                            <w:szCs w:val="22"/>
                          </w:rPr>
                          <w:t>Digital Controller Element</w:t>
                        </w:r>
                      </w:p>
                      <w:p w:rsidR="00B600BC" w:rsidRPr="00F13199" w:rsidRDefault="00B600BC" w:rsidP="00530A31">
                        <w:pPr>
                          <w:spacing w:after="0"/>
                          <w:jc w:val="center"/>
                        </w:pPr>
                      </w:p>
                      <w:p w:rsidR="00B600BC" w:rsidRPr="00F13199" w:rsidRDefault="00B600BC" w:rsidP="00530A31">
                        <w:pPr>
                          <w:spacing w:after="0"/>
                          <w:jc w:val="center"/>
                        </w:pPr>
                        <w:r w:rsidRPr="00F13199">
                          <w:t>Converts outputs from one or more load cells to a calibrated digital weight value ready for display</w:t>
                        </w:r>
                      </w:p>
                    </w:txbxContent>
                  </v:textbox>
                </v:rect>
                <v:rect id="Rectangle 38" o:spid="_x0000_s1082" style="position:absolute;left:6480;top:2352;width:360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B600BC" w:rsidRPr="00F13199" w:rsidRDefault="00B600BC" w:rsidP="003B79A3">
                        <w:pPr>
                          <w:pStyle w:val="Heading2"/>
                          <w:spacing w:before="0" w:after="0"/>
                          <w:ind w:left="0" w:firstLine="0"/>
                          <w:jc w:val="center"/>
                        </w:pPr>
                        <w:r w:rsidRPr="00F13199">
                          <w:t>Digital Weight Indicating Element</w:t>
                        </w:r>
                      </w:p>
                      <w:p w:rsidR="00B600BC" w:rsidRPr="00F13199" w:rsidRDefault="00B600BC" w:rsidP="00530A31">
                        <w:pPr>
                          <w:spacing w:after="0"/>
                          <w:jc w:val="center"/>
                        </w:pPr>
                      </w:p>
                      <w:p w:rsidR="00B600BC" w:rsidRPr="00F13199" w:rsidRDefault="00B600BC" w:rsidP="00530A31">
                        <w:pPr>
                          <w:spacing w:after="0"/>
                          <w:jc w:val="center"/>
                        </w:pPr>
                        <w:r w:rsidRPr="00F13199">
                          <w:t>Accepts input from Digital Controller Element and displays calibrated weight value</w:t>
                        </w:r>
                      </w:p>
                    </w:txbxContent>
                  </v:textbox>
                </v:rect>
                <v:line id="Line 39" o:spid="_x0000_s1083" style="position:absolute;visibility:visible;mso-wrap-style:square" from="4860,3466" to="6480,3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MtcIAAADaAAAADwAAAGRycy9kb3ducmV2LnhtbESPQWvCQBSE7wX/w/KE3upGESnRVUSw&#10;5CJFK56f2WcSzb6N2W027a93hUKPw8x8wyxWvalFR62rLCsYjxIQxLnVFRcKjl/bt3cQziNrrC2T&#10;gh9ysFoOXhaYaht4T93BFyJC2KWooPS+SaV0eUkG3cg2xNG72Nagj7ItpG4xRLip5SRJZtJgxXGh&#10;xIY2JeW3w7dRkITfD3mVWdV9Zrt7aM7hNLkHpV6H/XoOwlPv/8N/7UwrmMLzSrw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MtcIAAADaAAAADwAAAAAAAAAAAAAA&#10;AAChAgAAZHJzL2Rvd25yZXYueG1sUEsFBgAAAAAEAAQA+QAAAJADAAAAAA==&#10;">
                  <v:stroke startarrow="block" endarrow="block"/>
                </v:line>
                <w10:anchorlock/>
              </v:group>
            </w:pict>
          </mc:Fallback>
        </mc:AlternateContent>
      </w:r>
    </w:p>
    <w:p w:rsidR="00530A31" w:rsidRPr="00F13199" w:rsidRDefault="00530A31" w:rsidP="00530A31">
      <w:pPr>
        <w:spacing w:after="0"/>
      </w:pPr>
    </w:p>
    <w:p w:rsidR="00530A31" w:rsidRPr="00F13199" w:rsidRDefault="00530A31" w:rsidP="00530A31">
      <w:pPr>
        <w:spacing w:after="0"/>
      </w:pPr>
      <w:r w:rsidRPr="00F13199">
        <w:t>Mark with:</w:t>
      </w:r>
      <w:r w:rsidRPr="00F13199">
        <w:tab/>
      </w:r>
      <w:r w:rsidRPr="00F13199">
        <w:tab/>
      </w:r>
      <w:r w:rsidRPr="00F13199">
        <w:tab/>
      </w:r>
      <w:r w:rsidRPr="00F13199">
        <w:tab/>
      </w:r>
      <w:r w:rsidRPr="00F13199">
        <w:tab/>
      </w:r>
      <w:r w:rsidRPr="00F13199">
        <w:tab/>
        <w:t>Mark with:</w:t>
      </w:r>
    </w:p>
    <w:p w:rsidR="00530A31" w:rsidRPr="0083650D" w:rsidRDefault="00530A31" w:rsidP="00530A31">
      <w:pPr>
        <w:spacing w:after="0"/>
        <w:rPr>
          <w:szCs w:val="20"/>
        </w:rPr>
      </w:pPr>
      <w:r w:rsidRPr="0083650D">
        <w:rPr>
          <w:szCs w:val="20"/>
        </w:rPr>
        <w:tab/>
        <w:t>Manufacturer’s ID</w:t>
      </w:r>
      <w:r w:rsidRPr="0083650D">
        <w:rPr>
          <w:szCs w:val="20"/>
        </w:rPr>
        <w:tab/>
      </w:r>
      <w:r w:rsidRPr="0083650D">
        <w:rPr>
          <w:szCs w:val="20"/>
        </w:rPr>
        <w:tab/>
      </w:r>
      <w:r w:rsidRPr="0083650D">
        <w:rPr>
          <w:szCs w:val="20"/>
        </w:rPr>
        <w:tab/>
      </w:r>
      <w:r w:rsidRPr="0083650D">
        <w:rPr>
          <w:szCs w:val="20"/>
        </w:rPr>
        <w:tab/>
        <w:t xml:space="preserve">       Manufacturer’s ID</w:t>
      </w:r>
    </w:p>
    <w:p w:rsidR="00530A31" w:rsidRPr="0083650D" w:rsidRDefault="00530A31" w:rsidP="00530A31">
      <w:pPr>
        <w:spacing w:after="0"/>
        <w:rPr>
          <w:szCs w:val="20"/>
        </w:rPr>
      </w:pPr>
      <w:r w:rsidRPr="0083650D">
        <w:rPr>
          <w:szCs w:val="20"/>
        </w:rPr>
        <w:tab/>
        <w:t>Model Number and Prefix</w:t>
      </w:r>
      <w:r w:rsidRPr="0083650D">
        <w:rPr>
          <w:szCs w:val="20"/>
        </w:rPr>
        <w:tab/>
      </w:r>
      <w:r w:rsidRPr="0083650D">
        <w:rPr>
          <w:szCs w:val="20"/>
        </w:rPr>
        <w:tab/>
      </w:r>
      <w:r w:rsidRPr="0083650D">
        <w:rPr>
          <w:szCs w:val="20"/>
        </w:rPr>
        <w:tab/>
        <w:t xml:space="preserve">       </w:t>
      </w:r>
      <w:r w:rsidRPr="0083650D">
        <w:rPr>
          <w:szCs w:val="20"/>
        </w:rPr>
        <w:tab/>
        <w:t xml:space="preserve">       Model Number and Prefix</w:t>
      </w:r>
    </w:p>
    <w:p w:rsidR="00530A31" w:rsidRPr="0083650D" w:rsidRDefault="00530A31" w:rsidP="00530A31">
      <w:pPr>
        <w:spacing w:after="0"/>
        <w:rPr>
          <w:szCs w:val="20"/>
        </w:rPr>
      </w:pPr>
      <w:r w:rsidRPr="0083650D">
        <w:rPr>
          <w:szCs w:val="20"/>
        </w:rPr>
        <w:tab/>
        <w:t>Serial Number and Prefix</w:t>
      </w:r>
      <w:r w:rsidRPr="0083650D">
        <w:rPr>
          <w:szCs w:val="20"/>
        </w:rPr>
        <w:tab/>
      </w:r>
      <w:r w:rsidRPr="0083650D">
        <w:rPr>
          <w:szCs w:val="20"/>
        </w:rPr>
        <w:tab/>
      </w:r>
      <w:r w:rsidRPr="0083650D">
        <w:rPr>
          <w:szCs w:val="20"/>
        </w:rPr>
        <w:tab/>
        <w:t xml:space="preserve">       </w:t>
      </w:r>
      <w:r w:rsidRPr="0083650D">
        <w:rPr>
          <w:szCs w:val="20"/>
        </w:rPr>
        <w:tab/>
        <w:t xml:space="preserve">       Serial Number and Prefix</w:t>
      </w:r>
    </w:p>
    <w:p w:rsidR="00530A31" w:rsidRPr="0083650D" w:rsidRDefault="00530A31" w:rsidP="00530A31">
      <w:pPr>
        <w:spacing w:after="0"/>
        <w:rPr>
          <w:szCs w:val="20"/>
        </w:rPr>
      </w:pPr>
      <w:r w:rsidRPr="0083650D">
        <w:rPr>
          <w:szCs w:val="20"/>
        </w:rPr>
        <w:tab/>
        <w:t>Temperature Range if required</w:t>
      </w:r>
      <w:r w:rsidRPr="0083650D">
        <w:rPr>
          <w:szCs w:val="20"/>
        </w:rPr>
        <w:tab/>
      </w:r>
      <w:r w:rsidRPr="0083650D">
        <w:rPr>
          <w:szCs w:val="20"/>
        </w:rPr>
        <w:tab/>
        <w:t xml:space="preserve">       </w:t>
      </w:r>
      <w:r w:rsidRPr="0083650D">
        <w:rPr>
          <w:szCs w:val="20"/>
        </w:rPr>
        <w:tab/>
        <w:t xml:space="preserve">       Temperature Range if required </w:t>
      </w:r>
    </w:p>
    <w:p w:rsidR="00530A31" w:rsidRPr="0083650D" w:rsidRDefault="00530A31" w:rsidP="00530A31">
      <w:pPr>
        <w:spacing w:after="0"/>
        <w:rPr>
          <w:szCs w:val="20"/>
        </w:rPr>
      </w:pPr>
      <w:r w:rsidRPr="0083650D">
        <w:rPr>
          <w:szCs w:val="20"/>
        </w:rPr>
        <w:tab/>
        <w:t>Certificate of Conformity Number</w:t>
      </w:r>
      <w:r w:rsidRPr="0083650D">
        <w:rPr>
          <w:szCs w:val="20"/>
        </w:rPr>
        <w:tab/>
      </w:r>
      <w:r w:rsidRPr="0083650D">
        <w:rPr>
          <w:szCs w:val="20"/>
        </w:rPr>
        <w:tab/>
        <w:t xml:space="preserve">       </w:t>
      </w:r>
      <w:r w:rsidRPr="0083650D">
        <w:rPr>
          <w:szCs w:val="20"/>
        </w:rPr>
        <w:tab/>
        <w:t xml:space="preserve">       Certificate of Conformity Number</w:t>
      </w:r>
    </w:p>
    <w:p w:rsidR="00530A31" w:rsidRPr="0083650D" w:rsidRDefault="00530A31" w:rsidP="00530A31">
      <w:pPr>
        <w:spacing w:after="0"/>
        <w:rPr>
          <w:szCs w:val="20"/>
        </w:rPr>
      </w:pPr>
      <w:r w:rsidRPr="0083650D">
        <w:rPr>
          <w:szCs w:val="20"/>
        </w:rPr>
        <w:tab/>
        <w:t>Accuracy Class</w:t>
      </w:r>
      <w:r w:rsidRPr="0083650D">
        <w:rPr>
          <w:szCs w:val="20"/>
        </w:rPr>
        <w:tab/>
      </w:r>
      <w:r w:rsidRPr="0083650D">
        <w:rPr>
          <w:szCs w:val="20"/>
        </w:rPr>
        <w:tab/>
      </w:r>
      <w:r w:rsidRPr="0083650D">
        <w:rPr>
          <w:szCs w:val="20"/>
        </w:rPr>
        <w:tab/>
      </w:r>
      <w:r w:rsidRPr="0083650D">
        <w:rPr>
          <w:szCs w:val="20"/>
        </w:rPr>
        <w:tab/>
      </w:r>
      <w:r w:rsidRPr="0083650D">
        <w:rPr>
          <w:szCs w:val="20"/>
        </w:rPr>
        <w:tab/>
        <w:t xml:space="preserve">       Accuracy Class</w:t>
      </w:r>
    </w:p>
    <w:p w:rsidR="00530A31" w:rsidRPr="0083650D" w:rsidRDefault="00530A31" w:rsidP="00530A31">
      <w:pPr>
        <w:spacing w:after="0"/>
        <w:rPr>
          <w:szCs w:val="20"/>
        </w:rPr>
      </w:pPr>
      <w:r w:rsidRPr="0083650D">
        <w:rPr>
          <w:szCs w:val="20"/>
        </w:rPr>
        <w:tab/>
        <w:t>Nominal Capacity</w:t>
      </w:r>
      <w:r w:rsidRPr="0083650D">
        <w:rPr>
          <w:szCs w:val="20"/>
        </w:rPr>
        <w:tab/>
      </w:r>
      <w:r w:rsidRPr="0083650D">
        <w:rPr>
          <w:szCs w:val="20"/>
        </w:rPr>
        <w:tab/>
        <w:t xml:space="preserve">                                    Nominal Capacity</w:t>
      </w:r>
    </w:p>
    <w:p w:rsidR="00530A31" w:rsidRPr="0083650D" w:rsidRDefault="00530A31" w:rsidP="00530A31">
      <w:pPr>
        <w:spacing w:after="0"/>
        <w:rPr>
          <w:szCs w:val="20"/>
        </w:rPr>
      </w:pPr>
      <w:r w:rsidRPr="0083650D">
        <w:rPr>
          <w:szCs w:val="20"/>
        </w:rPr>
        <w:t xml:space="preserve">               </w:t>
      </w:r>
      <w:proofErr w:type="spellStart"/>
      <w:proofErr w:type="gramStart"/>
      <w:r w:rsidRPr="0083650D">
        <w:rPr>
          <w:szCs w:val="20"/>
        </w:rPr>
        <w:t>n</w:t>
      </w:r>
      <w:r w:rsidRPr="0083650D">
        <w:rPr>
          <w:szCs w:val="20"/>
          <w:vertAlign w:val="subscript"/>
        </w:rPr>
        <w:t>max</w:t>
      </w:r>
      <w:proofErr w:type="spellEnd"/>
      <w:proofErr w:type="gramEnd"/>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t xml:space="preserve">        </w:t>
      </w:r>
      <w:proofErr w:type="spellStart"/>
      <w:r w:rsidRPr="0083650D">
        <w:rPr>
          <w:szCs w:val="20"/>
        </w:rPr>
        <w:t>n</w:t>
      </w:r>
      <w:r w:rsidRPr="0083650D">
        <w:rPr>
          <w:szCs w:val="20"/>
          <w:vertAlign w:val="subscript"/>
        </w:rPr>
        <w:t>max</w:t>
      </w:r>
      <w:proofErr w:type="spellEnd"/>
    </w:p>
    <w:p w:rsidR="00530A31" w:rsidRPr="0083650D" w:rsidRDefault="00530A31" w:rsidP="00530A31">
      <w:pPr>
        <w:spacing w:after="0"/>
        <w:ind w:firstLine="720"/>
        <w:rPr>
          <w:szCs w:val="20"/>
        </w:rPr>
      </w:pPr>
      <w:r w:rsidRPr="0083650D">
        <w:rPr>
          <w:szCs w:val="20"/>
        </w:rPr>
        <w:t>Scale Division, d                                                                   Scale Division, d</w:t>
      </w:r>
    </w:p>
    <w:p w:rsidR="00530A31" w:rsidRPr="0083650D" w:rsidRDefault="00530A31" w:rsidP="00530A31">
      <w:pPr>
        <w:spacing w:after="0"/>
        <w:rPr>
          <w:szCs w:val="20"/>
        </w:rPr>
      </w:pPr>
      <w:r w:rsidRPr="0083650D">
        <w:rPr>
          <w:szCs w:val="20"/>
        </w:rPr>
        <w:t xml:space="preserve">               Value of e (if different from d)</w:t>
      </w:r>
      <w:r w:rsidRPr="0083650D">
        <w:rPr>
          <w:szCs w:val="20"/>
        </w:rPr>
        <w:tab/>
      </w:r>
      <w:r w:rsidRPr="0083650D">
        <w:rPr>
          <w:szCs w:val="20"/>
        </w:rPr>
        <w:tab/>
      </w:r>
      <w:r w:rsidRPr="0083650D">
        <w:rPr>
          <w:szCs w:val="20"/>
        </w:rPr>
        <w:tab/>
        <w:t xml:space="preserve">       Value of e (if different from d)</w:t>
      </w:r>
    </w:p>
    <w:p w:rsidR="00530A31" w:rsidRPr="0083650D" w:rsidRDefault="00530A31" w:rsidP="00530A31">
      <w:pPr>
        <w:spacing w:after="0"/>
        <w:rPr>
          <w:szCs w:val="20"/>
        </w:rPr>
      </w:pPr>
      <w:r w:rsidRPr="0083650D">
        <w:rPr>
          <w:szCs w:val="20"/>
        </w:rPr>
        <w:t xml:space="preserve">               CLC (vehicle, axle load and livestock</w:t>
      </w:r>
      <w:r w:rsidRPr="0083650D">
        <w:rPr>
          <w:szCs w:val="20"/>
          <w:vertAlign w:val="superscript"/>
        </w:rPr>
        <w:t>1</w:t>
      </w:r>
      <w:r w:rsidRPr="0083650D">
        <w:rPr>
          <w:szCs w:val="20"/>
        </w:rPr>
        <w:t>)</w:t>
      </w:r>
      <w:r w:rsidRPr="0083650D">
        <w:rPr>
          <w:szCs w:val="20"/>
        </w:rPr>
        <w:tab/>
      </w:r>
      <w:r w:rsidRPr="0083650D">
        <w:rPr>
          <w:szCs w:val="20"/>
        </w:rPr>
        <w:tab/>
        <w:t xml:space="preserve">        CLC (vehicle, axle load and livestock1)</w:t>
      </w:r>
      <w:r w:rsidRPr="0083650D">
        <w:rPr>
          <w:szCs w:val="20"/>
        </w:rPr>
        <w:tab/>
      </w:r>
    </w:p>
    <w:p w:rsidR="00530A31" w:rsidRPr="0083650D" w:rsidRDefault="00530A31" w:rsidP="00530A31">
      <w:pPr>
        <w:spacing w:after="0"/>
        <w:rPr>
          <w:szCs w:val="20"/>
        </w:rPr>
      </w:pP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t xml:space="preserve">       Section Capacity (for livestock</w:t>
      </w:r>
      <w:r w:rsidRPr="0083650D">
        <w:rPr>
          <w:szCs w:val="20"/>
          <w:vertAlign w:val="superscript"/>
        </w:rPr>
        <w:t>1</w:t>
      </w:r>
      <w:r w:rsidRPr="0083650D">
        <w:rPr>
          <w:szCs w:val="20"/>
        </w:rPr>
        <w:t xml:space="preserve"> and </w:t>
      </w:r>
    </w:p>
    <w:p w:rsidR="00530A31" w:rsidRPr="0083650D" w:rsidRDefault="00530A31" w:rsidP="00530A31">
      <w:pPr>
        <w:spacing w:after="0"/>
        <w:rPr>
          <w:szCs w:val="20"/>
        </w:rPr>
      </w:pP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t xml:space="preserve">         Railway track scales)</w:t>
      </w:r>
    </w:p>
    <w:p w:rsidR="00530A31" w:rsidRPr="0083650D" w:rsidRDefault="00530A31" w:rsidP="00530A31">
      <w:pPr>
        <w:spacing w:after="0"/>
        <w:rPr>
          <w:szCs w:val="20"/>
        </w:rPr>
      </w:pP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r>
      <w:r w:rsidRPr="0083650D">
        <w:rPr>
          <w:szCs w:val="20"/>
        </w:rPr>
        <w:tab/>
        <w:t xml:space="preserve">       Special Applications</w:t>
      </w:r>
    </w:p>
    <w:p w:rsidR="00530A31" w:rsidRPr="00186840" w:rsidRDefault="00530A31" w:rsidP="00B63805">
      <w:pPr>
        <w:jc w:val="center"/>
        <w:rPr>
          <w:b/>
        </w:rPr>
      </w:pPr>
      <w:r w:rsidRPr="00186840">
        <w:rPr>
          <w:b/>
        </w:rPr>
        <w:t>Marking Requirements for DCEs that Output Calibrated Weight Values</w:t>
      </w:r>
    </w:p>
    <w:p w:rsidR="00530A31" w:rsidRPr="00186840" w:rsidRDefault="00530A31" w:rsidP="0038301E">
      <w:pPr>
        <w:spacing w:after="0"/>
        <w:ind w:firstLine="720"/>
      </w:pPr>
      <w:r w:rsidRPr="00186840">
        <w:t>1.3</w:t>
      </w:r>
      <w:r w:rsidRPr="00186840">
        <w:tab/>
        <w:t xml:space="preserve">If the device contains calibration data, the Accuracy Class      </w:t>
      </w:r>
      <w:dir w:val="ltr">
        <w:r w:rsidRPr="00186840">
          <w:t xml:space="preserve"> Yes   </w:t>
        </w:r>
        <w:dir w:val="ltr">
          <w:r w:rsidRPr="00186840">
            <w:t xml:space="preserve"> </w:t>
          </w:r>
          <w:proofErr w:type="gramStart"/>
          <w:r w:rsidRPr="00186840">
            <w:t xml:space="preserve">No  </w:t>
          </w:r>
          <w:dir w:val="ltr">
            <w:proofErr w:type="gramEnd"/>
            <w:r w:rsidRPr="00186840">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Pr="00186840" w:rsidRDefault="00530A31" w:rsidP="00B63805">
      <w:pPr>
        <w:ind w:left="720" w:firstLine="720"/>
      </w:pPr>
      <w:proofErr w:type="gramStart"/>
      <w:r w:rsidRPr="00186840">
        <w:t>and</w:t>
      </w:r>
      <w:proofErr w:type="gramEnd"/>
      <w:r w:rsidRPr="00186840">
        <w:t xml:space="preserve"> n-max shall be marked.</w:t>
      </w:r>
    </w:p>
    <w:p w:rsidR="00530A31" w:rsidRPr="00186840" w:rsidRDefault="00530A31" w:rsidP="00B63805">
      <w:pPr>
        <w:ind w:firstLine="720"/>
      </w:pPr>
      <w:r w:rsidRPr="00186840">
        <w:t>1.4</w:t>
      </w:r>
      <w:r w:rsidRPr="00186840">
        <w:tab/>
        <w:t>The lettering for all markings must be permanent.</w:t>
      </w:r>
      <w:r w:rsidRPr="00186840">
        <w:tab/>
        <w:t xml:space="preserve"> </w:t>
      </w:r>
      <w:r w:rsidRPr="00186840">
        <w:tab/>
      </w:r>
      <w:dir w:val="ltr">
        <w:r w:rsidRPr="00186840">
          <w:t xml:space="preserve">Yes   </w:t>
        </w:r>
        <w:dir w:val="ltr">
          <w:r w:rsidRPr="00186840">
            <w:t xml:space="preserve"> </w:t>
          </w:r>
          <w:proofErr w:type="gramStart"/>
          <w:r w:rsidRPr="00186840">
            <w:t xml:space="preserve">No  </w:t>
          </w:r>
          <w:dir w:val="ltr">
            <w:proofErr w:type="gramEnd"/>
            <w:r w:rsidRPr="00186840">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Pr="00186840" w:rsidRDefault="00530A31" w:rsidP="00B63805">
      <w:pPr>
        <w:spacing w:before="240"/>
        <w:rPr>
          <w:b/>
        </w:rPr>
      </w:pPr>
      <w:r w:rsidRPr="00186840">
        <w:rPr>
          <w:b/>
        </w:rPr>
        <w:t>2.</w:t>
      </w:r>
      <w:r w:rsidRPr="00186840">
        <w:rPr>
          <w:b/>
        </w:rPr>
        <w:tab/>
        <w:t>Provision for Metrological Sealing of Adjustable Components or Audit Trail</w:t>
      </w:r>
    </w:p>
    <w:p w:rsidR="00530A31" w:rsidRPr="00186840" w:rsidRDefault="00A20B86" w:rsidP="00B63805">
      <w:pPr>
        <w:rPr>
          <w:b/>
        </w:rPr>
      </w:pPr>
      <w:r>
        <w:rPr>
          <w:b/>
        </w:rPr>
        <w:t>Code Reference</w:t>
      </w:r>
      <w:r w:rsidR="00530A31" w:rsidRPr="00186840">
        <w:rPr>
          <w:b/>
        </w:rPr>
        <w:t xml:space="preserve"> S.1.11.</w:t>
      </w:r>
    </w:p>
    <w:p w:rsidR="00530A31" w:rsidRPr="00186840" w:rsidRDefault="00530A31" w:rsidP="00B63805">
      <w:r w:rsidRPr="00186840">
        <w:t xml:space="preserve">All components of a weighing instrument must comply with Section 10 of the Digital Electronic Scale Checklist if they have a metrological effect on the instrument or system.  DCE features, not addressed in this checklist, may be covered and shall comply with applicable sections in the Digital Electronics Scales Checklist.  (See Appendix A – Philosophy for Sealing, Typical Features and Parameters to be </w:t>
      </w:r>
      <w:proofErr w:type="gramStart"/>
      <w:r w:rsidRPr="00186840">
        <w:t>Sealed</w:t>
      </w:r>
      <w:proofErr w:type="gramEnd"/>
      <w:r w:rsidRPr="00186840">
        <w:t>)</w:t>
      </w:r>
    </w:p>
    <w:p w:rsidR="00530A31" w:rsidRPr="00186840" w:rsidRDefault="00530A31" w:rsidP="00B63805">
      <w:r w:rsidRPr="00186840">
        <w:t xml:space="preserve">Only those DCEs that contain sealable parameters are required to have a means of sealing the adjustments or contain an Audit Trail feature.  Those DCEs that ONLY digitize the load cell signal and do not contain any sealable parameters are not required to have security seals or Audit Trails. </w:t>
      </w:r>
    </w:p>
    <w:p w:rsidR="00530A31" w:rsidRDefault="00530A31" w:rsidP="00B63805">
      <w:r w:rsidRPr="00186840">
        <w:t>Verify that the Digital Controller Element (DCE) does NOT have sealable parameters and cannot adjust the accuracy of the weighing instrument.</w:t>
      </w:r>
    </w:p>
    <w:p w:rsidR="00530A31" w:rsidRPr="00186840" w:rsidRDefault="00530A31" w:rsidP="00B63805">
      <w:pPr>
        <w:ind w:firstLine="720"/>
      </w:pPr>
      <w:r w:rsidRPr="00186840">
        <w:t>2.1</w:t>
      </w:r>
      <w:r w:rsidRPr="00186840">
        <w:tab/>
        <w:t xml:space="preserve">Does the Digital Controller Element (DCE) have sealable </w:t>
      </w:r>
      <w:r w:rsidRPr="00186840">
        <w:tab/>
        <w:t xml:space="preserve">Yes   </w:t>
      </w:r>
      <w:dir w:val="ltr">
        <w:r w:rsidRPr="00186840">
          <w:t xml:space="preserve"> </w:t>
        </w:r>
        <w:proofErr w:type="gramStart"/>
        <w:r w:rsidRPr="00186840">
          <w:t xml:space="preserve">No  </w:t>
        </w:r>
        <w:dir w:val="ltr">
          <w:proofErr w:type="gramEnd"/>
          <w:r w:rsidRPr="00186840">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B600BC">
            <w:t>‬</w:t>
          </w:r>
          <w:r w:rsidR="00B600BC">
            <w:t>‬</w:t>
          </w:r>
          <w:r w:rsidR="00A41524">
            <w:t>‬</w:t>
          </w:r>
          <w:r w:rsidR="00A41524">
            <w:t>‬</w:t>
          </w:r>
          <w:r w:rsidR="007B7714">
            <w:t>‬</w:t>
          </w:r>
          <w:r w:rsidR="007B7714">
            <w:t>‬</w:t>
          </w:r>
        </w:dir>
      </w:dir>
    </w:p>
    <w:p w:rsidR="00530A31" w:rsidRPr="00186840" w:rsidRDefault="00530A31" w:rsidP="00530A31">
      <w:pPr>
        <w:spacing w:after="0"/>
        <w:ind w:left="720" w:firstLine="720"/>
        <w:rPr>
          <w:i/>
        </w:rPr>
      </w:pPr>
      <w:proofErr w:type="gramStart"/>
      <w:r w:rsidRPr="00186840">
        <w:t>parameters</w:t>
      </w:r>
      <w:proofErr w:type="gramEnd"/>
      <w:r w:rsidRPr="00186840">
        <w:t xml:space="preserve"> or features?  </w:t>
      </w:r>
      <w:r w:rsidRPr="00186840">
        <w:rPr>
          <w:i/>
        </w:rPr>
        <w:t>See table of typical “Scale</w:t>
      </w:r>
    </w:p>
    <w:p w:rsidR="00530A31" w:rsidRPr="00186840" w:rsidRDefault="00530A31" w:rsidP="00530A31">
      <w:pPr>
        <w:spacing w:after="0"/>
        <w:ind w:left="720" w:firstLine="720"/>
        <w:rPr>
          <w:i/>
        </w:rPr>
      </w:pPr>
      <w:r w:rsidRPr="00186840">
        <w:rPr>
          <w:i/>
        </w:rPr>
        <w:t>Features and Parameters” and DES Section 10</w:t>
      </w:r>
    </w:p>
    <w:p w:rsidR="00530A31" w:rsidRPr="00186840" w:rsidRDefault="00530A31" w:rsidP="00530A31">
      <w:pPr>
        <w:spacing w:after="0"/>
        <w:ind w:left="1440" w:firstLine="720"/>
        <w:rPr>
          <w:i/>
        </w:rPr>
      </w:pPr>
      <w:r w:rsidRPr="00186840">
        <w:rPr>
          <w:i/>
        </w:rPr>
        <w:t xml:space="preserve">Provisions </w:t>
      </w:r>
      <w:r w:rsidR="00A20B86" w:rsidRPr="00186840">
        <w:rPr>
          <w:i/>
        </w:rPr>
        <w:t>f</w:t>
      </w:r>
      <w:r w:rsidRPr="00186840">
        <w:rPr>
          <w:i/>
        </w:rPr>
        <w:t>or Metrological Sealing of Adjustable</w:t>
      </w:r>
    </w:p>
    <w:p w:rsidR="00530A31" w:rsidRPr="00186840" w:rsidRDefault="00A20B86" w:rsidP="00B63805">
      <w:pPr>
        <w:tabs>
          <w:tab w:val="left" w:pos="630"/>
        </w:tabs>
      </w:pPr>
      <w:r>
        <w:rPr>
          <w:i/>
        </w:rPr>
        <w:lastRenderedPageBreak/>
        <w:tab/>
      </w:r>
      <w:proofErr w:type="gramStart"/>
      <w:r w:rsidR="00530A31" w:rsidRPr="00186840">
        <w:rPr>
          <w:i/>
        </w:rPr>
        <w:t>Components or Audit Trail.</w:t>
      </w:r>
      <w:proofErr w:type="gramEnd"/>
      <w:r w:rsidR="00530A31" w:rsidRPr="00186840">
        <w:t xml:space="preserve"> </w:t>
      </w:r>
    </w:p>
    <w:p w:rsidR="00530A31" w:rsidRPr="00186840" w:rsidRDefault="00530A31" w:rsidP="00530A31">
      <w:pPr>
        <w:spacing w:after="0"/>
        <w:ind w:left="720" w:firstLine="720"/>
      </w:pPr>
      <w:r w:rsidRPr="00186840">
        <w:t>2.1.1</w:t>
      </w:r>
      <w:r w:rsidRPr="00186840">
        <w:tab/>
        <w:t>If yes, does the DCE Comply with the DES</w:t>
      </w:r>
      <w:r w:rsidRPr="00186840">
        <w:tab/>
      </w:r>
      <w:r w:rsidRPr="00186840">
        <w:tab/>
      </w:r>
      <w:dir w:val="ltr">
        <w:r w:rsidRPr="00186840">
          <w:t xml:space="preserve">Yes   </w:t>
        </w:r>
        <w:dir w:val="ltr">
          <w:r w:rsidRPr="00186840">
            <w:t xml:space="preserve"> </w:t>
          </w:r>
          <w:proofErr w:type="gramStart"/>
          <w:r w:rsidRPr="00186840">
            <w:t xml:space="preserve">No  </w:t>
          </w:r>
          <w:dir w:val="ltr">
            <w:proofErr w:type="gramEnd"/>
            <w:r w:rsidRPr="00186840">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Pr="00186840" w:rsidRDefault="00530A31" w:rsidP="00530A31">
      <w:pPr>
        <w:spacing w:after="0"/>
        <w:ind w:left="1440" w:firstLine="720"/>
      </w:pPr>
      <w:proofErr w:type="gramStart"/>
      <w:r w:rsidRPr="00186840">
        <w:t>checklist</w:t>
      </w:r>
      <w:proofErr w:type="gramEnd"/>
      <w:r w:rsidRPr="00186840">
        <w:t xml:space="preserve"> Section 10, Provision for Metrological</w:t>
      </w:r>
    </w:p>
    <w:p w:rsidR="00530A31" w:rsidRPr="00186840" w:rsidRDefault="00530A31" w:rsidP="00530A31">
      <w:pPr>
        <w:spacing w:after="0"/>
        <w:ind w:left="1440" w:firstLine="720"/>
      </w:pPr>
      <w:r w:rsidRPr="00186840">
        <w:t>Sealing of Adjustable Components or Audit Trail?</w:t>
      </w:r>
    </w:p>
    <w:p w:rsidR="00530A31" w:rsidRPr="00186840" w:rsidRDefault="00530A31" w:rsidP="00530A31">
      <w:pPr>
        <w:spacing w:after="0"/>
      </w:pPr>
      <w:r w:rsidRPr="00186840">
        <w:tab/>
      </w:r>
      <w:r w:rsidRPr="00186840">
        <w:tab/>
      </w:r>
      <w:r w:rsidRPr="00186840">
        <w:tab/>
      </w:r>
      <w:r>
        <w:tab/>
      </w:r>
      <w:r w:rsidRPr="00186840">
        <w:t>Category 1</w:t>
      </w:r>
      <w:r w:rsidRPr="00186840">
        <w:tab/>
      </w:r>
      <w:r w:rsidRPr="00186840">
        <w:tab/>
      </w:r>
      <w:r w:rsidRPr="00186840">
        <w:tab/>
      </w:r>
      <w:r w:rsidRPr="00186840">
        <w:tab/>
      </w:r>
      <w:r w:rsidRPr="00186840">
        <w:tab/>
      </w:r>
      <w:dir w:val="ltr">
        <w:r w:rsidRPr="00186840">
          <w:tab/>
        </w:r>
        <w:r w:rsidR="0052120A">
          <w:t>‬</w:t>
        </w:r>
        <w:r w:rsidR="00B74271">
          <w:t>‬</w:t>
        </w:r>
        <w:r w:rsidR="0094780B">
          <w:t>‬</w:t>
        </w:r>
        <w:r w:rsidR="001B7CC4">
          <w:t>‬</w:t>
        </w:r>
        <w:r w:rsidR="00B742C6">
          <w:t>‬</w:t>
        </w:r>
        <w:r w:rsidR="00602CAD">
          <w:t>‬</w:t>
        </w:r>
        <w:r w:rsidR="00FB2F0D">
          <w:t>‬</w:t>
        </w:r>
        <w:r w:rsidR="008513CD">
          <w:t>‬</w:t>
        </w:r>
        <w:r w:rsidR="00BE2CF8">
          <w:t>‬</w:t>
        </w:r>
        <w:r w:rsidR="006E35AA">
          <w:t>‬</w:t>
        </w:r>
        <w:r w:rsidR="00141EB1">
          <w:t>‬</w:t>
        </w:r>
        <w:r w:rsidR="00AE48BE">
          <w:t>‬</w:t>
        </w:r>
        <w:r w:rsidR="00520C91">
          <w:t>‬</w:t>
        </w:r>
        <w:r w:rsidR="00654C7F">
          <w:t>‬</w:t>
        </w:r>
        <w:r w:rsidR="008877FD">
          <w:t>‬</w:t>
        </w:r>
        <w:r w:rsidR="00AD01E2">
          <w:t>‬</w:t>
        </w:r>
        <w:r w:rsidR="00FE51BF">
          <w:t>‬</w:t>
        </w:r>
        <w:r w:rsidR="00C612A6">
          <w:t>‬</w:t>
        </w:r>
        <w:r w:rsidR="008F166F">
          <w:t>‬</w:t>
        </w:r>
        <w:r w:rsidR="00ED00C3">
          <w:t>‬</w:t>
        </w:r>
        <w:r w:rsidR="00853BC2">
          <w:t>‬</w:t>
        </w:r>
        <w:r w:rsidR="00F40D64">
          <w:t>‬</w:t>
        </w:r>
        <w:r w:rsidR="00B42DB1">
          <w:t>‬</w:t>
        </w:r>
        <w:r w:rsidR="00963F35">
          <w:t>‬</w:t>
        </w:r>
        <w:r w:rsidR="004168FE">
          <w:t>‬</w:t>
        </w:r>
        <w:r w:rsidR="005061B5">
          <w:t>‬</w:t>
        </w:r>
        <w:r w:rsidR="005E1784">
          <w:t>‬</w:t>
        </w:r>
        <w:r w:rsidR="000637BC">
          <w:t>‬</w:t>
        </w:r>
        <w:r w:rsidR="00ED7E13">
          <w:t>‬</w:t>
        </w:r>
        <w:r w:rsidR="0008570C">
          <w:t>‬</w:t>
        </w:r>
        <w:r w:rsidR="00613D45">
          <w:t>‬</w:t>
        </w:r>
        <w:r w:rsidR="00344EE6">
          <w:t>‬</w:t>
        </w:r>
        <w:r w:rsidR="00D60AA7">
          <w:t>‬</w:t>
        </w:r>
        <w:r w:rsidR="00433655">
          <w:t>‬</w:t>
        </w:r>
        <w:r w:rsidR="008118C2">
          <w:t>‬</w:t>
        </w:r>
        <w:r w:rsidR="00137545">
          <w:t>‬</w:t>
        </w:r>
        <w:r w:rsidR="00B600BC">
          <w:t>‬</w:t>
        </w:r>
        <w:r w:rsidR="00A41524">
          <w:t>‬</w:t>
        </w:r>
        <w:r w:rsidR="007B7714">
          <w:t>‬</w:t>
        </w:r>
      </w:dir>
    </w:p>
    <w:p w:rsidR="00530A31" w:rsidRPr="00186840" w:rsidRDefault="00530A31" w:rsidP="00530A31">
      <w:pPr>
        <w:spacing w:after="0"/>
      </w:pPr>
      <w:r w:rsidRPr="00186840">
        <w:tab/>
      </w:r>
      <w:r w:rsidRPr="00186840">
        <w:tab/>
      </w:r>
      <w:r w:rsidRPr="00186840">
        <w:tab/>
      </w:r>
      <w:r>
        <w:tab/>
      </w:r>
      <w:r w:rsidRPr="00186840">
        <w:t>Category 2</w:t>
      </w:r>
      <w:r w:rsidRPr="00186840">
        <w:tab/>
      </w:r>
      <w:r w:rsidRPr="00186840">
        <w:tab/>
      </w:r>
      <w:r w:rsidRPr="00186840">
        <w:tab/>
      </w:r>
      <w:r w:rsidRPr="00186840">
        <w:tab/>
      </w:r>
      <w:r w:rsidRPr="00186840">
        <w:tab/>
      </w:r>
      <w:dir w:val="ltr">
        <w:r w:rsidR="0052120A">
          <w:t>‬</w:t>
        </w:r>
        <w:r w:rsidR="00B74271">
          <w:t>‬</w:t>
        </w:r>
        <w:r w:rsidR="0094780B">
          <w:t>‬</w:t>
        </w:r>
        <w:r w:rsidR="001B7CC4">
          <w:t>‬</w:t>
        </w:r>
        <w:r w:rsidR="00B742C6">
          <w:t>‬</w:t>
        </w:r>
        <w:r w:rsidR="00602CAD">
          <w:t>‬</w:t>
        </w:r>
        <w:r w:rsidR="00FB2F0D">
          <w:t>‬</w:t>
        </w:r>
        <w:r w:rsidR="008513CD">
          <w:t>‬</w:t>
        </w:r>
        <w:r w:rsidR="00BE2CF8">
          <w:t>‬</w:t>
        </w:r>
        <w:r w:rsidR="006E35AA">
          <w:t>‬</w:t>
        </w:r>
        <w:r w:rsidR="00141EB1">
          <w:t>‬</w:t>
        </w:r>
        <w:r w:rsidR="00AE48BE">
          <w:t>‬</w:t>
        </w:r>
        <w:r w:rsidR="00520C91">
          <w:t>‬</w:t>
        </w:r>
        <w:r w:rsidR="00654C7F">
          <w:t>‬</w:t>
        </w:r>
        <w:r w:rsidR="008877FD">
          <w:t>‬</w:t>
        </w:r>
        <w:r w:rsidR="00AD01E2">
          <w:t>‬</w:t>
        </w:r>
        <w:r w:rsidR="00FE51BF">
          <w:t>‬</w:t>
        </w:r>
        <w:r w:rsidR="00C612A6">
          <w:t>‬</w:t>
        </w:r>
        <w:r w:rsidR="008F166F">
          <w:t>‬</w:t>
        </w:r>
        <w:r w:rsidR="00ED00C3">
          <w:t>‬</w:t>
        </w:r>
        <w:r w:rsidR="00853BC2">
          <w:t>‬</w:t>
        </w:r>
        <w:r w:rsidR="00F40D64">
          <w:t>‬</w:t>
        </w:r>
        <w:r w:rsidR="00B42DB1">
          <w:t>‬</w:t>
        </w:r>
        <w:r w:rsidR="00963F35">
          <w:t>‬</w:t>
        </w:r>
        <w:r w:rsidR="004168FE">
          <w:t>‬</w:t>
        </w:r>
        <w:r w:rsidR="005061B5">
          <w:t>‬</w:t>
        </w:r>
        <w:r w:rsidR="005E1784">
          <w:t>‬</w:t>
        </w:r>
        <w:r w:rsidR="000637BC">
          <w:t>‬</w:t>
        </w:r>
        <w:r w:rsidR="00ED7E13">
          <w:t>‬</w:t>
        </w:r>
        <w:r w:rsidR="0008570C">
          <w:t>‬</w:t>
        </w:r>
        <w:r w:rsidR="00613D45">
          <w:t>‬</w:t>
        </w:r>
        <w:r w:rsidR="00344EE6">
          <w:t>‬</w:t>
        </w:r>
        <w:r w:rsidR="00D60AA7">
          <w:t>‬</w:t>
        </w:r>
        <w:r w:rsidR="00433655">
          <w:t>‬</w:t>
        </w:r>
        <w:r w:rsidR="008118C2">
          <w:t>‬</w:t>
        </w:r>
        <w:r w:rsidR="00137545">
          <w:t>‬</w:t>
        </w:r>
        <w:r w:rsidR="00B600BC">
          <w:t>‬</w:t>
        </w:r>
        <w:r w:rsidR="00A41524">
          <w:t>‬</w:t>
        </w:r>
        <w:r w:rsidR="007B7714">
          <w:t>‬</w:t>
        </w:r>
      </w:dir>
    </w:p>
    <w:p w:rsidR="00530A31" w:rsidRPr="00186840" w:rsidRDefault="00530A31" w:rsidP="00530A31">
      <w:pPr>
        <w:spacing w:after="0"/>
      </w:pPr>
      <w:r w:rsidRPr="00186840">
        <w:tab/>
      </w:r>
      <w:r w:rsidRPr="00186840">
        <w:tab/>
      </w:r>
      <w:r w:rsidRPr="00186840">
        <w:tab/>
      </w:r>
      <w:r>
        <w:tab/>
      </w:r>
      <w:r w:rsidRPr="00186840">
        <w:t>Category 3</w:t>
      </w:r>
      <w:r w:rsidRPr="00186840">
        <w:tab/>
      </w:r>
      <w:r w:rsidRPr="00186840">
        <w:tab/>
      </w:r>
      <w:r w:rsidRPr="00186840">
        <w:tab/>
      </w:r>
      <w:r w:rsidRPr="00186840">
        <w:tab/>
      </w:r>
      <w:r w:rsidRPr="00186840">
        <w:tab/>
      </w:r>
      <w:dir w:val="ltr">
        <w:r w:rsidR="0052120A">
          <w:t>‬</w:t>
        </w:r>
        <w:r w:rsidR="00B74271">
          <w:t>‬</w:t>
        </w:r>
        <w:r w:rsidR="0094780B">
          <w:t>‬</w:t>
        </w:r>
        <w:r w:rsidR="001B7CC4">
          <w:t>‬</w:t>
        </w:r>
        <w:r w:rsidR="00B742C6">
          <w:t>‬</w:t>
        </w:r>
        <w:r w:rsidR="00602CAD">
          <w:t>‬</w:t>
        </w:r>
        <w:r w:rsidR="00FB2F0D">
          <w:t>‬</w:t>
        </w:r>
        <w:r w:rsidR="008513CD">
          <w:t>‬</w:t>
        </w:r>
        <w:r w:rsidR="00BE2CF8">
          <w:t>‬</w:t>
        </w:r>
        <w:r w:rsidR="006E35AA">
          <w:t>‬</w:t>
        </w:r>
        <w:r w:rsidR="00141EB1">
          <w:t>‬</w:t>
        </w:r>
        <w:r w:rsidR="00AE48BE">
          <w:t>‬</w:t>
        </w:r>
        <w:r w:rsidR="00520C91">
          <w:t>‬</w:t>
        </w:r>
        <w:r w:rsidR="00654C7F">
          <w:t>‬</w:t>
        </w:r>
        <w:r w:rsidR="008877FD">
          <w:t>‬</w:t>
        </w:r>
        <w:r w:rsidR="00AD01E2">
          <w:t>‬</w:t>
        </w:r>
        <w:r w:rsidR="00FE51BF">
          <w:t>‬</w:t>
        </w:r>
        <w:r w:rsidR="00C612A6">
          <w:t>‬</w:t>
        </w:r>
        <w:r w:rsidR="008F166F">
          <w:t>‬</w:t>
        </w:r>
        <w:r w:rsidR="00ED00C3">
          <w:t>‬</w:t>
        </w:r>
        <w:r w:rsidR="00853BC2">
          <w:t>‬</w:t>
        </w:r>
        <w:r w:rsidR="00F40D64">
          <w:t>‬</w:t>
        </w:r>
        <w:r w:rsidR="00B42DB1">
          <w:t>‬</w:t>
        </w:r>
        <w:r w:rsidR="00963F35">
          <w:t>‬</w:t>
        </w:r>
        <w:r w:rsidR="004168FE">
          <w:t>‬</w:t>
        </w:r>
        <w:r w:rsidR="005061B5">
          <w:t>‬</w:t>
        </w:r>
        <w:r w:rsidR="005E1784">
          <w:t>‬</w:t>
        </w:r>
        <w:r w:rsidR="000637BC">
          <w:t>‬</w:t>
        </w:r>
        <w:r w:rsidR="00ED7E13">
          <w:t>‬</w:t>
        </w:r>
        <w:r w:rsidR="0008570C">
          <w:t>‬</w:t>
        </w:r>
        <w:r w:rsidR="00613D45">
          <w:t>‬</w:t>
        </w:r>
        <w:r w:rsidR="00344EE6">
          <w:t>‬</w:t>
        </w:r>
        <w:r w:rsidR="00D60AA7">
          <w:t>‬</w:t>
        </w:r>
        <w:r w:rsidR="00433655">
          <w:t>‬</w:t>
        </w:r>
        <w:r w:rsidR="008118C2">
          <w:t>‬</w:t>
        </w:r>
        <w:r w:rsidR="00137545">
          <w:t>‬</w:t>
        </w:r>
        <w:r w:rsidR="00B600BC">
          <w:t>‬</w:t>
        </w:r>
        <w:r w:rsidR="00A41524">
          <w:t>‬</w:t>
        </w:r>
        <w:r w:rsidR="007B7714">
          <w:t>‬</w:t>
        </w:r>
      </w:dir>
    </w:p>
    <w:p w:rsidR="00530A31" w:rsidRPr="00186840" w:rsidRDefault="00530A31" w:rsidP="00B63805">
      <w:pPr>
        <w:spacing w:before="240"/>
        <w:rPr>
          <w:b/>
        </w:rPr>
      </w:pPr>
      <w:r w:rsidRPr="00186840">
        <w:rPr>
          <w:b/>
        </w:rPr>
        <w:t>3.</w:t>
      </w:r>
      <w:r w:rsidRPr="00186840">
        <w:rPr>
          <w:b/>
        </w:rPr>
        <w:tab/>
        <w:t>Test Procedures for Influence Factors</w:t>
      </w:r>
    </w:p>
    <w:p w:rsidR="00530A31" w:rsidRPr="00186840" w:rsidRDefault="00530A31" w:rsidP="00530A31">
      <w:pPr>
        <w:spacing w:after="0"/>
        <w:rPr>
          <w:b/>
        </w:rPr>
      </w:pPr>
      <w:r w:rsidRPr="00186840">
        <w:rPr>
          <w:b/>
        </w:rPr>
        <w:t>Introduction</w:t>
      </w:r>
    </w:p>
    <w:p w:rsidR="00530A31" w:rsidRPr="00186840" w:rsidRDefault="00530A31" w:rsidP="00B63805">
      <w:r w:rsidRPr="00186840">
        <w:t>Influence factors are environmental variables that might affect the performance of the DCE.  Section T.N.8</w:t>
      </w:r>
      <w:r w:rsidR="00A20B86">
        <w:t>.</w:t>
      </w:r>
      <w:r w:rsidRPr="00186840">
        <w:t xml:space="preserve"> </w:t>
      </w:r>
      <w:proofErr w:type="gramStart"/>
      <w:r w:rsidRPr="00186840">
        <w:t>of</w:t>
      </w:r>
      <w:proofErr w:type="gramEnd"/>
      <w:r w:rsidRPr="00186840">
        <w:t xml:space="preserve"> the Scales Code in NIST Handbook 44 specifies performance requirements for scales and scale components over given ranges.  The test equipment (e.g.</w:t>
      </w:r>
      <w:r w:rsidR="00A20B86">
        <w:t>,</w:t>
      </w:r>
      <w:r w:rsidRPr="00186840">
        <w:t xml:space="preserve"> thermometers, hygrometers, timing devices) must be sufficiently accurate that their errors do not significantly contribute to the measurement results.  The environmental chamber used must meet specified conditions as well.  In general, good laboratory practices must be followed.</w:t>
      </w:r>
    </w:p>
    <w:p w:rsidR="00530A31" w:rsidRPr="00186840" w:rsidRDefault="00530A31" w:rsidP="00B63805">
      <w:r w:rsidRPr="00186840">
        <w:t>DCEs can be affected by changes in temperature, changes in the power supply voltage, EMC, interruption of weight data transmission media and possibly humidity depending on enclosure design.  The manufacturer of the DCE under evaluation must also provide a compatible DWI element that will be used to indicate the output of the DCE.  The following tests are appropriate for those DCEs that only digitize and transmit the weight information as well as those who also calibrate the weight signal and output the weight data in a calibrated format ready for display.</w:t>
      </w:r>
    </w:p>
    <w:p w:rsidR="00530A31" w:rsidRPr="00186840" w:rsidRDefault="00530A31" w:rsidP="00530A31">
      <w:pPr>
        <w:spacing w:after="0"/>
        <w:rPr>
          <w:b/>
        </w:rPr>
      </w:pPr>
      <w:r w:rsidRPr="00186840">
        <w:rPr>
          <w:b/>
        </w:rPr>
        <w:t>Purpose</w:t>
      </w:r>
    </w:p>
    <w:p w:rsidR="00530A31" w:rsidRPr="00186840" w:rsidRDefault="00530A31" w:rsidP="00A20B86">
      <w:r w:rsidRPr="00186840">
        <w:t>The purpose of these tests is to determine the performance and operating characteristics of the DCE under test under loss of communication with the DWI element, at different ambient temperatures, and to determine the temperature effect on the no-load indication.</w:t>
      </w:r>
    </w:p>
    <w:p w:rsidR="00530A31" w:rsidRPr="00186840" w:rsidRDefault="00530A31" w:rsidP="00530A31">
      <w:pPr>
        <w:spacing w:after="0"/>
        <w:rPr>
          <w:b/>
        </w:rPr>
      </w:pPr>
      <w:r w:rsidRPr="00186840">
        <w:rPr>
          <w:b/>
        </w:rPr>
        <w:t>Pre-</w:t>
      </w:r>
      <w:proofErr w:type="gramStart"/>
      <w:r w:rsidRPr="00186840">
        <w:rPr>
          <w:b/>
        </w:rPr>
        <w:t>Test  Conditions</w:t>
      </w:r>
      <w:proofErr w:type="gramEnd"/>
    </w:p>
    <w:p w:rsidR="00530A31" w:rsidRPr="00186840" w:rsidRDefault="00530A31" w:rsidP="004926C1">
      <w:pPr>
        <w:tabs>
          <w:tab w:val="left" w:pos="1260"/>
        </w:tabs>
        <w:spacing w:after="0"/>
        <w:ind w:firstLine="720"/>
      </w:pPr>
      <w:r w:rsidRPr="00186840">
        <w:t>3.1</w:t>
      </w:r>
      <w:r w:rsidRPr="00186840">
        <w:tab/>
        <w:t>Test Equipment Needed:</w:t>
      </w:r>
    </w:p>
    <w:p w:rsidR="00530A31" w:rsidRPr="00186840" w:rsidRDefault="00530A31" w:rsidP="004926C1">
      <w:pPr>
        <w:tabs>
          <w:tab w:val="left" w:pos="1260"/>
        </w:tabs>
        <w:spacing w:after="0"/>
        <w:ind w:left="720" w:firstLine="720"/>
      </w:pPr>
      <w:r w:rsidRPr="00186840">
        <w:t>3.1.1</w:t>
      </w:r>
      <w:r w:rsidRPr="00186840">
        <w:tab/>
        <w:t>Environmental Chamber of sufficient capacity and temperature range</w:t>
      </w:r>
    </w:p>
    <w:p w:rsidR="00530A31" w:rsidRPr="00186840" w:rsidRDefault="00530A31" w:rsidP="004926C1">
      <w:pPr>
        <w:tabs>
          <w:tab w:val="left" w:pos="1260"/>
        </w:tabs>
        <w:spacing w:after="0"/>
        <w:ind w:left="720" w:firstLine="720"/>
      </w:pPr>
      <w:r w:rsidRPr="00186840">
        <w:t>3.1.2</w:t>
      </w:r>
      <w:r w:rsidRPr="00186840">
        <w:tab/>
        <w:t>Load Cell Simulator</w:t>
      </w:r>
    </w:p>
    <w:p w:rsidR="00530A31" w:rsidRPr="00186840" w:rsidRDefault="00530A31" w:rsidP="004926C1">
      <w:pPr>
        <w:tabs>
          <w:tab w:val="left" w:pos="1260"/>
        </w:tabs>
        <w:spacing w:after="0"/>
        <w:ind w:left="720" w:firstLine="720"/>
      </w:pPr>
      <w:r w:rsidRPr="00186840">
        <w:t>3.1.3</w:t>
      </w:r>
      <w:r w:rsidRPr="00186840">
        <w:tab/>
        <w:t>Calibrated Thermometer and Hygrometers</w:t>
      </w:r>
    </w:p>
    <w:p w:rsidR="00530A31" w:rsidRPr="00186840" w:rsidRDefault="00530A31" w:rsidP="004926C1">
      <w:pPr>
        <w:tabs>
          <w:tab w:val="left" w:pos="1260"/>
        </w:tabs>
        <w:spacing w:after="0"/>
      </w:pPr>
    </w:p>
    <w:p w:rsidR="00530A31" w:rsidRPr="00186840" w:rsidRDefault="00530A31" w:rsidP="004926C1">
      <w:pPr>
        <w:tabs>
          <w:tab w:val="left" w:pos="1260"/>
        </w:tabs>
        <w:spacing w:after="0"/>
        <w:ind w:firstLine="720"/>
      </w:pPr>
      <w:r w:rsidRPr="00186840">
        <w:t>3.</w:t>
      </w:r>
      <w:r w:rsidR="004926C1" w:rsidRPr="00186840">
        <w:t>2</w:t>
      </w:r>
      <w:r w:rsidR="004926C1">
        <w:tab/>
      </w:r>
      <w:r w:rsidRPr="00186840">
        <w:t xml:space="preserve">Device to be </w:t>
      </w:r>
      <w:proofErr w:type="gramStart"/>
      <w:r w:rsidRPr="00186840">
        <w:t>Tested</w:t>
      </w:r>
      <w:proofErr w:type="gramEnd"/>
    </w:p>
    <w:p w:rsidR="00530A31" w:rsidRPr="00186840" w:rsidRDefault="00530A31" w:rsidP="004926C1">
      <w:pPr>
        <w:tabs>
          <w:tab w:val="left" w:pos="1260"/>
        </w:tabs>
        <w:spacing w:after="0"/>
        <w:ind w:left="720" w:firstLine="720"/>
      </w:pPr>
      <w:r w:rsidRPr="00186840">
        <w:t>3.2.1</w:t>
      </w:r>
      <w:r w:rsidRPr="00186840">
        <w:tab/>
        <w:t>DCE</w:t>
      </w:r>
    </w:p>
    <w:p w:rsidR="00530A31" w:rsidRPr="00186840" w:rsidRDefault="00530A31" w:rsidP="004926C1">
      <w:pPr>
        <w:tabs>
          <w:tab w:val="left" w:pos="1260"/>
        </w:tabs>
        <w:spacing w:after="0"/>
        <w:ind w:left="720" w:firstLine="720"/>
      </w:pPr>
      <w:r w:rsidRPr="00186840">
        <w:t>3.2.2</w:t>
      </w:r>
      <w:r w:rsidRPr="00186840">
        <w:tab/>
        <w:t>DWI Element</w:t>
      </w:r>
    </w:p>
    <w:p w:rsidR="00530A31" w:rsidRDefault="00530A31" w:rsidP="004926C1">
      <w:pPr>
        <w:tabs>
          <w:tab w:val="left" w:pos="1260"/>
        </w:tabs>
        <w:spacing w:after="0"/>
        <w:ind w:left="720" w:firstLine="720"/>
      </w:pPr>
      <w:r w:rsidRPr="00186840">
        <w:t>3.2.3</w:t>
      </w:r>
      <w:r w:rsidRPr="00186840">
        <w:tab/>
        <w:t>Interconnecting Cable (not required if interface is wireless)</w:t>
      </w:r>
    </w:p>
    <w:p w:rsidR="00530A31" w:rsidRDefault="00530A31" w:rsidP="004926C1">
      <w:pPr>
        <w:tabs>
          <w:tab w:val="left" w:pos="1260"/>
        </w:tabs>
        <w:spacing w:after="0"/>
      </w:pPr>
    </w:p>
    <w:p w:rsidR="00530A31" w:rsidRPr="000A4746" w:rsidRDefault="00530A31" w:rsidP="004926C1">
      <w:pPr>
        <w:tabs>
          <w:tab w:val="left" w:pos="1260"/>
        </w:tabs>
        <w:spacing w:after="0"/>
        <w:ind w:firstLine="720"/>
      </w:pPr>
      <w:r w:rsidRPr="000A4746">
        <w:t>3.</w:t>
      </w:r>
      <w:r w:rsidR="004926C1" w:rsidRPr="000A4746">
        <w:t>3</w:t>
      </w:r>
      <w:r w:rsidR="004926C1">
        <w:tab/>
      </w:r>
      <w:r w:rsidRPr="000A4746">
        <w:t xml:space="preserve">Conditions of Equipment </w:t>
      </w:r>
      <w:proofErr w:type="gramStart"/>
      <w:r w:rsidRPr="000A4746">
        <w:t>Under</w:t>
      </w:r>
      <w:proofErr w:type="gramEnd"/>
      <w:r w:rsidRPr="000A4746">
        <w:t xml:space="preserve"> Test</w:t>
      </w:r>
    </w:p>
    <w:p w:rsidR="00530A31" w:rsidRPr="000A4746" w:rsidRDefault="00530A31" w:rsidP="00530A31">
      <w:pPr>
        <w:spacing w:after="0"/>
        <w:ind w:left="2160" w:hanging="720"/>
      </w:pPr>
      <w:r w:rsidRPr="000A4746">
        <w:t>3.3.1</w:t>
      </w:r>
      <w:r w:rsidRPr="000A4746">
        <w:tab/>
        <w:t>The DCE shall be connected to the Load Cell Simulator following instructions provided in the manufacturer’s documentation.  Connect the DCE to the DWI Element following the manufacturer’s instructions (unless a wireless interface is used).  Connect the DCE and the DWI Element to a power source in accordance with the manufacturer’s instructions.  If equipped with power switch(</w:t>
      </w:r>
      <w:proofErr w:type="spellStart"/>
      <w:r w:rsidRPr="000A4746">
        <w:t>es</w:t>
      </w:r>
      <w:proofErr w:type="spellEnd"/>
      <w:r w:rsidRPr="000A4746">
        <w:t>), turn both the DWI Element and DCE on and allow them to remain on for a period of time equal to or greater than the manufacturer’s recommendations.</w:t>
      </w:r>
    </w:p>
    <w:p w:rsidR="00530A31" w:rsidRPr="000A4746" w:rsidRDefault="00530A31" w:rsidP="00530A31">
      <w:pPr>
        <w:spacing w:after="0"/>
        <w:ind w:left="2160" w:hanging="720"/>
      </w:pPr>
      <w:r w:rsidRPr="000A4746">
        <w:t>3.3.2</w:t>
      </w:r>
      <w:r w:rsidRPr="000A4746">
        <w:tab/>
        <w:t>Verify that the DCE and DWI Element are operational by observing the weight display in response to changes in the setting of the Load Cell Simulator.</w:t>
      </w:r>
    </w:p>
    <w:p w:rsidR="00530A31" w:rsidRPr="000A4746" w:rsidRDefault="00530A31" w:rsidP="00530A31">
      <w:pPr>
        <w:spacing w:after="0"/>
        <w:ind w:left="2160" w:hanging="720"/>
      </w:pPr>
      <w:r w:rsidRPr="000A4746">
        <w:t>3.3.3</w:t>
      </w:r>
      <w:r w:rsidRPr="000A4746">
        <w:tab/>
        <w:t>Place the DCE and DWI Element within the environmental chamber and set the temperature to 20</w:t>
      </w:r>
      <w:r w:rsidR="004926C1">
        <w:t> </w:t>
      </w:r>
      <w:r>
        <w:t>°</w:t>
      </w:r>
      <w:r w:rsidRPr="000A4746">
        <w:t>C (68</w:t>
      </w:r>
      <w:r w:rsidR="004926C1">
        <w:t> </w:t>
      </w:r>
      <w:r>
        <w:t>°</w:t>
      </w:r>
      <w:r w:rsidRPr="000A4746">
        <w:t>F) or at the mid point of the temperature extremes if a temperature range other than the standard –</w:t>
      </w:r>
      <w:r w:rsidR="004926C1">
        <w:t> </w:t>
      </w:r>
      <w:r w:rsidRPr="000A4746">
        <w:t>10</w:t>
      </w:r>
      <w:r w:rsidR="004926C1">
        <w:t> </w:t>
      </w:r>
      <w:r>
        <w:t>°</w:t>
      </w:r>
      <w:r w:rsidRPr="000A4746">
        <w:t>C to 40</w:t>
      </w:r>
      <w:r w:rsidR="004926C1">
        <w:t> </w:t>
      </w:r>
      <w:r>
        <w:t>°</w:t>
      </w:r>
      <w:r w:rsidRPr="000A4746">
        <w:t>C (14</w:t>
      </w:r>
      <w:r w:rsidR="004926C1">
        <w:t> </w:t>
      </w:r>
      <w:r>
        <w:t>°</w:t>
      </w:r>
      <w:r w:rsidRPr="000A4746">
        <w:t>F to 104</w:t>
      </w:r>
      <w:r w:rsidR="004926C1">
        <w:t> </w:t>
      </w:r>
      <w:r>
        <w:t>°</w:t>
      </w:r>
      <w:r w:rsidRPr="000A4746">
        <w:t>F) range is specified by the manufacturer.</w:t>
      </w:r>
    </w:p>
    <w:p w:rsidR="00530A31" w:rsidRPr="000A4746" w:rsidRDefault="00530A31" w:rsidP="00530A31">
      <w:pPr>
        <w:spacing w:after="0"/>
        <w:ind w:left="2160" w:hanging="720"/>
      </w:pPr>
      <w:r w:rsidRPr="000A4746">
        <w:t>3.3.4</w:t>
      </w:r>
      <w:r w:rsidRPr="000A4746">
        <w:tab/>
        <w:t xml:space="preserve">Prior to beginning the test, verify that the ambient humidity does not exceed </w:t>
      </w:r>
      <w:r w:rsidR="004926C1" w:rsidRPr="000A4746">
        <w:t>50</w:t>
      </w:r>
      <w:r w:rsidR="00C12045">
        <w:t> %</w:t>
      </w:r>
      <w:r w:rsidRPr="000A4746">
        <w:t xml:space="preserve"> relative humidity and that the DCE and DWI Element are at thermal equilibrium.</w:t>
      </w:r>
    </w:p>
    <w:p w:rsidR="00530A31" w:rsidRDefault="00530A31" w:rsidP="00530A31">
      <w:pPr>
        <w:spacing w:after="0"/>
      </w:pPr>
    </w:p>
    <w:p w:rsidR="00530A31" w:rsidRPr="000A4746" w:rsidRDefault="00530A31" w:rsidP="00530A31">
      <w:pPr>
        <w:spacing w:after="0"/>
      </w:pPr>
    </w:p>
    <w:p w:rsidR="00530A31" w:rsidRPr="000A4746" w:rsidRDefault="00530A31" w:rsidP="00B63805">
      <w:pPr>
        <w:tabs>
          <w:tab w:val="left" w:pos="1260"/>
        </w:tabs>
        <w:spacing w:after="0"/>
        <w:ind w:firstLine="720"/>
        <w:rPr>
          <w:b/>
        </w:rPr>
      </w:pPr>
      <w:r w:rsidRPr="000A4746">
        <w:rPr>
          <w:b/>
        </w:rPr>
        <w:t>3.</w:t>
      </w:r>
      <w:r w:rsidR="004926C1" w:rsidRPr="000A4746">
        <w:rPr>
          <w:b/>
        </w:rPr>
        <w:t>4</w:t>
      </w:r>
      <w:r w:rsidR="004926C1">
        <w:rPr>
          <w:b/>
        </w:rPr>
        <w:tab/>
      </w:r>
      <w:r w:rsidRPr="000A4746">
        <w:rPr>
          <w:b/>
        </w:rPr>
        <w:t>Communications Interface Interruption</w:t>
      </w:r>
    </w:p>
    <w:p w:rsidR="00530A31" w:rsidRPr="000A4746" w:rsidRDefault="00530A31" w:rsidP="00530A31">
      <w:pPr>
        <w:spacing w:after="0"/>
        <w:ind w:left="2160" w:hanging="720"/>
      </w:pPr>
      <w:r w:rsidRPr="000A4746">
        <w:t>3.4.1</w:t>
      </w:r>
      <w:r w:rsidRPr="000A4746">
        <w:tab/>
        <w:t xml:space="preserve">The purpose of this test is to ensure that no erroneous weight information is transmitted when the communications interface between the DCE and DWI Element is interrupted.  Increase the setting of the Load Cell Simulator until a reading within the range of 500 to 5000 divisions is displayed by the DWI Element. </w:t>
      </w:r>
      <w:r w:rsidR="00C12045">
        <w:t xml:space="preserve"> </w:t>
      </w:r>
      <w:r w:rsidRPr="000A4746">
        <w:t xml:space="preserve">Record the reading.  Remove the primary power from the DCE by unplugging its power cord or, if so equipped, remove the battery.  If the DCE receives its power from the DWI, it will be necessary to contact the manufacturer to determine the method to be used to disconnect it from its source of power.  </w:t>
      </w:r>
      <w:r>
        <w:t>O</w:t>
      </w:r>
      <w:r w:rsidRPr="000A4746">
        <w:t xml:space="preserve">bserve the DWI Element.  The weight value shown by the DWI Element should, within </w:t>
      </w:r>
      <w:r w:rsidR="00C12045">
        <w:t>two</w:t>
      </w:r>
      <w:r w:rsidRPr="000A4746">
        <w:t xml:space="preserve"> seconds of interrupting communications, change to either a blank display or error message.  It should not be able to display, record</w:t>
      </w:r>
      <w:r w:rsidR="00C12045">
        <w:t>,</w:t>
      </w:r>
      <w:r w:rsidRPr="000A4746">
        <w:t xml:space="preserve"> or transmit a weight value under these conditions.  Restore power to the DCE.  Does the DWI Element indicate an error condition or blank display when the communications with the DCE is interrupted?</w:t>
      </w:r>
    </w:p>
    <w:p w:rsidR="00530A31" w:rsidRDefault="007B7714" w:rsidP="00530A31">
      <w:pPr>
        <w:spacing w:after="0"/>
        <w:jc w:val="right"/>
      </w:pPr>
      <w:dir w:val="ltr">
        <w:r w:rsidR="00530A31" w:rsidRPr="000A4746">
          <w:t xml:space="preserve"> </w:t>
        </w:r>
        <w:r w:rsidR="0052120A">
          <w:t>‬</w:t>
        </w:r>
        <w:r w:rsidR="00B74271">
          <w:t>‬</w:t>
        </w:r>
        <w:r w:rsidR="0094780B">
          <w:t>‬</w:t>
        </w:r>
        <w:r w:rsidR="001B7CC4">
          <w:t>‬</w:t>
        </w:r>
        <w:r w:rsidR="00B742C6">
          <w:t>‬</w:t>
        </w:r>
        <w:r w:rsidR="00602CAD">
          <w:t>‬</w:t>
        </w:r>
        <w:r w:rsidR="00FB2F0D">
          <w:t>‬</w:t>
        </w:r>
        <w:r w:rsidR="008513CD">
          <w:t>‬</w:t>
        </w:r>
        <w:r w:rsidR="00BE2CF8">
          <w:t>‬</w:t>
        </w:r>
        <w:r w:rsidR="006E35AA">
          <w:t>‬</w:t>
        </w:r>
        <w:r w:rsidR="00141EB1">
          <w:t>‬</w:t>
        </w:r>
        <w:r w:rsidR="00AE48BE">
          <w:t>‬</w:t>
        </w:r>
        <w:r w:rsidR="00520C91">
          <w:t>‬</w:t>
        </w:r>
        <w:r w:rsidR="00654C7F">
          <w:t>‬</w:t>
        </w:r>
        <w:r w:rsidR="008877FD">
          <w:t>‬</w:t>
        </w:r>
        <w:r w:rsidR="00AD01E2">
          <w:t>‬</w:t>
        </w:r>
        <w:r w:rsidR="00FE51BF">
          <w:t>‬</w:t>
        </w:r>
        <w:r w:rsidR="00C612A6">
          <w:t>‬</w:t>
        </w:r>
        <w:r w:rsidR="008F166F">
          <w:t>‬</w:t>
        </w:r>
        <w:r w:rsidR="00ED00C3">
          <w:t>‬</w:t>
        </w:r>
        <w:r w:rsidR="00853BC2">
          <w:t>‬</w:t>
        </w:r>
        <w:r w:rsidR="00F40D64">
          <w:t>‬</w:t>
        </w:r>
        <w:r w:rsidR="00B42DB1">
          <w:t>‬</w:t>
        </w:r>
        <w:r w:rsidR="00963F35">
          <w:t>‬</w:t>
        </w:r>
        <w:r w:rsidR="004168FE">
          <w:t>‬</w:t>
        </w:r>
        <w:r w:rsidR="005061B5">
          <w:t>‬</w:t>
        </w:r>
        <w:r w:rsidR="005E1784">
          <w:t>‬</w:t>
        </w:r>
        <w:r w:rsidR="000637BC">
          <w:t>‬</w:t>
        </w:r>
        <w:r w:rsidR="00ED7E13">
          <w:t>‬</w:t>
        </w:r>
        <w:r w:rsidR="0008570C">
          <w:t>‬</w:t>
        </w:r>
        <w:r w:rsidR="00613D45">
          <w:t>‬</w:t>
        </w:r>
        <w:r w:rsidR="00344EE6">
          <w:t>‬</w:t>
        </w:r>
        <w:r w:rsidR="00D60AA7">
          <w:t>‬</w:t>
        </w:r>
        <w:r w:rsidR="00433655">
          <w:t>‬</w:t>
        </w:r>
        <w:r w:rsidR="008118C2">
          <w:t>‬</w:t>
        </w:r>
        <w:r w:rsidR="00137545">
          <w:t>‬</w:t>
        </w:r>
        <w:r w:rsidR="00B600BC">
          <w:t>‬</w:t>
        </w:r>
        <w:r w:rsidR="00A41524">
          <w:t>‬</w:t>
        </w:r>
        <w:r>
          <w:t>‬</w:t>
        </w:r>
      </w:dir>
    </w:p>
    <w:p w:rsidR="00530A31" w:rsidRPr="000A4746" w:rsidRDefault="00530A31" w:rsidP="00530A31">
      <w:pPr>
        <w:spacing w:after="0"/>
        <w:jc w:val="right"/>
      </w:pPr>
      <w:r w:rsidRPr="000A4746">
        <w:t xml:space="preserve">Yes   </w:t>
      </w:r>
      <w:dir w:val="ltr">
        <w:r w:rsidRPr="000A4746">
          <w:t xml:space="preserve"> </w:t>
        </w:r>
        <w:proofErr w:type="gramStart"/>
        <w:r w:rsidRPr="000A4746">
          <w:t xml:space="preserve">No  </w:t>
        </w:r>
        <w:dir w:val="ltr">
          <w:proofErr w:type="gramEnd"/>
          <w:r w:rsidRPr="000A4746">
            <w:t xml:space="preserve">  N/A</w:t>
          </w:r>
          <w:r w:rsidR="0052120A">
            <w:t>‬</w:t>
          </w:r>
          <w:r w:rsidR="0052120A">
            <w:t>‬</w:t>
          </w:r>
          <w:r w:rsidR="00B74271">
            <w:t>‬</w:t>
          </w:r>
          <w:r w:rsidR="00B74271">
            <w:t>‬</w:t>
          </w:r>
          <w:r w:rsidR="0094780B">
            <w:t>‬</w:t>
          </w:r>
          <w:r w:rsidR="0094780B">
            <w:t>‬</w:t>
          </w:r>
          <w:r w:rsidR="001B7CC4">
            <w:t>‬</w:t>
          </w:r>
          <w:r w:rsidR="001B7CC4">
            <w:t>‬</w:t>
          </w:r>
          <w:r w:rsidR="00B742C6">
            <w:t>‬</w:t>
          </w:r>
          <w:r w:rsidR="00B742C6">
            <w:t>‬</w:t>
          </w:r>
          <w:r w:rsidR="00602CAD">
            <w:t>‬</w:t>
          </w:r>
          <w:r w:rsidR="00602CAD">
            <w:t>‬</w:t>
          </w:r>
          <w:r w:rsidR="00FB2F0D">
            <w:t>‬</w:t>
          </w:r>
          <w:r w:rsidR="00FB2F0D">
            <w:t>‬</w:t>
          </w:r>
          <w:r w:rsidR="008513CD">
            <w:t>‬</w:t>
          </w:r>
          <w:r w:rsidR="008513CD">
            <w:t>‬</w:t>
          </w:r>
          <w:r w:rsidR="00BE2CF8">
            <w:t>‬</w:t>
          </w:r>
          <w:r w:rsidR="00BE2CF8">
            <w:t>‬</w:t>
          </w:r>
          <w:r w:rsidR="006E35AA">
            <w:t>‬</w:t>
          </w:r>
          <w:r w:rsidR="006E35AA">
            <w:t>‬</w:t>
          </w:r>
          <w:r w:rsidR="00141EB1">
            <w:t>‬</w:t>
          </w:r>
          <w:r w:rsidR="00141EB1">
            <w:t>‬</w:t>
          </w:r>
          <w:r w:rsidR="00AE48BE">
            <w:t>‬</w:t>
          </w:r>
          <w:r w:rsidR="00AE48BE">
            <w:t>‬</w:t>
          </w:r>
          <w:r w:rsidR="00520C91">
            <w:t>‬</w:t>
          </w:r>
          <w:r w:rsidR="00520C91">
            <w:t>‬</w:t>
          </w:r>
          <w:r w:rsidR="00654C7F">
            <w:t>‬</w:t>
          </w:r>
          <w:r w:rsidR="00654C7F">
            <w:t>‬</w:t>
          </w:r>
          <w:r w:rsidR="008877FD">
            <w:t>‬</w:t>
          </w:r>
          <w:r w:rsidR="008877FD">
            <w:t>‬</w:t>
          </w:r>
          <w:r w:rsidR="00AD01E2">
            <w:t>‬</w:t>
          </w:r>
          <w:r w:rsidR="00AD01E2">
            <w:t>‬</w:t>
          </w:r>
          <w:r w:rsidR="00FE51BF">
            <w:t>‬</w:t>
          </w:r>
          <w:r w:rsidR="00FE51BF">
            <w:t>‬</w:t>
          </w:r>
          <w:r w:rsidR="00C612A6">
            <w:t>‬</w:t>
          </w:r>
          <w:r w:rsidR="00C612A6">
            <w:t>‬</w:t>
          </w:r>
          <w:r w:rsidR="008F166F">
            <w:t>‬</w:t>
          </w:r>
          <w:r w:rsidR="008F166F">
            <w:t>‬</w:t>
          </w:r>
          <w:r w:rsidR="00ED00C3">
            <w:t>‬</w:t>
          </w:r>
          <w:r w:rsidR="00ED00C3">
            <w:t>‬</w:t>
          </w:r>
          <w:r w:rsidR="00853BC2">
            <w:t>‬</w:t>
          </w:r>
          <w:r w:rsidR="00853BC2">
            <w:t>‬</w:t>
          </w:r>
          <w:r w:rsidR="00F40D64">
            <w:t>‬</w:t>
          </w:r>
          <w:r w:rsidR="00F40D64">
            <w:t>‬</w:t>
          </w:r>
          <w:r w:rsidR="00B42DB1">
            <w:t>‬</w:t>
          </w:r>
          <w:r w:rsidR="00B42DB1">
            <w:t>‬</w:t>
          </w:r>
          <w:r w:rsidR="00963F35">
            <w:t>‬</w:t>
          </w:r>
          <w:r w:rsidR="00963F35">
            <w:t>‬</w:t>
          </w:r>
          <w:r w:rsidR="004168FE">
            <w:t>‬</w:t>
          </w:r>
          <w:r w:rsidR="004168FE">
            <w:t>‬</w:t>
          </w:r>
          <w:r w:rsidR="005061B5">
            <w:t>‬</w:t>
          </w:r>
          <w:r w:rsidR="005061B5">
            <w:t>‬</w:t>
          </w:r>
          <w:r w:rsidR="005E1784">
            <w:t>‬</w:t>
          </w:r>
          <w:r w:rsidR="005E1784">
            <w:t>‬</w:t>
          </w:r>
          <w:r w:rsidR="000637BC">
            <w:t>‬</w:t>
          </w:r>
          <w:r w:rsidR="000637BC">
            <w:t>‬</w:t>
          </w:r>
          <w:r w:rsidR="00ED7E13">
            <w:t>‬</w:t>
          </w:r>
          <w:r w:rsidR="00ED7E13">
            <w:t>‬</w:t>
          </w:r>
          <w:r w:rsidR="0008570C">
            <w:t>‬</w:t>
          </w:r>
          <w:r w:rsidR="0008570C">
            <w:t>‬</w:t>
          </w:r>
          <w:r w:rsidR="00613D45">
            <w:t>‬</w:t>
          </w:r>
          <w:r w:rsidR="00613D45">
            <w:t>‬</w:t>
          </w:r>
          <w:r w:rsidR="00344EE6">
            <w:t>‬</w:t>
          </w:r>
          <w:r w:rsidR="00344EE6">
            <w:t>‬</w:t>
          </w:r>
          <w:r w:rsidR="00D60AA7">
            <w:t>‬</w:t>
          </w:r>
          <w:r w:rsidR="00D60AA7">
            <w:t>‬</w:t>
          </w:r>
          <w:r w:rsidR="00433655">
            <w:t>‬</w:t>
          </w:r>
          <w:r w:rsidR="00433655">
            <w:t>‬</w:t>
          </w:r>
          <w:r w:rsidR="008118C2">
            <w:t>‬</w:t>
          </w:r>
          <w:r w:rsidR="008118C2">
            <w:t>‬</w:t>
          </w:r>
          <w:r w:rsidR="00137545">
            <w:t>‬</w:t>
          </w:r>
          <w:r w:rsidR="00137545">
            <w:t>‬</w:t>
          </w:r>
          <w:r w:rsidR="00B600BC">
            <w:t>‬</w:t>
          </w:r>
          <w:r w:rsidR="00B600BC">
            <w:t>‬</w:t>
          </w:r>
          <w:r w:rsidR="00A41524">
            <w:t>‬</w:t>
          </w:r>
          <w:r w:rsidR="00A41524">
            <w:t>‬</w:t>
          </w:r>
          <w:r w:rsidR="007B7714">
            <w:t>‬</w:t>
          </w:r>
          <w:r w:rsidR="007B7714">
            <w:t>‬</w:t>
          </w:r>
        </w:dir>
      </w:dir>
    </w:p>
    <w:p w:rsidR="00530A31" w:rsidRPr="000A4746" w:rsidRDefault="00530A31" w:rsidP="00530A31">
      <w:pPr>
        <w:spacing w:after="0"/>
      </w:pPr>
    </w:p>
    <w:p w:rsidR="00530A31" w:rsidRDefault="00530A31" w:rsidP="00530A31">
      <w:pPr>
        <w:spacing w:after="0"/>
        <w:ind w:left="2160" w:hanging="720"/>
      </w:pPr>
      <w:r w:rsidRPr="000A4746">
        <w:t>3.4.2</w:t>
      </w:r>
      <w:r w:rsidRPr="000A4746">
        <w:tab/>
        <w:t xml:space="preserve">Repeat the test described in 3.4.1 above but rather than disconnecting the DCE from its power source, </w:t>
      </w:r>
      <w:proofErr w:type="gramStart"/>
      <w:r w:rsidRPr="000A4746">
        <w:t>disconnect</w:t>
      </w:r>
      <w:proofErr w:type="gramEnd"/>
      <w:r w:rsidRPr="000A4746">
        <w:t xml:space="preserve"> the communications cable or block the wireless signal if so equipped.  Does the DWI Element indicate an error condition or blank display when the communications with the DCE is interrupted?</w:t>
      </w:r>
    </w:p>
    <w:p w:rsidR="00530A31" w:rsidRPr="000A4746" w:rsidRDefault="007B7714" w:rsidP="00530A31">
      <w:pPr>
        <w:spacing w:after="0"/>
        <w:ind w:left="1440" w:hanging="720"/>
        <w:jc w:val="right"/>
      </w:pPr>
      <w:dir w:val="ltr">
        <w:r w:rsidR="00530A31" w:rsidRPr="000A4746">
          <w:t xml:space="preserve">Yes   </w:t>
        </w:r>
        <w:dir w:val="ltr">
          <w:r w:rsidR="00530A31" w:rsidRPr="000A4746">
            <w:t xml:space="preserve"> </w:t>
          </w:r>
          <w:proofErr w:type="gramStart"/>
          <w:r w:rsidR="00530A31" w:rsidRPr="000A4746">
            <w:t xml:space="preserve">No  </w:t>
          </w:r>
          <w:dir w:val="ltr">
            <w:proofErr w:type="gramEnd"/>
            <w:r w:rsidR="00530A31" w:rsidRPr="000A4746">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t>‬</w:t>
            </w:r>
            <w:r>
              <w:t>‬</w:t>
            </w:r>
            <w:r>
              <w:t>‬</w:t>
            </w:r>
          </w:dir>
        </w:dir>
      </w:dir>
    </w:p>
    <w:p w:rsidR="00530A31" w:rsidRPr="000A4746" w:rsidRDefault="00530A31" w:rsidP="00530A31">
      <w:pPr>
        <w:spacing w:after="0"/>
        <w:ind w:left="1440" w:hanging="720"/>
      </w:pPr>
    </w:p>
    <w:p w:rsidR="00530A31" w:rsidRPr="000A4746" w:rsidRDefault="00530A31" w:rsidP="00B63805">
      <w:pPr>
        <w:tabs>
          <w:tab w:val="left" w:pos="1260"/>
        </w:tabs>
        <w:spacing w:after="0"/>
        <w:ind w:left="720"/>
        <w:rPr>
          <w:b/>
        </w:rPr>
      </w:pPr>
      <w:r w:rsidRPr="000A4746">
        <w:rPr>
          <w:b/>
        </w:rPr>
        <w:t>3.5</w:t>
      </w:r>
      <w:r w:rsidRPr="000A4746">
        <w:rPr>
          <w:b/>
        </w:rPr>
        <w:tab/>
        <w:t>Effect of Temperature on Device Output</w:t>
      </w:r>
    </w:p>
    <w:p w:rsidR="00530A31" w:rsidRPr="000A4746" w:rsidRDefault="00530A31" w:rsidP="00530A31">
      <w:pPr>
        <w:spacing w:after="0"/>
        <w:ind w:left="1440" w:hanging="720"/>
        <w:rPr>
          <w:b/>
        </w:rPr>
      </w:pPr>
    </w:p>
    <w:p w:rsidR="00530A31" w:rsidRPr="000A4746" w:rsidRDefault="00530A31" w:rsidP="00530A31">
      <w:pPr>
        <w:spacing w:after="0"/>
        <w:ind w:left="1440"/>
        <w:rPr>
          <w:b/>
        </w:rPr>
      </w:pPr>
      <w:r w:rsidRPr="000A4746">
        <w:rPr>
          <w:b/>
        </w:rPr>
        <w:t>Code References:  T.N.8.1</w:t>
      </w:r>
    </w:p>
    <w:p w:rsidR="00530A31" w:rsidRPr="000A4746" w:rsidRDefault="00530A31" w:rsidP="00530A31">
      <w:pPr>
        <w:spacing w:after="0"/>
        <w:ind w:left="1440" w:hanging="720"/>
      </w:pPr>
      <w:r>
        <w:tab/>
      </w:r>
    </w:p>
    <w:p w:rsidR="00530A31" w:rsidRPr="000A4746" w:rsidRDefault="00530A31" w:rsidP="00530A31">
      <w:pPr>
        <w:spacing w:after="0"/>
        <w:ind w:left="2160" w:hanging="720"/>
      </w:pPr>
      <w:r w:rsidRPr="000A4746">
        <w:t>3.5.1</w:t>
      </w:r>
      <w:r w:rsidRPr="000A4746">
        <w:tab/>
        <w:t>The purpose of this test is to determine the effect of changes in temperature on the output of the device.  Place the DCE and DWI Elements within the environmental chamber.  Connect the Load Cell Simulator or Load Receiving Element to the DCE and place the Load Cell Simulator or Load Receiving Element outside of the environmental chamber. Apply power to the DCE and DWI Elements according to the manufacturer’s instructions.  Set the environmental chamber to a temperature of 20</w:t>
      </w:r>
      <w:r w:rsidR="00C12045">
        <w:t> </w:t>
      </w:r>
      <w:r>
        <w:t>°</w:t>
      </w:r>
      <w:r w:rsidRPr="000A4746">
        <w:t>C if the full temperature range is being used or to the mid point of the temperature extremes if a temperature range other than the standard –10</w:t>
      </w:r>
      <w:r w:rsidR="00C12045">
        <w:t> </w:t>
      </w:r>
      <w:r>
        <w:t>°</w:t>
      </w:r>
      <w:r w:rsidRPr="000A4746">
        <w:t>C to 40</w:t>
      </w:r>
      <w:r w:rsidR="00C12045">
        <w:t> </w:t>
      </w:r>
      <w:r>
        <w:t>°</w:t>
      </w:r>
      <w:r w:rsidRPr="000A4746">
        <w:t>C (14</w:t>
      </w:r>
      <w:r w:rsidR="00C12045">
        <w:t> </w:t>
      </w:r>
      <w:r>
        <w:t>°</w:t>
      </w:r>
      <w:r w:rsidRPr="000A4746">
        <w:t>F to 104</w:t>
      </w:r>
      <w:r w:rsidR="00C12045">
        <w:t> </w:t>
      </w:r>
      <w:r>
        <w:t>°</w:t>
      </w:r>
      <w:r w:rsidRPr="000A4746">
        <w:t>F) range is specified by the manufacturer.  If equipped, set the humidity to a setting not greater than 50</w:t>
      </w:r>
      <w:r w:rsidR="00C12045">
        <w:t> </w:t>
      </w:r>
      <w:r w:rsidRPr="000A4746">
        <w:t xml:space="preserve">% relative humidity.  Allow the chamber and equipment under test to reach thermal equilibrium.  Verify that these conditions are maintained for a minimum of </w:t>
      </w:r>
      <w:r w:rsidR="00C12045">
        <w:t>three</w:t>
      </w:r>
      <w:r w:rsidRPr="000A4746">
        <w:t xml:space="preserve"> hours.</w:t>
      </w:r>
    </w:p>
    <w:p w:rsidR="00530A31" w:rsidRPr="000A4746" w:rsidRDefault="00530A31" w:rsidP="00530A31">
      <w:pPr>
        <w:spacing w:after="0"/>
        <w:ind w:left="1440" w:hanging="720"/>
      </w:pPr>
    </w:p>
    <w:p w:rsidR="00530A31" w:rsidRPr="000A4746" w:rsidRDefault="00530A31" w:rsidP="00530A31">
      <w:pPr>
        <w:spacing w:after="0"/>
        <w:ind w:left="2160" w:hanging="720"/>
      </w:pPr>
      <w:r w:rsidRPr="000A4746">
        <w:t>3.5.2</w:t>
      </w:r>
      <w:r w:rsidRPr="000A4746">
        <w:tab/>
        <w:t xml:space="preserve">Using the Load Cell Simulator or Load Receiving Element, conduct at least two increasing and two decreasing load tests with at least five different test loads.  If the DCE contains calibration settings and transmits a calibrated weight to the DWI Element, the test points shall include the maximum test loads at each tolerance level.  If the DCE does not transmit a calibrated weight value to the DWI Element, it is not necessary to include the maximum test load at each tolerance level.  </w:t>
      </w:r>
    </w:p>
    <w:p w:rsidR="00530A31" w:rsidRPr="000A4746" w:rsidRDefault="00530A31" w:rsidP="00530A31">
      <w:pPr>
        <w:spacing w:after="0"/>
        <w:ind w:left="1440" w:hanging="720"/>
      </w:pPr>
    </w:p>
    <w:p w:rsidR="00530A31" w:rsidRPr="000A4746" w:rsidRDefault="00530A31" w:rsidP="00530A31">
      <w:pPr>
        <w:spacing w:after="0"/>
        <w:ind w:left="1440"/>
      </w:pPr>
      <w:r w:rsidRPr="000A4746">
        <w:t>3.5.3</w:t>
      </w:r>
      <w:r w:rsidRPr="000A4746">
        <w:tab/>
        <w:t>Record the following information at each test load:</w:t>
      </w:r>
    </w:p>
    <w:p w:rsidR="00530A31" w:rsidRPr="000A4746" w:rsidRDefault="00530A31" w:rsidP="003F44D1">
      <w:pPr>
        <w:spacing w:after="0"/>
        <w:ind w:left="2700" w:hanging="540"/>
      </w:pPr>
      <w:r w:rsidRPr="000A4746">
        <w:t>a.</w:t>
      </w:r>
      <w:r w:rsidRPr="000A4746">
        <w:tab/>
        <w:t>Time and date</w:t>
      </w:r>
    </w:p>
    <w:p w:rsidR="00530A31" w:rsidRPr="000A4746" w:rsidRDefault="00530A31" w:rsidP="003F44D1">
      <w:pPr>
        <w:spacing w:after="0"/>
        <w:ind w:left="2700" w:hanging="540"/>
      </w:pPr>
      <w:r w:rsidRPr="000A4746">
        <w:t>b.</w:t>
      </w:r>
      <w:r w:rsidRPr="000A4746">
        <w:tab/>
        <w:t>Temperature</w:t>
      </w:r>
    </w:p>
    <w:p w:rsidR="00530A31" w:rsidRPr="000A4746" w:rsidRDefault="00530A31" w:rsidP="003F44D1">
      <w:pPr>
        <w:spacing w:after="0"/>
        <w:ind w:left="2700" w:hanging="540"/>
      </w:pPr>
      <w:r w:rsidRPr="000A4746">
        <w:t>c.</w:t>
      </w:r>
      <w:r w:rsidRPr="000A4746">
        <w:tab/>
        <w:t>Relative Humidity</w:t>
      </w:r>
    </w:p>
    <w:p w:rsidR="00530A31" w:rsidRPr="000A4746" w:rsidRDefault="00530A31" w:rsidP="003F44D1">
      <w:pPr>
        <w:spacing w:after="0"/>
        <w:ind w:left="2700" w:hanging="540"/>
      </w:pPr>
      <w:r w:rsidRPr="000A4746">
        <w:t>d.</w:t>
      </w:r>
      <w:r w:rsidRPr="000A4746">
        <w:tab/>
        <w:t>Test Load (mV/V or micro-strain) (or weight if a Load Receiving Element is used)</w:t>
      </w:r>
    </w:p>
    <w:p w:rsidR="00530A31" w:rsidRPr="000A4746" w:rsidRDefault="00530A31" w:rsidP="003F44D1">
      <w:pPr>
        <w:spacing w:after="0"/>
        <w:ind w:left="2700" w:hanging="540"/>
      </w:pPr>
      <w:r w:rsidRPr="000A4746">
        <w:t>e.</w:t>
      </w:r>
      <w:r w:rsidRPr="000A4746">
        <w:tab/>
        <w:t>Indication</w:t>
      </w:r>
    </w:p>
    <w:p w:rsidR="00530A31" w:rsidRPr="000A4746" w:rsidRDefault="00530A31" w:rsidP="003F44D1">
      <w:pPr>
        <w:spacing w:after="0"/>
        <w:ind w:left="2700" w:hanging="540"/>
      </w:pPr>
      <w:r w:rsidRPr="000A4746">
        <w:t>f.</w:t>
      </w:r>
      <w:r w:rsidRPr="000A4746">
        <w:tab/>
        <w:t>Error</w:t>
      </w:r>
    </w:p>
    <w:p w:rsidR="00530A31" w:rsidRPr="000A4746" w:rsidRDefault="00530A31" w:rsidP="003F44D1">
      <w:pPr>
        <w:spacing w:after="0"/>
        <w:ind w:left="2700" w:hanging="540"/>
      </w:pPr>
      <w:r w:rsidRPr="000A4746">
        <w:t>g.</w:t>
      </w:r>
      <w:r w:rsidRPr="000A4746">
        <w:tab/>
        <w:t>Performance Notes if appropriate</w:t>
      </w:r>
    </w:p>
    <w:p w:rsidR="00530A31" w:rsidRPr="000A4746" w:rsidRDefault="00530A31" w:rsidP="00530A31">
      <w:pPr>
        <w:spacing w:after="0"/>
        <w:ind w:left="1440" w:hanging="720"/>
      </w:pPr>
    </w:p>
    <w:p w:rsidR="00530A31" w:rsidRDefault="00530A31" w:rsidP="00B63805">
      <w:pPr>
        <w:spacing w:after="0"/>
        <w:ind w:left="2160" w:hanging="720"/>
      </w:pPr>
      <w:r w:rsidRPr="000A4746">
        <w:t>3.5.4</w:t>
      </w:r>
      <w:r w:rsidRPr="000A4746">
        <w:tab/>
        <w:t>Increase the temperature of the environmental chamber to the maximum temperature specified by the manufacturer not to exceed 40</w:t>
      </w:r>
      <w:r w:rsidR="003F44D1">
        <w:t> </w:t>
      </w:r>
      <w:r>
        <w:t>°</w:t>
      </w:r>
      <w:r w:rsidRPr="000A4746">
        <w:t>C (104</w:t>
      </w:r>
      <w:r w:rsidR="00C12045">
        <w:t> </w:t>
      </w:r>
      <w:r>
        <w:t>°</w:t>
      </w:r>
      <w:r w:rsidRPr="000A4746">
        <w:t xml:space="preserve">F) and allow the device under test to stabilize for at least </w:t>
      </w:r>
      <w:r w:rsidR="003F44D1" w:rsidRPr="000A4746">
        <w:t>3</w:t>
      </w:r>
      <w:r w:rsidR="003F44D1">
        <w:t> </w:t>
      </w:r>
      <w:r w:rsidRPr="000A4746">
        <w:t xml:space="preserve">hours.  Stability is assumed to have been reached when the intended temperature is maintained within </w:t>
      </w:r>
      <w:r w:rsidR="003F44D1" w:rsidRPr="000A4746">
        <w:t>±</w:t>
      </w:r>
      <w:r w:rsidR="003F44D1">
        <w:t> </w:t>
      </w:r>
      <w:r w:rsidRPr="000A4746">
        <w:t>1</w:t>
      </w:r>
      <w:r w:rsidR="003F44D1">
        <w:t> </w:t>
      </w:r>
      <w:r>
        <w:t>°</w:t>
      </w:r>
      <w:r w:rsidRPr="000A4746">
        <w:t>C (2</w:t>
      </w:r>
      <w:r w:rsidR="003F44D1">
        <w:t> </w:t>
      </w:r>
      <w:r>
        <w:t>°</w:t>
      </w:r>
      <w:r w:rsidRPr="000A4746">
        <w:t>F) for a period of 10</w:t>
      </w:r>
      <w:r w:rsidR="003F44D1">
        <w:t> </w:t>
      </w:r>
      <w:r w:rsidRPr="000A4746">
        <w:t>minutes.</w:t>
      </w:r>
    </w:p>
    <w:p w:rsidR="00530A31" w:rsidRDefault="00530A31" w:rsidP="00530A31">
      <w:pPr>
        <w:spacing w:after="0"/>
        <w:ind w:left="1440" w:hanging="720"/>
      </w:pPr>
    </w:p>
    <w:p w:rsidR="00530A31" w:rsidRPr="00683E1A" w:rsidRDefault="00530A31" w:rsidP="00530A31">
      <w:pPr>
        <w:spacing w:after="0"/>
        <w:ind w:left="2160" w:hanging="720"/>
      </w:pPr>
      <w:r w:rsidRPr="00683E1A">
        <w:t>3.5.5</w:t>
      </w:r>
      <w:r w:rsidRPr="00683E1A">
        <w:tab/>
        <w:t>Record the change in zero, if any, zero if necessary and repeat steps 3.5.2 and 3.5.3.</w:t>
      </w:r>
    </w:p>
    <w:p w:rsidR="00530A31" w:rsidRPr="00683E1A" w:rsidRDefault="00530A31" w:rsidP="00530A31">
      <w:pPr>
        <w:spacing w:after="0"/>
        <w:ind w:left="1440" w:hanging="720"/>
      </w:pPr>
    </w:p>
    <w:p w:rsidR="00530A31" w:rsidRPr="00683E1A" w:rsidRDefault="00530A31" w:rsidP="00530A31">
      <w:pPr>
        <w:spacing w:after="0"/>
        <w:ind w:left="2160" w:hanging="720"/>
      </w:pPr>
      <w:r w:rsidRPr="00683E1A">
        <w:t>3.5.6</w:t>
      </w:r>
      <w:r w:rsidRPr="00683E1A">
        <w:tab/>
        <w:t xml:space="preserve">Reduce the temperature to the minimum specified.  After the temperature has stabilized according to the definition in 3.5.4, allow the device under test to stabilize for a minimum of </w:t>
      </w:r>
      <w:r w:rsidR="003F44D1" w:rsidRPr="00683E1A">
        <w:t>3</w:t>
      </w:r>
      <w:r w:rsidR="003F44D1">
        <w:t> </w:t>
      </w:r>
      <w:r w:rsidRPr="00683E1A">
        <w:t>hours.</w:t>
      </w:r>
    </w:p>
    <w:p w:rsidR="00530A31" w:rsidRPr="00683E1A" w:rsidRDefault="00530A31" w:rsidP="00530A31">
      <w:pPr>
        <w:spacing w:after="0"/>
        <w:ind w:left="1440" w:hanging="720"/>
      </w:pPr>
    </w:p>
    <w:p w:rsidR="00530A31" w:rsidRPr="00683E1A" w:rsidRDefault="00530A31" w:rsidP="00530A31">
      <w:pPr>
        <w:spacing w:after="0"/>
        <w:ind w:left="2160" w:hanging="720"/>
      </w:pPr>
      <w:r w:rsidRPr="00683E1A">
        <w:t>3.5.7</w:t>
      </w:r>
      <w:r w:rsidRPr="00683E1A">
        <w:tab/>
        <w:t>Record the change in zero, if any, zero if necessary and repeat steps 3.5.2 and 3.5.3.</w:t>
      </w:r>
    </w:p>
    <w:p w:rsidR="00530A31" w:rsidRPr="00683E1A" w:rsidRDefault="00530A31" w:rsidP="00530A31">
      <w:pPr>
        <w:spacing w:after="0"/>
        <w:ind w:left="1440" w:hanging="720"/>
      </w:pPr>
    </w:p>
    <w:p w:rsidR="00530A31" w:rsidRPr="00683E1A" w:rsidRDefault="00530A31" w:rsidP="00B63805">
      <w:pPr>
        <w:spacing w:after="0"/>
        <w:ind w:left="2160" w:hanging="720"/>
      </w:pPr>
      <w:r w:rsidRPr="00683E1A">
        <w:t>3.5.8</w:t>
      </w:r>
      <w:r w:rsidRPr="00683E1A">
        <w:tab/>
        <w:t xml:space="preserve">Increase the temperature to the temperature used in step 3.5.1 and, after the temperature has stabilized, allow the device under test to stabilize for a minimum of </w:t>
      </w:r>
      <w:r w:rsidR="003F44D1" w:rsidRPr="00683E1A">
        <w:t>3</w:t>
      </w:r>
      <w:r w:rsidR="003F44D1">
        <w:t> </w:t>
      </w:r>
      <w:r w:rsidRPr="00683E1A">
        <w:t>hours.</w:t>
      </w:r>
    </w:p>
    <w:p w:rsidR="00530A31" w:rsidRPr="00683E1A" w:rsidRDefault="00530A31" w:rsidP="00530A31">
      <w:pPr>
        <w:spacing w:after="0"/>
        <w:ind w:left="1440" w:hanging="720"/>
      </w:pPr>
    </w:p>
    <w:p w:rsidR="00530A31" w:rsidRPr="00683E1A" w:rsidRDefault="00530A31" w:rsidP="00530A31">
      <w:pPr>
        <w:spacing w:after="0"/>
        <w:ind w:left="2160" w:hanging="720"/>
      </w:pPr>
      <w:r w:rsidRPr="00683E1A">
        <w:t>3.5.9</w:t>
      </w:r>
      <w:r w:rsidRPr="00683E1A">
        <w:tab/>
        <w:t>Record the change in zero, if any, zero if necessary and repeat steps 3.5.2 and 3.5.3.</w:t>
      </w:r>
    </w:p>
    <w:p w:rsidR="00530A31" w:rsidRPr="00683E1A" w:rsidRDefault="00530A31" w:rsidP="00530A31">
      <w:pPr>
        <w:spacing w:after="0"/>
        <w:ind w:left="1440" w:hanging="720"/>
      </w:pPr>
    </w:p>
    <w:p w:rsidR="00530A31" w:rsidRPr="00683E1A" w:rsidRDefault="00530A31" w:rsidP="00530A31">
      <w:pPr>
        <w:spacing w:after="0"/>
        <w:ind w:left="2160" w:hanging="720"/>
      </w:pPr>
      <w:r w:rsidRPr="00683E1A">
        <w:t>3.5.10</w:t>
      </w:r>
      <w:r w:rsidRPr="00683E1A">
        <w:tab/>
        <w:t>Additional tests at other temperatures within the specified range of temperatures may be conducted if so desired.</w:t>
      </w:r>
    </w:p>
    <w:p w:rsidR="00530A31" w:rsidRPr="00683E1A" w:rsidRDefault="00530A31" w:rsidP="00530A31">
      <w:pPr>
        <w:spacing w:after="0"/>
        <w:ind w:left="1440" w:hanging="720"/>
      </w:pPr>
    </w:p>
    <w:p w:rsidR="00530A31" w:rsidRPr="00683E1A" w:rsidRDefault="00530A31" w:rsidP="00530A31">
      <w:pPr>
        <w:spacing w:after="0"/>
        <w:ind w:left="2160" w:hanging="720"/>
      </w:pPr>
      <w:r w:rsidRPr="00683E1A">
        <w:t>3.5.11</w:t>
      </w:r>
      <w:r w:rsidRPr="00683E1A">
        <w:tab/>
      </w:r>
      <w:proofErr w:type="gramStart"/>
      <w:r w:rsidRPr="00683E1A">
        <w:t>If</w:t>
      </w:r>
      <w:proofErr w:type="gramEnd"/>
      <w:r w:rsidRPr="00683E1A">
        <w:t xml:space="preserve"> the DCE fails to meet tolerance requirements while conducting the tests in this section of the procedure, the manufacturer has the option of specifying a smaller temperature range.  If the DCE failed at only the original specified minimum or maximum temperature, the device need only be tested at the new specified minimum or maximum temperature.  It is not required to re-test over the entire newly specified temperature range.</w:t>
      </w:r>
    </w:p>
    <w:p w:rsidR="00530A31" w:rsidRPr="00683E1A" w:rsidRDefault="00530A31" w:rsidP="00530A31">
      <w:pPr>
        <w:spacing w:after="0"/>
        <w:ind w:left="1440" w:hanging="720"/>
      </w:pPr>
    </w:p>
    <w:p w:rsidR="00530A31" w:rsidRPr="00683E1A" w:rsidRDefault="00530A31" w:rsidP="00530A31">
      <w:pPr>
        <w:spacing w:after="0"/>
        <w:ind w:left="2160" w:hanging="720"/>
      </w:pPr>
      <w:r w:rsidRPr="00683E1A">
        <w:t>3.5.12</w:t>
      </w:r>
      <w:r w:rsidRPr="00683E1A">
        <w:tab/>
      </w:r>
      <w:proofErr w:type="gramStart"/>
      <w:r w:rsidRPr="00683E1A">
        <w:t>If</w:t>
      </w:r>
      <w:proofErr w:type="gramEnd"/>
      <w:r w:rsidRPr="00683E1A">
        <w:t xml:space="preserve"> the DCE fails to meet tolerance requirements while conducting the tests in this section of the procedure, the manufacturer may have the option to have the test data reanalyzed for a larger e-min and a smaller n-max.  Reanalyzing the data is only appropriate if the data were collected in an expanded display resolution to a resolution of one tenth of the specified e-min or with error weights if a load-receiving element was used in place of the Load Cell Simulator.</w:t>
      </w:r>
    </w:p>
    <w:p w:rsidR="00530A31" w:rsidRPr="00683E1A" w:rsidRDefault="00530A31" w:rsidP="00530A31">
      <w:pPr>
        <w:spacing w:after="0"/>
        <w:ind w:left="1440" w:hanging="720"/>
      </w:pPr>
    </w:p>
    <w:p w:rsidR="00530A31" w:rsidRPr="00683E1A" w:rsidRDefault="00530A31" w:rsidP="00530A31">
      <w:pPr>
        <w:spacing w:after="0"/>
        <w:ind w:left="2160" w:hanging="720"/>
      </w:pPr>
      <w:r w:rsidRPr="00683E1A">
        <w:t>3.5.13</w:t>
      </w:r>
      <w:r w:rsidRPr="00683E1A">
        <w:tab/>
      </w:r>
      <w:proofErr w:type="gramStart"/>
      <w:r w:rsidRPr="00683E1A">
        <w:t>Before</w:t>
      </w:r>
      <w:proofErr w:type="gramEnd"/>
      <w:r w:rsidRPr="00683E1A">
        <w:t xml:space="preserve"> the manufacturer requests a smaller e-min and/or a larger n-max based on the performance during an evaluation, they must submit documentation illustrating the changes made to the device or the manufacturing process, in order to improve the metrological performance of the device.  NTEP will require the submission of additional devices for temperature testing.</w:t>
      </w:r>
    </w:p>
    <w:p w:rsidR="00530A31" w:rsidRPr="00683E1A" w:rsidRDefault="00530A31" w:rsidP="00530A31">
      <w:pPr>
        <w:spacing w:after="0"/>
        <w:ind w:left="1440" w:hanging="720"/>
      </w:pPr>
    </w:p>
    <w:p w:rsidR="00530A31" w:rsidRPr="00683E1A" w:rsidRDefault="00530A31" w:rsidP="00530A31">
      <w:pPr>
        <w:spacing w:after="0"/>
        <w:ind w:left="2160" w:hanging="720"/>
      </w:pPr>
      <w:r w:rsidRPr="00683E1A">
        <w:t>3.5.14</w:t>
      </w:r>
      <w:r w:rsidRPr="00683E1A">
        <w:tab/>
        <w:t>Does the device under test perform over the specified temperature range within tolerance?</w:t>
      </w:r>
    </w:p>
    <w:p w:rsidR="00530A31" w:rsidRDefault="007B7714" w:rsidP="00530A31">
      <w:pPr>
        <w:spacing w:after="0"/>
        <w:ind w:left="1440" w:hanging="720"/>
        <w:jc w:val="right"/>
      </w:pPr>
      <w:dir w:val="ltr">
        <w:r w:rsidR="00530A31" w:rsidRPr="00683E1A">
          <w:t xml:space="preserve">Yes   </w:t>
        </w:r>
        <w:dir w:val="ltr">
          <w:r w:rsidR="00530A31" w:rsidRPr="00683E1A">
            <w:t xml:space="preserve"> </w:t>
          </w:r>
          <w:proofErr w:type="gramStart"/>
          <w:r w:rsidR="00530A31" w:rsidRPr="00683E1A">
            <w:t xml:space="preserve">No  </w:t>
          </w:r>
          <w:dir w:val="ltr">
            <w:proofErr w:type="gramEnd"/>
            <w:r w:rsidR="00530A31" w:rsidRPr="00683E1A">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t>‬</w:t>
            </w:r>
            <w:r>
              <w:t>‬</w:t>
            </w:r>
            <w:r>
              <w:t>‬</w:t>
            </w:r>
          </w:dir>
        </w:dir>
      </w:dir>
    </w:p>
    <w:p w:rsidR="00530A31" w:rsidRDefault="00530A31" w:rsidP="00530A31">
      <w:pPr>
        <w:spacing w:after="0"/>
        <w:ind w:left="1440" w:hanging="720"/>
        <w:jc w:val="right"/>
      </w:pPr>
    </w:p>
    <w:p w:rsidR="00530A31" w:rsidRPr="00683E1A" w:rsidRDefault="00530A31" w:rsidP="00B63805">
      <w:pPr>
        <w:tabs>
          <w:tab w:val="left" w:pos="1260"/>
        </w:tabs>
        <w:spacing w:after="0"/>
        <w:ind w:firstLine="720"/>
        <w:rPr>
          <w:b/>
        </w:rPr>
      </w:pPr>
      <w:r w:rsidRPr="00683E1A">
        <w:rPr>
          <w:b/>
        </w:rPr>
        <w:t>3.6</w:t>
      </w:r>
      <w:r w:rsidRPr="00683E1A">
        <w:rPr>
          <w:b/>
        </w:rPr>
        <w:tab/>
        <w:t>Power Voltage Variations</w:t>
      </w:r>
    </w:p>
    <w:p w:rsidR="00530A31" w:rsidRPr="00683E1A" w:rsidRDefault="00530A31" w:rsidP="00530A31">
      <w:pPr>
        <w:spacing w:after="0"/>
        <w:ind w:left="1440" w:hanging="720"/>
        <w:rPr>
          <w:b/>
        </w:rPr>
      </w:pPr>
    </w:p>
    <w:p w:rsidR="00530A31" w:rsidRPr="00683E1A" w:rsidRDefault="00530A31" w:rsidP="00530A31">
      <w:pPr>
        <w:spacing w:after="0"/>
        <w:ind w:left="1440"/>
        <w:rPr>
          <w:b/>
        </w:rPr>
      </w:pPr>
      <w:r w:rsidRPr="00683E1A">
        <w:rPr>
          <w:b/>
        </w:rPr>
        <w:t>Code References:  T.N.8.3.1.</w:t>
      </w:r>
    </w:p>
    <w:p w:rsidR="00530A31" w:rsidRPr="00683E1A" w:rsidRDefault="00530A31" w:rsidP="00530A31">
      <w:pPr>
        <w:spacing w:after="0"/>
        <w:ind w:left="1440"/>
      </w:pPr>
      <w:r w:rsidRPr="00683E1A">
        <w:t>The purpose of varying the power supply voltage is to determine the performance and operating characteristics of the Digital Device Controller that is under test at different voltage levels required by T.N.8.3.1.</w:t>
      </w:r>
    </w:p>
    <w:p w:rsidR="00530A31" w:rsidRPr="00683E1A" w:rsidRDefault="00530A31" w:rsidP="00530A31">
      <w:pPr>
        <w:spacing w:after="0"/>
        <w:ind w:left="1440" w:hanging="720"/>
      </w:pPr>
    </w:p>
    <w:p w:rsidR="00530A31" w:rsidRPr="00683E1A" w:rsidRDefault="00530A31" w:rsidP="00530A31">
      <w:pPr>
        <w:spacing w:after="0"/>
        <w:ind w:left="1440"/>
      </w:pPr>
      <w:r w:rsidRPr="00683E1A">
        <w:t xml:space="preserve">If the DCEs provided with an automatic zero tracking </w:t>
      </w:r>
      <w:proofErr w:type="gramStart"/>
      <w:r w:rsidRPr="00683E1A">
        <w:t>device</w:t>
      </w:r>
      <w:proofErr w:type="gramEnd"/>
      <w:r w:rsidRPr="00683E1A">
        <w:t>, it may be in operation during the test, in which case the error at zero point shall be determined by recording the error at a test load several intervals above the zero tracking limits.</w:t>
      </w:r>
    </w:p>
    <w:p w:rsidR="00530A31" w:rsidRPr="00683E1A" w:rsidRDefault="00530A31" w:rsidP="00530A31">
      <w:pPr>
        <w:spacing w:after="0"/>
        <w:ind w:left="1440" w:hanging="720"/>
      </w:pPr>
    </w:p>
    <w:p w:rsidR="00530A31" w:rsidRPr="00683E1A" w:rsidRDefault="00530A31" w:rsidP="00530A31">
      <w:pPr>
        <w:spacing w:after="0"/>
        <w:ind w:left="1440"/>
      </w:pPr>
      <w:r w:rsidRPr="00683E1A">
        <w:t>3.6.1</w:t>
      </w:r>
      <w:r w:rsidRPr="00683E1A">
        <w:tab/>
        <w:t>Test Equipment Needed:</w:t>
      </w:r>
    </w:p>
    <w:p w:rsidR="00530A31" w:rsidRPr="00683E1A" w:rsidRDefault="00530A31" w:rsidP="00530A31">
      <w:pPr>
        <w:spacing w:after="0"/>
        <w:ind w:left="2160"/>
      </w:pPr>
      <w:r w:rsidRPr="00683E1A">
        <w:t>3.6.1.1</w:t>
      </w:r>
      <w:r w:rsidRPr="00683E1A">
        <w:tab/>
        <w:t>Variable Power Source</w:t>
      </w:r>
    </w:p>
    <w:p w:rsidR="00530A31" w:rsidRPr="00683E1A" w:rsidRDefault="00530A31" w:rsidP="00530A31">
      <w:pPr>
        <w:spacing w:after="0"/>
        <w:ind w:left="2880" w:hanging="720"/>
      </w:pPr>
      <w:r w:rsidRPr="00683E1A">
        <w:t>3.6.1.2</w:t>
      </w:r>
      <w:r w:rsidRPr="00683E1A">
        <w:tab/>
        <w:t>Voltmeter</w:t>
      </w:r>
    </w:p>
    <w:p w:rsidR="00530A31" w:rsidRPr="00683E1A" w:rsidRDefault="00530A31" w:rsidP="00530A31">
      <w:pPr>
        <w:spacing w:after="0"/>
        <w:ind w:left="2880" w:hanging="720"/>
      </w:pPr>
      <w:r w:rsidRPr="00683E1A">
        <w:t>3.6.1.3</w:t>
      </w:r>
      <w:r w:rsidRPr="00683E1A">
        <w:tab/>
        <w:t>Load Cell Simulator or Load Receiving Element</w:t>
      </w:r>
    </w:p>
    <w:p w:rsidR="00530A31" w:rsidRPr="00683E1A" w:rsidRDefault="00530A31" w:rsidP="00530A31">
      <w:pPr>
        <w:spacing w:after="0"/>
        <w:ind w:left="1440" w:hanging="720"/>
      </w:pPr>
    </w:p>
    <w:p w:rsidR="00530A31" w:rsidRPr="00683E1A" w:rsidRDefault="00530A31" w:rsidP="00530A31">
      <w:pPr>
        <w:spacing w:after="0"/>
        <w:ind w:left="1440"/>
      </w:pPr>
      <w:r w:rsidRPr="00683E1A">
        <w:t>3.6.2</w:t>
      </w:r>
      <w:r w:rsidRPr="00683E1A">
        <w:tab/>
        <w:t>The test shall be conducted in a normal laboratory environment.</w:t>
      </w:r>
    </w:p>
    <w:p w:rsidR="00530A31" w:rsidRPr="00683E1A" w:rsidRDefault="00530A31" w:rsidP="00530A31">
      <w:pPr>
        <w:spacing w:after="0"/>
        <w:ind w:left="1440" w:hanging="720"/>
      </w:pPr>
    </w:p>
    <w:p w:rsidR="00530A31" w:rsidRPr="00683E1A" w:rsidRDefault="00530A31" w:rsidP="00530A31">
      <w:pPr>
        <w:spacing w:after="0"/>
        <w:ind w:left="1440"/>
      </w:pPr>
      <w:r w:rsidRPr="00683E1A">
        <w:t>3.6.3</w:t>
      </w:r>
      <w:r w:rsidRPr="00683E1A">
        <w:tab/>
        <w:t>Conditions of Equipment under Test</w:t>
      </w:r>
    </w:p>
    <w:p w:rsidR="00530A31" w:rsidRPr="00683E1A" w:rsidRDefault="00530A31" w:rsidP="00530A31">
      <w:pPr>
        <w:spacing w:after="0"/>
        <w:ind w:left="2880" w:hanging="720"/>
      </w:pPr>
      <w:r w:rsidRPr="00683E1A">
        <w:t>3.6.3.1</w:t>
      </w:r>
      <w:r w:rsidRPr="00683E1A">
        <w:tab/>
        <w:t>Normal power shall be applied to the DCE and DWI Element for a period of time equal to or greater than the warm-up time specified by the manufacturer.</w:t>
      </w:r>
    </w:p>
    <w:p w:rsidR="00530A31" w:rsidRPr="00683E1A" w:rsidRDefault="00530A31" w:rsidP="00530A31">
      <w:pPr>
        <w:spacing w:after="0"/>
        <w:ind w:left="2880" w:hanging="720"/>
      </w:pPr>
      <w:r w:rsidRPr="00683E1A">
        <w:t>3.6.3.2</w:t>
      </w:r>
      <w:r w:rsidRPr="00683E1A">
        <w:tab/>
        <w:t>If applicable, the DCE shall be adjusted as closely as practicable to zero error.  If the DCE has no adjustments, disregard this step.</w:t>
      </w:r>
    </w:p>
    <w:p w:rsidR="00530A31" w:rsidRPr="00683E1A" w:rsidRDefault="00530A31" w:rsidP="00530A31">
      <w:pPr>
        <w:spacing w:after="0"/>
        <w:ind w:left="2880" w:hanging="720"/>
      </w:pPr>
      <w:r w:rsidRPr="00683E1A">
        <w:t>3.6.3.3</w:t>
      </w:r>
      <w:r w:rsidRPr="00683E1A">
        <w:tab/>
        <w:t>If equipped with adjustment features, the DCE shall not be adjusted or readjusted at any time during the conduct of this test.</w:t>
      </w:r>
    </w:p>
    <w:p w:rsidR="00530A31" w:rsidRPr="00683E1A" w:rsidRDefault="00530A31" w:rsidP="00530A31">
      <w:pPr>
        <w:spacing w:after="0"/>
        <w:ind w:left="1440" w:hanging="720"/>
      </w:pPr>
    </w:p>
    <w:p w:rsidR="00530A31" w:rsidRPr="00683E1A" w:rsidRDefault="00530A31" w:rsidP="00530A31">
      <w:pPr>
        <w:spacing w:after="0"/>
        <w:ind w:left="1440"/>
      </w:pPr>
      <w:r w:rsidRPr="00683E1A">
        <w:t>3.6.4</w:t>
      </w:r>
      <w:r w:rsidRPr="00683E1A">
        <w:tab/>
        <w:t>Allowable Variations in Test Conditions:</w:t>
      </w:r>
    </w:p>
    <w:p w:rsidR="00530A31" w:rsidRPr="00683E1A" w:rsidRDefault="00530A31" w:rsidP="00530A31">
      <w:pPr>
        <w:spacing w:after="0"/>
        <w:ind w:left="2880" w:hanging="720"/>
      </w:pPr>
      <w:r w:rsidRPr="00683E1A">
        <w:t>3.6.4.1</w:t>
      </w:r>
      <w:r w:rsidRPr="00683E1A">
        <w:tab/>
        <w:t>±</w:t>
      </w:r>
      <w:r w:rsidR="003F44D1">
        <w:t> </w:t>
      </w:r>
      <w:r w:rsidRPr="00683E1A">
        <w:t>2</w:t>
      </w:r>
      <w:r w:rsidR="003F44D1">
        <w:t> </w:t>
      </w:r>
      <w:r w:rsidRPr="00683E1A">
        <w:t>% of the power supply</w:t>
      </w:r>
    </w:p>
    <w:p w:rsidR="00530A31" w:rsidRPr="00683E1A" w:rsidRDefault="00530A31" w:rsidP="00530A31">
      <w:pPr>
        <w:spacing w:after="0"/>
        <w:ind w:left="2880" w:hanging="720"/>
      </w:pPr>
      <w:r w:rsidRPr="00683E1A">
        <w:t>3.6.4.2</w:t>
      </w:r>
      <w:r w:rsidRPr="00683E1A">
        <w:tab/>
        <w:t>All other variables shall be held as nearly as practicable to a normal condition.  At least one test cycle shall be conducted.</w:t>
      </w:r>
    </w:p>
    <w:p w:rsidR="00530A31" w:rsidRPr="00683E1A" w:rsidRDefault="00530A31" w:rsidP="00530A31">
      <w:pPr>
        <w:spacing w:after="0"/>
        <w:ind w:left="1440" w:hanging="720"/>
      </w:pPr>
    </w:p>
    <w:p w:rsidR="00530A31" w:rsidRPr="00683E1A" w:rsidRDefault="00530A31" w:rsidP="00530A31">
      <w:pPr>
        <w:spacing w:after="0"/>
        <w:ind w:left="1440"/>
      </w:pPr>
      <w:r w:rsidRPr="00683E1A">
        <w:t>3.6.5</w:t>
      </w:r>
      <w:r w:rsidRPr="00683E1A">
        <w:tab/>
        <w:t>Power Supply Limits</w:t>
      </w:r>
    </w:p>
    <w:p w:rsidR="00530A31" w:rsidRPr="00683E1A" w:rsidRDefault="00530A31" w:rsidP="00530A31">
      <w:pPr>
        <w:spacing w:after="0"/>
        <w:ind w:left="1440" w:firstLine="720"/>
      </w:pPr>
      <w:r w:rsidRPr="00683E1A">
        <w:t>3.6.5.1</w:t>
      </w:r>
      <w:r w:rsidRPr="00683E1A">
        <w:tab/>
        <w:t>As specified in Scale Code in NIST Handbook 44 paragraph T.N.8.3.1.</w:t>
      </w:r>
    </w:p>
    <w:p w:rsidR="00530A31" w:rsidRPr="00683E1A" w:rsidRDefault="00530A31" w:rsidP="00530A31">
      <w:pPr>
        <w:spacing w:after="0"/>
        <w:ind w:left="1440" w:hanging="720"/>
      </w:pPr>
    </w:p>
    <w:p w:rsidR="00530A31" w:rsidRPr="00683E1A" w:rsidRDefault="00530A31" w:rsidP="00530A31">
      <w:pPr>
        <w:spacing w:after="0"/>
        <w:ind w:left="1440"/>
      </w:pPr>
      <w:r w:rsidRPr="00683E1A">
        <w:t>3.6.6</w:t>
      </w:r>
      <w:r w:rsidRPr="00683E1A">
        <w:tab/>
        <w:t>Maximum Allowable Variations</w:t>
      </w:r>
    </w:p>
    <w:p w:rsidR="00530A31" w:rsidRPr="00683E1A" w:rsidRDefault="00530A31" w:rsidP="00530A31">
      <w:pPr>
        <w:spacing w:after="0"/>
        <w:ind w:left="2880" w:hanging="720"/>
      </w:pPr>
      <w:r w:rsidRPr="00683E1A">
        <w:t>3.6.6.1</w:t>
      </w:r>
      <w:r w:rsidRPr="00683E1A">
        <w:tab/>
        <w:t>All available functions must operate correctly</w:t>
      </w:r>
    </w:p>
    <w:p w:rsidR="00530A31" w:rsidRPr="00683E1A" w:rsidRDefault="00530A31" w:rsidP="00530A31">
      <w:pPr>
        <w:spacing w:after="0"/>
        <w:ind w:left="2880" w:hanging="720"/>
      </w:pPr>
      <w:r w:rsidRPr="00683E1A">
        <w:t>3.6.6.2</w:t>
      </w:r>
      <w:r w:rsidRPr="00683E1A">
        <w:tab/>
        <w:t>All indications must remain within the tolerances specified in the Scales Code paragraph T.N.3. Tolerance Values for DCEs that produce a calibrated weight value.</w:t>
      </w:r>
    </w:p>
    <w:p w:rsidR="00530A31" w:rsidRPr="00683E1A" w:rsidRDefault="00530A31" w:rsidP="00530A31">
      <w:pPr>
        <w:spacing w:after="0"/>
        <w:ind w:left="1440" w:hanging="720"/>
      </w:pPr>
    </w:p>
    <w:p w:rsidR="00530A31" w:rsidRPr="00683E1A" w:rsidRDefault="00530A31" w:rsidP="00530A31">
      <w:pPr>
        <w:spacing w:after="0"/>
        <w:ind w:left="1440" w:firstLine="720"/>
        <w:rPr>
          <w:b/>
        </w:rPr>
      </w:pPr>
      <w:r w:rsidRPr="00683E1A">
        <w:rPr>
          <w:b/>
        </w:rPr>
        <w:t>POWER SUPPLY TEST</w:t>
      </w:r>
    </w:p>
    <w:p w:rsidR="00530A31" w:rsidRPr="00683E1A" w:rsidRDefault="00530A31" w:rsidP="003F44D1">
      <w:pPr>
        <w:spacing w:after="0"/>
        <w:ind w:left="2700" w:hanging="540"/>
      </w:pPr>
      <w:r w:rsidRPr="00683E1A">
        <w:t>1.</w:t>
      </w:r>
      <w:r w:rsidRPr="00683E1A">
        <w:tab/>
        <w:t>With the power supply and equipment under test in the “on” condition, warm up the equipment for a time interval equal to or greater than the manufacturer’s specified minimum warm-up time.</w:t>
      </w:r>
    </w:p>
    <w:p w:rsidR="00530A31" w:rsidRPr="00683E1A" w:rsidRDefault="00530A31" w:rsidP="003F44D1">
      <w:pPr>
        <w:spacing w:after="0"/>
        <w:ind w:left="2700" w:hanging="540"/>
      </w:pPr>
      <w:r w:rsidRPr="00683E1A">
        <w:t>2.</w:t>
      </w:r>
      <w:r w:rsidRPr="00683E1A">
        <w:tab/>
        <w:t>Stabilize the power supply output at the nominal voltage ±</w:t>
      </w:r>
      <w:r w:rsidR="003F44D1">
        <w:t> </w:t>
      </w:r>
      <w:r w:rsidRPr="00683E1A">
        <w:t>2</w:t>
      </w:r>
      <w:r w:rsidR="003F44D1">
        <w:t> </w:t>
      </w:r>
      <w:r w:rsidRPr="00683E1A">
        <w:t>%.</w:t>
      </w:r>
    </w:p>
    <w:p w:rsidR="00530A31" w:rsidRPr="00683E1A" w:rsidRDefault="00530A31" w:rsidP="003F44D1">
      <w:pPr>
        <w:spacing w:after="0"/>
        <w:ind w:left="2700" w:hanging="540"/>
      </w:pPr>
      <w:r w:rsidRPr="00683E1A">
        <w:t>3.</w:t>
      </w:r>
      <w:r w:rsidRPr="00683E1A">
        <w:tab/>
        <w:t>Conduct increasing and decreasing load tests with at least three different test loads, including the maximum test loads at each tolerance level (only if the DCE produces the calibrated weight value).</w:t>
      </w:r>
    </w:p>
    <w:p w:rsidR="00530A31" w:rsidRPr="00683E1A" w:rsidRDefault="00530A31" w:rsidP="003F44D1">
      <w:pPr>
        <w:spacing w:after="0"/>
        <w:ind w:left="2700" w:hanging="540"/>
      </w:pPr>
      <w:r w:rsidRPr="00683E1A">
        <w:t>4.</w:t>
      </w:r>
      <w:r w:rsidRPr="00683E1A">
        <w:tab/>
        <w:t>Record the following data:</w:t>
      </w:r>
    </w:p>
    <w:p w:rsidR="00530A31" w:rsidRPr="00683E1A" w:rsidRDefault="00530A31" w:rsidP="003F44D1">
      <w:pPr>
        <w:spacing w:after="0"/>
        <w:ind w:left="3150" w:hanging="450"/>
      </w:pPr>
      <w:r w:rsidRPr="00683E1A">
        <w:t>a.</w:t>
      </w:r>
      <w:r w:rsidRPr="00683E1A">
        <w:tab/>
        <w:t>Time and Date</w:t>
      </w:r>
    </w:p>
    <w:p w:rsidR="00530A31" w:rsidRPr="00683E1A" w:rsidRDefault="00530A31" w:rsidP="003F44D1">
      <w:pPr>
        <w:spacing w:after="0"/>
        <w:ind w:left="3150" w:hanging="450"/>
      </w:pPr>
      <w:r w:rsidRPr="00683E1A">
        <w:t>b.</w:t>
      </w:r>
      <w:r w:rsidRPr="00683E1A">
        <w:tab/>
        <w:t>Temperature</w:t>
      </w:r>
    </w:p>
    <w:p w:rsidR="00530A31" w:rsidRPr="00683E1A" w:rsidRDefault="00530A31" w:rsidP="003F44D1">
      <w:pPr>
        <w:spacing w:after="0"/>
        <w:ind w:left="3150" w:hanging="450"/>
      </w:pPr>
      <w:r w:rsidRPr="00683E1A">
        <w:t>c.</w:t>
      </w:r>
      <w:r w:rsidRPr="00683E1A">
        <w:tab/>
        <w:t>Relative Humidity</w:t>
      </w:r>
    </w:p>
    <w:p w:rsidR="00530A31" w:rsidRPr="00683E1A" w:rsidRDefault="00530A31" w:rsidP="003F44D1">
      <w:pPr>
        <w:spacing w:after="0"/>
        <w:ind w:left="3150" w:hanging="450"/>
      </w:pPr>
      <w:r w:rsidRPr="00683E1A">
        <w:t>d.</w:t>
      </w:r>
      <w:r w:rsidRPr="00683E1A">
        <w:tab/>
        <w:t>Power Supply Voltage</w:t>
      </w:r>
    </w:p>
    <w:p w:rsidR="00530A31" w:rsidRPr="00683E1A" w:rsidRDefault="00530A31" w:rsidP="003F44D1">
      <w:pPr>
        <w:spacing w:after="0"/>
        <w:ind w:left="3150" w:hanging="450"/>
      </w:pPr>
      <w:r w:rsidRPr="00683E1A">
        <w:t>e.</w:t>
      </w:r>
      <w:r w:rsidRPr="00683E1A">
        <w:tab/>
        <w:t>Test Load (in mV/V or micro-strain) (or units of mass if a Load Receiving Element is used)</w:t>
      </w:r>
    </w:p>
    <w:p w:rsidR="00530A31" w:rsidRPr="00683E1A" w:rsidRDefault="00530A31" w:rsidP="003F44D1">
      <w:pPr>
        <w:spacing w:after="0"/>
        <w:ind w:left="3150" w:hanging="450"/>
      </w:pPr>
      <w:r w:rsidRPr="00683E1A">
        <w:t>f.</w:t>
      </w:r>
      <w:r w:rsidRPr="00683E1A">
        <w:tab/>
        <w:t>Indication</w:t>
      </w:r>
    </w:p>
    <w:p w:rsidR="00530A31" w:rsidRPr="00683E1A" w:rsidRDefault="00530A31" w:rsidP="003F44D1">
      <w:pPr>
        <w:spacing w:after="0"/>
        <w:ind w:left="3150" w:hanging="450"/>
      </w:pPr>
      <w:r w:rsidRPr="00683E1A">
        <w:t>g.</w:t>
      </w:r>
      <w:r w:rsidRPr="00683E1A">
        <w:tab/>
        <w:t>Error</w:t>
      </w:r>
    </w:p>
    <w:p w:rsidR="00530A31" w:rsidRPr="00683E1A" w:rsidRDefault="00530A31" w:rsidP="00B63805">
      <w:pPr>
        <w:spacing w:after="0"/>
        <w:ind w:left="3150" w:hanging="450"/>
      </w:pPr>
      <w:r w:rsidRPr="00683E1A">
        <w:t>h.</w:t>
      </w:r>
      <w:r w:rsidRPr="00683E1A">
        <w:tab/>
        <w:t>Any applicable notes pertaining to functions or performance</w:t>
      </w:r>
    </w:p>
    <w:p w:rsidR="00530A31" w:rsidRPr="00683E1A" w:rsidRDefault="00530A31" w:rsidP="003F44D1">
      <w:pPr>
        <w:spacing w:after="0"/>
        <w:ind w:left="2700" w:hanging="540"/>
      </w:pPr>
      <w:r w:rsidRPr="00683E1A">
        <w:t>5.</w:t>
      </w:r>
      <w:r w:rsidRPr="00683E1A">
        <w:tab/>
        <w:t>Reduce the power supply to the minimum specified in T.N.8.3.1</w:t>
      </w:r>
      <w:r w:rsidR="00EF2641">
        <w:t>.</w:t>
      </w:r>
    </w:p>
    <w:p w:rsidR="00530A31" w:rsidRPr="00683E1A" w:rsidRDefault="00530A31" w:rsidP="003F44D1">
      <w:pPr>
        <w:spacing w:after="0"/>
        <w:ind w:left="2700" w:hanging="540"/>
      </w:pPr>
      <w:r w:rsidRPr="00683E1A">
        <w:t>6.</w:t>
      </w:r>
      <w:r w:rsidRPr="00683E1A">
        <w:tab/>
        <w:t>Zero if necessary and repeat steps 3 and 4.</w:t>
      </w:r>
    </w:p>
    <w:p w:rsidR="00530A31" w:rsidRPr="00683E1A" w:rsidRDefault="00530A31" w:rsidP="003F44D1">
      <w:pPr>
        <w:spacing w:after="0"/>
        <w:ind w:left="2700" w:hanging="540"/>
      </w:pPr>
      <w:r w:rsidRPr="00683E1A">
        <w:t>7.</w:t>
      </w:r>
      <w:r w:rsidRPr="00683E1A">
        <w:tab/>
        <w:t>Increase the power supply voltage to the maximum specified in T.N.8.3.1.</w:t>
      </w:r>
    </w:p>
    <w:p w:rsidR="00530A31" w:rsidRPr="00683E1A" w:rsidRDefault="00530A31" w:rsidP="003F44D1">
      <w:pPr>
        <w:spacing w:after="0"/>
        <w:ind w:left="2700" w:hanging="540"/>
      </w:pPr>
      <w:r w:rsidRPr="00683E1A">
        <w:t>8.</w:t>
      </w:r>
      <w:r w:rsidRPr="00683E1A">
        <w:tab/>
        <w:t>Zero, if necessary, and repeat steps 3 and 4.</w:t>
      </w:r>
    </w:p>
    <w:p w:rsidR="00530A31" w:rsidRPr="00683E1A" w:rsidRDefault="00530A31" w:rsidP="003F44D1">
      <w:pPr>
        <w:spacing w:after="0"/>
        <w:ind w:left="2700" w:hanging="540"/>
      </w:pPr>
      <w:r w:rsidRPr="00683E1A">
        <w:t>9.</w:t>
      </w:r>
      <w:r w:rsidRPr="00683E1A">
        <w:tab/>
        <w:t>Reduce the power supply voltage to the nominal value.</w:t>
      </w:r>
    </w:p>
    <w:p w:rsidR="00530A31" w:rsidRPr="00683E1A" w:rsidRDefault="00530A31" w:rsidP="00EF2641">
      <w:pPr>
        <w:spacing w:after="0"/>
        <w:ind w:left="2700" w:hanging="540"/>
      </w:pPr>
      <w:r w:rsidRPr="00683E1A">
        <w:t>10.</w:t>
      </w:r>
      <w:r w:rsidRPr="00683E1A">
        <w:tab/>
        <w:t>Zero, if necessary, and repeat steps 3 and 4.</w:t>
      </w:r>
    </w:p>
    <w:p w:rsidR="00530A31" w:rsidRDefault="00530A31" w:rsidP="00530A31">
      <w:pPr>
        <w:spacing w:after="0"/>
        <w:ind w:left="2880" w:hanging="720"/>
        <w:rPr>
          <w:b/>
        </w:rPr>
      </w:pPr>
    </w:p>
    <w:p w:rsidR="00530A31" w:rsidRPr="00683E1A" w:rsidRDefault="00530A31" w:rsidP="00530A31">
      <w:pPr>
        <w:spacing w:after="0"/>
        <w:ind w:left="2880" w:hanging="720"/>
      </w:pPr>
      <w:r w:rsidRPr="00683E1A">
        <w:rPr>
          <w:b/>
        </w:rPr>
        <w:t>Note:</w:t>
      </w:r>
      <w:r w:rsidRPr="00683E1A">
        <w:t xml:space="preserve">  Data can be recorded on the Variation of Voltage Report  </w:t>
      </w:r>
    </w:p>
    <w:p w:rsidR="00530A31" w:rsidRPr="00683E1A" w:rsidRDefault="00530A31" w:rsidP="00B63805">
      <w:pPr>
        <w:spacing w:after="0"/>
        <w:ind w:left="2160"/>
      </w:pPr>
      <w:proofErr w:type="gramStart"/>
      <w:r w:rsidRPr="00683E1A">
        <w:lastRenderedPageBreak/>
        <w:t>Form shown at the end of DES section 61.</w:t>
      </w:r>
      <w:proofErr w:type="gramEnd"/>
    </w:p>
    <w:p w:rsidR="00530A31" w:rsidRPr="00683E1A" w:rsidRDefault="00530A31" w:rsidP="00530A31">
      <w:pPr>
        <w:spacing w:after="0"/>
        <w:ind w:left="1440" w:hanging="720"/>
      </w:pPr>
      <w:r w:rsidRPr="00683E1A">
        <w:tab/>
      </w:r>
    </w:p>
    <w:p w:rsidR="00530A31" w:rsidRDefault="00530A31" w:rsidP="00F20876">
      <w:pPr>
        <w:spacing w:after="0"/>
        <w:ind w:left="1440"/>
      </w:pPr>
      <w:r w:rsidRPr="00683E1A">
        <w:t>3.6.7</w:t>
      </w:r>
      <w:r w:rsidRPr="00683E1A">
        <w:tab/>
        <w:t>Are all readings collected during the test within the appropriate tolerance?</w:t>
      </w:r>
    </w:p>
    <w:p w:rsidR="00530A31" w:rsidRPr="00683E1A" w:rsidRDefault="00530A31" w:rsidP="00530A31">
      <w:pPr>
        <w:spacing w:after="0"/>
        <w:ind w:left="1440" w:hanging="720"/>
      </w:pPr>
    </w:p>
    <w:p w:rsidR="00530A31" w:rsidRPr="00683E1A" w:rsidRDefault="007B7714" w:rsidP="00530A31">
      <w:pPr>
        <w:spacing w:after="0"/>
        <w:ind w:left="1440" w:hanging="720"/>
        <w:jc w:val="right"/>
      </w:pPr>
      <w:dir w:val="ltr">
        <w:r w:rsidR="00530A31" w:rsidRPr="00683E1A">
          <w:t xml:space="preserve">Yes   </w:t>
        </w:r>
        <w:dir w:val="ltr">
          <w:r w:rsidR="00530A31" w:rsidRPr="00683E1A">
            <w:t xml:space="preserve"> </w:t>
          </w:r>
          <w:proofErr w:type="gramStart"/>
          <w:r w:rsidR="00530A31" w:rsidRPr="00683E1A">
            <w:t xml:space="preserve">No  </w:t>
          </w:r>
          <w:dir w:val="ltr">
            <w:proofErr w:type="gramEnd"/>
            <w:r w:rsidR="00530A31" w:rsidRPr="00683E1A">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t>‬</w:t>
            </w:r>
            <w:r>
              <w:t>‬</w:t>
            </w:r>
            <w:r>
              <w:t>‬</w:t>
            </w:r>
          </w:dir>
        </w:dir>
      </w:dir>
    </w:p>
    <w:p w:rsidR="00530A31" w:rsidRPr="00683E1A" w:rsidRDefault="00530A31" w:rsidP="00530A31">
      <w:pPr>
        <w:spacing w:after="0"/>
        <w:ind w:left="1440" w:hanging="720"/>
      </w:pPr>
    </w:p>
    <w:p w:rsidR="00530A31" w:rsidRPr="00206E07" w:rsidRDefault="00530A31" w:rsidP="00530A31">
      <w:pPr>
        <w:spacing w:after="0"/>
        <w:rPr>
          <w:b/>
        </w:rPr>
      </w:pPr>
      <w:r w:rsidRPr="00206E07">
        <w:rPr>
          <w:b/>
        </w:rPr>
        <w:t>4.</w:t>
      </w:r>
      <w:r w:rsidRPr="00206E07">
        <w:rPr>
          <w:b/>
        </w:rPr>
        <w:tab/>
        <w:t>Other Applicable Tests for Digital Controller Elements</w:t>
      </w:r>
    </w:p>
    <w:p w:rsidR="00530A31" w:rsidRPr="00683E1A" w:rsidRDefault="00530A31" w:rsidP="00530A31">
      <w:pPr>
        <w:spacing w:after="0"/>
        <w:ind w:left="1440" w:hanging="720"/>
      </w:pPr>
    </w:p>
    <w:p w:rsidR="00530A31" w:rsidRPr="00683E1A" w:rsidRDefault="00530A31" w:rsidP="00530A31">
      <w:pPr>
        <w:spacing w:after="0"/>
        <w:ind w:left="1440" w:hanging="720"/>
      </w:pPr>
      <w:r w:rsidRPr="00683E1A">
        <w:t>4.1</w:t>
      </w:r>
      <w:r w:rsidRPr="00683E1A">
        <w:tab/>
        <w:t>Interchange or Reversal of Parts</w:t>
      </w:r>
    </w:p>
    <w:p w:rsidR="00530A31" w:rsidRPr="00683E1A" w:rsidRDefault="00530A31" w:rsidP="00530A31">
      <w:pPr>
        <w:spacing w:after="0"/>
        <w:ind w:left="2160" w:hanging="720"/>
      </w:pPr>
      <w:r w:rsidRPr="00683E1A">
        <w:t xml:space="preserve">Does the device under evaluation comply with                   </w:t>
      </w:r>
      <w:dir w:val="ltr">
        <w:r w:rsidRPr="00683E1A">
          <w:t xml:space="preserve"> Yes   </w:t>
        </w:r>
        <w:dir w:val="ltr">
          <w:r w:rsidRPr="00683E1A">
            <w:t xml:space="preserve"> </w:t>
          </w:r>
          <w:proofErr w:type="gramStart"/>
          <w:r w:rsidRPr="00683E1A">
            <w:t xml:space="preserve">No  </w:t>
          </w:r>
          <w:dir w:val="ltr">
            <w:proofErr w:type="gramEnd"/>
            <w:r w:rsidRPr="00683E1A">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Pr="00683E1A" w:rsidRDefault="00530A31" w:rsidP="00530A31">
      <w:pPr>
        <w:spacing w:after="0"/>
        <w:ind w:left="2160" w:hanging="720"/>
      </w:pPr>
      <w:proofErr w:type="gramStart"/>
      <w:r w:rsidRPr="00683E1A">
        <w:t>Section 7 Interchange or Reversal of Parts?</w:t>
      </w:r>
      <w:proofErr w:type="gramEnd"/>
    </w:p>
    <w:p w:rsidR="00530A31" w:rsidRPr="00683E1A" w:rsidRDefault="00530A31" w:rsidP="00530A31">
      <w:pPr>
        <w:spacing w:after="0"/>
        <w:ind w:left="1440" w:hanging="720"/>
      </w:pPr>
      <w:r w:rsidRPr="00683E1A">
        <w:tab/>
      </w:r>
    </w:p>
    <w:p w:rsidR="00530A31" w:rsidRPr="00683E1A" w:rsidRDefault="00530A31" w:rsidP="00530A31">
      <w:pPr>
        <w:spacing w:after="0"/>
        <w:ind w:left="1440" w:hanging="720"/>
      </w:pPr>
      <w:r w:rsidRPr="00683E1A">
        <w:t>4.2</w:t>
      </w:r>
      <w:r w:rsidRPr="00683E1A">
        <w:tab/>
        <w:t>Wireless Communications Test</w:t>
      </w:r>
    </w:p>
    <w:p w:rsidR="00530A31" w:rsidRPr="00683E1A" w:rsidRDefault="00530A31" w:rsidP="00530A31">
      <w:pPr>
        <w:spacing w:after="0"/>
        <w:ind w:left="2160" w:hanging="720"/>
      </w:pPr>
      <w:r w:rsidRPr="00683E1A">
        <w:t>Does the device under evaluation comply with</w:t>
      </w:r>
      <w:r w:rsidRPr="00683E1A">
        <w:tab/>
        <w:t xml:space="preserve">        Yes   </w:t>
      </w:r>
      <w:dir w:val="ltr">
        <w:r w:rsidRPr="00683E1A">
          <w:t xml:space="preserve"> </w:t>
        </w:r>
        <w:proofErr w:type="gramStart"/>
        <w:r w:rsidRPr="00683E1A">
          <w:t xml:space="preserve">No  </w:t>
        </w:r>
        <w:dir w:val="ltr">
          <w:proofErr w:type="gramEnd"/>
          <w:r w:rsidRPr="00683E1A">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B600BC">
            <w:t>‬</w:t>
          </w:r>
          <w:r w:rsidR="00B600BC">
            <w:t>‬</w:t>
          </w:r>
          <w:r w:rsidR="00A41524">
            <w:t>‬</w:t>
          </w:r>
          <w:r w:rsidR="00A41524">
            <w:t>‬</w:t>
          </w:r>
          <w:r w:rsidR="007B7714">
            <w:t>‬</w:t>
          </w:r>
          <w:r w:rsidR="007B7714">
            <w:t>‬</w:t>
          </w:r>
        </w:dir>
      </w:dir>
    </w:p>
    <w:p w:rsidR="00530A31" w:rsidRPr="00683E1A" w:rsidRDefault="00530A31" w:rsidP="00530A31">
      <w:pPr>
        <w:spacing w:after="0"/>
        <w:ind w:left="2160" w:hanging="720"/>
      </w:pPr>
      <w:proofErr w:type="gramStart"/>
      <w:r w:rsidRPr="00683E1A">
        <w:t>DES Sections 11.19 through 11.19.6?</w:t>
      </w:r>
      <w:proofErr w:type="gramEnd"/>
    </w:p>
    <w:p w:rsidR="00530A31" w:rsidRPr="00683E1A" w:rsidRDefault="00530A31" w:rsidP="00530A31">
      <w:pPr>
        <w:spacing w:after="0"/>
        <w:ind w:left="1440" w:hanging="720"/>
      </w:pPr>
    </w:p>
    <w:p w:rsidR="00530A31" w:rsidRPr="00683E1A" w:rsidRDefault="00530A31" w:rsidP="00530A31">
      <w:pPr>
        <w:spacing w:after="0"/>
        <w:ind w:left="1440" w:hanging="720"/>
      </w:pPr>
      <w:r>
        <w:t>4.3</w:t>
      </w:r>
      <w:r w:rsidR="00F20876">
        <w:tab/>
      </w:r>
      <w:r w:rsidRPr="00683E1A">
        <w:t>Facilitation of Fraud</w:t>
      </w:r>
    </w:p>
    <w:p w:rsidR="00530A31" w:rsidRPr="00683E1A" w:rsidRDefault="00530A31" w:rsidP="00530A31">
      <w:pPr>
        <w:spacing w:after="0"/>
        <w:ind w:left="2160" w:hanging="720"/>
      </w:pPr>
      <w:r w:rsidRPr="00683E1A">
        <w:t>Does the device under evaluation comply with</w:t>
      </w:r>
      <w:r w:rsidRPr="00683E1A">
        <w:tab/>
        <w:t xml:space="preserve">      </w:t>
      </w:r>
      <w:dir w:val="ltr">
        <w:r w:rsidRPr="00683E1A">
          <w:t xml:space="preserve"> Yes   </w:t>
        </w:r>
        <w:dir w:val="ltr">
          <w:r w:rsidRPr="00683E1A">
            <w:t xml:space="preserve"> </w:t>
          </w:r>
          <w:proofErr w:type="gramStart"/>
          <w:r w:rsidRPr="00683E1A">
            <w:t xml:space="preserve">No  </w:t>
          </w:r>
          <w:dir w:val="ltr">
            <w:proofErr w:type="gramEnd"/>
            <w:r w:rsidRPr="00683E1A">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Pr="00683E1A" w:rsidRDefault="00530A31" w:rsidP="00530A31">
      <w:pPr>
        <w:spacing w:after="0"/>
        <w:ind w:left="2160" w:hanging="720"/>
      </w:pPr>
      <w:proofErr w:type="gramStart"/>
      <w:r w:rsidRPr="00683E1A">
        <w:t>DES Section 19 Facilitation of Fraud – Appropriate Design?</w:t>
      </w:r>
      <w:proofErr w:type="gramEnd"/>
    </w:p>
    <w:p w:rsidR="00530A31" w:rsidRPr="00683E1A" w:rsidRDefault="00530A31" w:rsidP="00530A31">
      <w:pPr>
        <w:spacing w:after="0"/>
        <w:ind w:left="1440" w:hanging="720"/>
      </w:pPr>
    </w:p>
    <w:p w:rsidR="00530A31" w:rsidRPr="00683E1A" w:rsidRDefault="00530A31" w:rsidP="00530A31">
      <w:pPr>
        <w:spacing w:after="0"/>
        <w:ind w:left="1440" w:hanging="720"/>
      </w:pPr>
      <w:r>
        <w:t>4.4</w:t>
      </w:r>
      <w:r>
        <w:tab/>
      </w:r>
      <w:r w:rsidRPr="00683E1A">
        <w:t>RFI/EMI Environment</w:t>
      </w:r>
    </w:p>
    <w:p w:rsidR="00530A31" w:rsidRPr="00683E1A" w:rsidRDefault="00530A31" w:rsidP="00530A31">
      <w:pPr>
        <w:spacing w:after="0"/>
        <w:ind w:left="1440"/>
      </w:pPr>
      <w:r w:rsidRPr="00683E1A">
        <w:t>Does the device under evaluation comply with</w:t>
      </w:r>
      <w:r w:rsidRPr="00683E1A">
        <w:tab/>
        <w:t xml:space="preserve">        Yes   </w:t>
      </w:r>
      <w:dir w:val="ltr">
        <w:r w:rsidRPr="00683E1A">
          <w:t xml:space="preserve"> </w:t>
        </w:r>
        <w:proofErr w:type="gramStart"/>
        <w:r w:rsidRPr="00683E1A">
          <w:t xml:space="preserve">No  </w:t>
        </w:r>
        <w:dir w:val="ltr">
          <w:proofErr w:type="gramEnd"/>
          <w:r w:rsidRPr="00683E1A">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B600BC">
            <w:t>‬</w:t>
          </w:r>
          <w:r w:rsidR="00B600BC">
            <w:t>‬</w:t>
          </w:r>
          <w:r w:rsidR="00A41524">
            <w:t>‬</w:t>
          </w:r>
          <w:r w:rsidR="00A41524">
            <w:t>‬</w:t>
          </w:r>
          <w:r w:rsidR="007B7714">
            <w:t>‬</w:t>
          </w:r>
          <w:r w:rsidR="007B7714">
            <w:t>‬</w:t>
          </w:r>
        </w:dir>
      </w:dir>
    </w:p>
    <w:p w:rsidR="00530A31" w:rsidRPr="00683E1A" w:rsidRDefault="00530A31" w:rsidP="00530A31">
      <w:pPr>
        <w:spacing w:after="0"/>
        <w:ind w:left="1440"/>
      </w:pPr>
      <w:proofErr w:type="gramStart"/>
      <w:r w:rsidRPr="00683E1A">
        <w:t>Section 24 RFI/EMI Environment?</w:t>
      </w:r>
      <w:proofErr w:type="gramEnd"/>
    </w:p>
    <w:p w:rsidR="00530A31" w:rsidRPr="00683E1A" w:rsidRDefault="00530A31" w:rsidP="00530A31">
      <w:pPr>
        <w:spacing w:after="0"/>
        <w:ind w:left="1440" w:hanging="720"/>
      </w:pPr>
    </w:p>
    <w:p w:rsidR="00530A31" w:rsidRPr="00683E1A" w:rsidRDefault="00530A31" w:rsidP="00530A31">
      <w:pPr>
        <w:spacing w:after="0"/>
        <w:ind w:left="1440" w:hanging="720"/>
      </w:pPr>
      <w:r w:rsidRPr="00683E1A">
        <w:t>4.5</w:t>
      </w:r>
      <w:r w:rsidRPr="00683E1A">
        <w:tab/>
        <w:t>Installation Requirements</w:t>
      </w:r>
    </w:p>
    <w:p w:rsidR="00530A31" w:rsidRPr="00683E1A" w:rsidRDefault="00530A31" w:rsidP="00530A31">
      <w:pPr>
        <w:spacing w:after="0"/>
        <w:ind w:left="1440"/>
      </w:pPr>
      <w:r w:rsidRPr="00683E1A">
        <w:t>Does the device under evaluation comply with</w:t>
      </w:r>
      <w:r w:rsidRPr="00683E1A">
        <w:tab/>
        <w:t xml:space="preserve">        </w:t>
      </w:r>
      <w:dir w:val="ltr">
        <w:r w:rsidRPr="00683E1A">
          <w:t xml:space="preserve">Yes   </w:t>
        </w:r>
        <w:dir w:val="ltr">
          <w:r w:rsidRPr="00683E1A">
            <w:t xml:space="preserve"> </w:t>
          </w:r>
          <w:proofErr w:type="gramStart"/>
          <w:r w:rsidRPr="00683E1A">
            <w:t xml:space="preserve">No  </w:t>
          </w:r>
          <w:dir w:val="ltr">
            <w:proofErr w:type="gramEnd"/>
            <w:r w:rsidRPr="00683E1A">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Pr="00683E1A" w:rsidRDefault="00530A31" w:rsidP="00530A31">
      <w:pPr>
        <w:spacing w:after="0"/>
        <w:ind w:left="1440"/>
      </w:pPr>
      <w:r w:rsidRPr="00683E1A">
        <w:t>Section 25 Installation Requirements?</w:t>
      </w:r>
    </w:p>
    <w:p w:rsidR="00530A31" w:rsidRPr="00683E1A" w:rsidRDefault="00530A31" w:rsidP="00530A31">
      <w:pPr>
        <w:spacing w:after="0"/>
        <w:ind w:left="1440" w:hanging="720"/>
      </w:pPr>
    </w:p>
    <w:p w:rsidR="00530A31" w:rsidRPr="00683E1A" w:rsidRDefault="00530A31" w:rsidP="00530A31">
      <w:pPr>
        <w:spacing w:after="0"/>
        <w:ind w:left="1440" w:hanging="720"/>
      </w:pPr>
      <w:r w:rsidRPr="00683E1A">
        <w:t>4.6</w:t>
      </w:r>
      <w:r w:rsidRPr="00683E1A">
        <w:tab/>
        <w:t>Discrimination and Zone of Uncertainty</w:t>
      </w:r>
    </w:p>
    <w:p w:rsidR="00530A31" w:rsidRPr="00683E1A" w:rsidRDefault="00530A31" w:rsidP="00530A31">
      <w:pPr>
        <w:spacing w:after="0"/>
        <w:ind w:left="2160" w:hanging="720"/>
      </w:pPr>
      <w:r w:rsidRPr="00683E1A">
        <w:t>Does the device under evaluation comply with</w:t>
      </w:r>
      <w:r w:rsidRPr="00683E1A">
        <w:tab/>
        <w:t xml:space="preserve">     </w:t>
      </w:r>
      <w:dir w:val="ltr">
        <w:r w:rsidRPr="00683E1A">
          <w:t xml:space="preserve"> Yes   </w:t>
        </w:r>
        <w:dir w:val="ltr">
          <w:r w:rsidRPr="00683E1A">
            <w:t xml:space="preserve"> </w:t>
          </w:r>
          <w:proofErr w:type="gramStart"/>
          <w:r w:rsidRPr="00683E1A">
            <w:t xml:space="preserve">No  </w:t>
          </w:r>
          <w:dir w:val="ltr">
            <w:proofErr w:type="gramEnd"/>
            <w:r w:rsidRPr="00683E1A">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Pr="00683E1A" w:rsidRDefault="00530A31" w:rsidP="00530A31">
      <w:pPr>
        <w:spacing w:after="0"/>
        <w:ind w:left="2160" w:hanging="720"/>
      </w:pPr>
      <w:proofErr w:type="gramStart"/>
      <w:r w:rsidRPr="00683E1A">
        <w:t>Section 44 Discrimination and Zone of Uncertainty?</w:t>
      </w:r>
      <w:proofErr w:type="gramEnd"/>
    </w:p>
    <w:p w:rsidR="00530A31" w:rsidRPr="00683E1A" w:rsidRDefault="00530A31" w:rsidP="00530A31">
      <w:pPr>
        <w:spacing w:after="0"/>
        <w:ind w:left="1440" w:hanging="720"/>
      </w:pPr>
    </w:p>
    <w:p w:rsidR="00530A31" w:rsidRPr="00683E1A" w:rsidRDefault="00530A31" w:rsidP="00530A31">
      <w:pPr>
        <w:spacing w:after="0"/>
        <w:ind w:left="1440" w:hanging="720"/>
      </w:pPr>
      <w:r w:rsidRPr="00683E1A">
        <w:t>4.7</w:t>
      </w:r>
      <w:r w:rsidRPr="00683E1A">
        <w:tab/>
        <w:t>Temperature and Performance Tests (General)</w:t>
      </w:r>
    </w:p>
    <w:p w:rsidR="00530A31" w:rsidRPr="00683E1A" w:rsidRDefault="00530A31" w:rsidP="00530A31">
      <w:pPr>
        <w:spacing w:after="0"/>
        <w:ind w:left="1440"/>
      </w:pPr>
      <w:r w:rsidRPr="00683E1A">
        <w:t>Does the device under evaluation comply with</w:t>
      </w:r>
      <w:r w:rsidRPr="00683E1A">
        <w:tab/>
        <w:t xml:space="preserve">     </w:t>
      </w:r>
      <w:dir w:val="ltr">
        <w:r w:rsidRPr="00683E1A">
          <w:t xml:space="preserve"> Yes   </w:t>
        </w:r>
        <w:dir w:val="ltr">
          <w:r w:rsidRPr="00683E1A">
            <w:t xml:space="preserve"> </w:t>
          </w:r>
          <w:proofErr w:type="gramStart"/>
          <w:r w:rsidRPr="00683E1A">
            <w:t xml:space="preserve">No  </w:t>
          </w:r>
          <w:dir w:val="ltr">
            <w:proofErr w:type="gramEnd"/>
            <w:r w:rsidRPr="00683E1A">
              <w:t xml:space="preserve">  N/A</w:t>
            </w:r>
            <w:r w:rsidR="0052120A">
              <w:t>‬</w:t>
            </w:r>
            <w:r w:rsidR="0052120A">
              <w:t>‬</w:t>
            </w:r>
            <w:r w:rsidR="0052120A">
              <w:t>‬</w:t>
            </w:r>
            <w:r w:rsidR="00B74271">
              <w:t>‬</w:t>
            </w:r>
            <w:r w:rsidR="00B74271">
              <w:t>‬</w:t>
            </w:r>
            <w:r w:rsidR="00B74271">
              <w:t>‬</w:t>
            </w:r>
            <w:r w:rsidR="0094780B">
              <w:t>‬</w:t>
            </w:r>
            <w:r w:rsidR="0094780B">
              <w:t>‬</w:t>
            </w:r>
            <w:r w:rsidR="0094780B">
              <w:t>‬</w:t>
            </w:r>
            <w:r w:rsidR="001B7CC4">
              <w:t>‬</w:t>
            </w:r>
            <w:r w:rsidR="001B7CC4">
              <w:t>‬</w:t>
            </w:r>
            <w:r w:rsidR="001B7CC4">
              <w:t>‬</w:t>
            </w:r>
            <w:r w:rsidR="00B742C6">
              <w:t>‬</w:t>
            </w:r>
            <w:r w:rsidR="00B742C6">
              <w:t>‬</w:t>
            </w:r>
            <w:r w:rsidR="00B742C6">
              <w:t>‬</w:t>
            </w:r>
            <w:r w:rsidR="00602CAD">
              <w:t>‬</w:t>
            </w:r>
            <w:r w:rsidR="00602CAD">
              <w:t>‬</w:t>
            </w:r>
            <w:r w:rsidR="00602CAD">
              <w:t>‬</w:t>
            </w:r>
            <w:r w:rsidR="00FB2F0D">
              <w:t>‬</w:t>
            </w:r>
            <w:r w:rsidR="00FB2F0D">
              <w:t>‬</w:t>
            </w:r>
            <w:r w:rsidR="00FB2F0D">
              <w:t>‬</w:t>
            </w:r>
            <w:r w:rsidR="008513CD">
              <w:t>‬</w:t>
            </w:r>
            <w:r w:rsidR="008513CD">
              <w:t>‬</w:t>
            </w:r>
            <w:r w:rsidR="008513CD">
              <w:t>‬</w:t>
            </w:r>
            <w:r w:rsidR="00BE2CF8">
              <w:t>‬</w:t>
            </w:r>
            <w:r w:rsidR="00BE2CF8">
              <w:t>‬</w:t>
            </w:r>
            <w:r w:rsidR="00BE2CF8">
              <w:t>‬</w:t>
            </w:r>
            <w:r w:rsidR="006E35AA">
              <w:t>‬</w:t>
            </w:r>
            <w:r w:rsidR="006E35AA">
              <w:t>‬</w:t>
            </w:r>
            <w:r w:rsidR="006E35AA">
              <w:t>‬</w:t>
            </w:r>
            <w:r w:rsidR="00141EB1">
              <w:t>‬</w:t>
            </w:r>
            <w:r w:rsidR="00141EB1">
              <w:t>‬</w:t>
            </w:r>
            <w:r w:rsidR="00141EB1">
              <w:t>‬</w:t>
            </w:r>
            <w:r w:rsidR="00AE48BE">
              <w:t>‬</w:t>
            </w:r>
            <w:r w:rsidR="00AE48BE">
              <w:t>‬</w:t>
            </w:r>
            <w:r w:rsidR="00AE48BE">
              <w:t>‬</w:t>
            </w:r>
            <w:r w:rsidR="00520C91">
              <w:t>‬</w:t>
            </w:r>
            <w:r w:rsidR="00520C91">
              <w:t>‬</w:t>
            </w:r>
            <w:r w:rsidR="00520C91">
              <w:t>‬</w:t>
            </w:r>
            <w:r w:rsidR="00654C7F">
              <w:t>‬</w:t>
            </w:r>
            <w:r w:rsidR="00654C7F">
              <w:t>‬</w:t>
            </w:r>
            <w:r w:rsidR="00654C7F">
              <w:t>‬</w:t>
            </w:r>
            <w:r w:rsidR="008877FD">
              <w:t>‬</w:t>
            </w:r>
            <w:r w:rsidR="008877FD">
              <w:t>‬</w:t>
            </w:r>
            <w:r w:rsidR="008877FD">
              <w:t>‬</w:t>
            </w:r>
            <w:r w:rsidR="00AD01E2">
              <w:t>‬</w:t>
            </w:r>
            <w:r w:rsidR="00AD01E2">
              <w:t>‬</w:t>
            </w:r>
            <w:r w:rsidR="00AD01E2">
              <w:t>‬</w:t>
            </w:r>
            <w:r w:rsidR="00FE51BF">
              <w:t>‬</w:t>
            </w:r>
            <w:r w:rsidR="00FE51BF">
              <w:t>‬</w:t>
            </w:r>
            <w:r w:rsidR="00FE51BF">
              <w:t>‬</w:t>
            </w:r>
            <w:r w:rsidR="00C612A6">
              <w:t>‬</w:t>
            </w:r>
            <w:r w:rsidR="00C612A6">
              <w:t>‬</w:t>
            </w:r>
            <w:r w:rsidR="00C612A6">
              <w:t>‬</w:t>
            </w:r>
            <w:r w:rsidR="008F166F">
              <w:t>‬</w:t>
            </w:r>
            <w:r w:rsidR="008F166F">
              <w:t>‬</w:t>
            </w:r>
            <w:r w:rsidR="008F166F">
              <w:t>‬</w:t>
            </w:r>
            <w:r w:rsidR="00ED00C3">
              <w:t>‬</w:t>
            </w:r>
            <w:r w:rsidR="00ED00C3">
              <w:t>‬</w:t>
            </w:r>
            <w:r w:rsidR="00ED00C3">
              <w:t>‬</w:t>
            </w:r>
            <w:r w:rsidR="00853BC2">
              <w:t>‬</w:t>
            </w:r>
            <w:r w:rsidR="00853BC2">
              <w:t>‬</w:t>
            </w:r>
            <w:r w:rsidR="00853BC2">
              <w:t>‬</w:t>
            </w:r>
            <w:r w:rsidR="00F40D64">
              <w:t>‬</w:t>
            </w:r>
            <w:r w:rsidR="00F40D64">
              <w:t>‬</w:t>
            </w:r>
            <w:r w:rsidR="00F40D64">
              <w:t>‬</w:t>
            </w:r>
            <w:r w:rsidR="00B42DB1">
              <w:t>‬</w:t>
            </w:r>
            <w:r w:rsidR="00B42DB1">
              <w:t>‬</w:t>
            </w:r>
            <w:r w:rsidR="00B42DB1">
              <w:t>‬</w:t>
            </w:r>
            <w:r w:rsidR="00963F35">
              <w:t>‬</w:t>
            </w:r>
            <w:r w:rsidR="00963F35">
              <w:t>‬</w:t>
            </w:r>
            <w:r w:rsidR="00963F35">
              <w:t>‬</w:t>
            </w:r>
            <w:r w:rsidR="004168FE">
              <w:t>‬</w:t>
            </w:r>
            <w:r w:rsidR="004168FE">
              <w:t>‬</w:t>
            </w:r>
            <w:r w:rsidR="004168FE">
              <w:t>‬</w:t>
            </w:r>
            <w:r w:rsidR="005061B5">
              <w:t>‬</w:t>
            </w:r>
            <w:r w:rsidR="005061B5">
              <w:t>‬</w:t>
            </w:r>
            <w:r w:rsidR="005061B5">
              <w:t>‬</w:t>
            </w:r>
            <w:r w:rsidR="005E1784">
              <w:t>‬</w:t>
            </w:r>
            <w:r w:rsidR="005E1784">
              <w:t>‬</w:t>
            </w:r>
            <w:r w:rsidR="005E1784">
              <w:t>‬</w:t>
            </w:r>
            <w:r w:rsidR="000637BC">
              <w:t>‬</w:t>
            </w:r>
            <w:r w:rsidR="000637BC">
              <w:t>‬</w:t>
            </w:r>
            <w:r w:rsidR="000637BC">
              <w:t>‬</w:t>
            </w:r>
            <w:r w:rsidR="00ED7E13">
              <w:t>‬</w:t>
            </w:r>
            <w:r w:rsidR="00ED7E13">
              <w:t>‬</w:t>
            </w:r>
            <w:r w:rsidR="00ED7E13">
              <w:t>‬</w:t>
            </w:r>
            <w:r w:rsidR="0008570C">
              <w:t>‬</w:t>
            </w:r>
            <w:r w:rsidR="0008570C">
              <w:t>‬</w:t>
            </w:r>
            <w:r w:rsidR="0008570C">
              <w:t>‬</w:t>
            </w:r>
            <w:r w:rsidR="00613D45">
              <w:t>‬</w:t>
            </w:r>
            <w:r w:rsidR="00613D45">
              <w:t>‬</w:t>
            </w:r>
            <w:r w:rsidR="00613D45">
              <w:t>‬</w:t>
            </w:r>
            <w:r w:rsidR="00344EE6">
              <w:t>‬</w:t>
            </w:r>
            <w:r w:rsidR="00344EE6">
              <w:t>‬</w:t>
            </w:r>
            <w:r w:rsidR="00344EE6">
              <w:t>‬</w:t>
            </w:r>
            <w:r w:rsidR="00D60AA7">
              <w:t>‬</w:t>
            </w:r>
            <w:r w:rsidR="00D60AA7">
              <w:t>‬</w:t>
            </w:r>
            <w:r w:rsidR="00D60AA7">
              <w:t>‬</w:t>
            </w:r>
            <w:r w:rsidR="00433655">
              <w:t>‬</w:t>
            </w:r>
            <w:r w:rsidR="00433655">
              <w:t>‬</w:t>
            </w:r>
            <w:r w:rsidR="00433655">
              <w:t>‬</w:t>
            </w:r>
            <w:r w:rsidR="008118C2">
              <w:t>‬</w:t>
            </w:r>
            <w:r w:rsidR="008118C2">
              <w:t>‬</w:t>
            </w:r>
            <w:r w:rsidR="008118C2">
              <w:t>‬</w:t>
            </w:r>
            <w:r w:rsidR="00137545">
              <w:t>‬</w:t>
            </w:r>
            <w:r w:rsidR="00137545">
              <w:t>‬</w:t>
            </w:r>
            <w:r w:rsidR="00137545">
              <w:t>‬</w:t>
            </w:r>
            <w:r w:rsidR="00B600BC">
              <w:t>‬</w:t>
            </w:r>
            <w:r w:rsidR="00B600BC">
              <w:t>‬</w:t>
            </w:r>
            <w:r w:rsidR="00B600BC">
              <w:t>‬</w:t>
            </w:r>
            <w:r w:rsidR="00A41524">
              <w:t>‬</w:t>
            </w:r>
            <w:r w:rsidR="00A41524">
              <w:t>‬</w:t>
            </w:r>
            <w:r w:rsidR="00A41524">
              <w:t>‬</w:t>
            </w:r>
            <w:r w:rsidR="007B7714">
              <w:t>‬</w:t>
            </w:r>
            <w:r w:rsidR="007B7714">
              <w:t>‬</w:t>
            </w:r>
            <w:r w:rsidR="007B7714">
              <w:t>‬</w:t>
            </w:r>
          </w:dir>
        </w:dir>
      </w:dir>
    </w:p>
    <w:p w:rsidR="00530A31" w:rsidRDefault="00530A31" w:rsidP="00530A31">
      <w:pPr>
        <w:spacing w:after="0"/>
        <w:ind w:left="1440"/>
      </w:pPr>
      <w:proofErr w:type="gramStart"/>
      <w:r w:rsidRPr="00683E1A">
        <w:t>Section 54 Temperature and Performance Tests?</w:t>
      </w:r>
      <w:proofErr w:type="gramEnd"/>
    </w:p>
    <w:p w:rsidR="00A308B7" w:rsidRDefault="00A308B7" w:rsidP="007F7FEC">
      <w:pPr>
        <w:spacing w:after="0"/>
        <w:jc w:val="left"/>
        <w:rPr>
          <w:rStyle w:val="Hyperlink"/>
        </w:rPr>
      </w:pPr>
      <w:bookmarkStart w:id="145" w:name="_Toc254331580"/>
      <w:bookmarkStart w:id="146" w:name="_Toc255975597"/>
      <w:bookmarkStart w:id="147" w:name="_GoBack"/>
      <w:bookmarkEnd w:id="145"/>
      <w:bookmarkEnd w:id="146"/>
      <w:bookmarkEnd w:id="147"/>
    </w:p>
    <w:sectPr w:rsidR="00A308B7" w:rsidSect="00B06D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714" w:rsidRDefault="007B7714" w:rsidP="0082263A">
      <w:r>
        <w:separator/>
      </w:r>
    </w:p>
  </w:endnote>
  <w:endnote w:type="continuationSeparator" w:id="0">
    <w:p w:rsidR="007B7714" w:rsidRDefault="007B7714"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BC" w:rsidRDefault="00B06DBC" w:rsidP="00B06DBC">
    <w:pPr>
      <w:pStyle w:val="Footer"/>
      <w:spacing w:after="0"/>
      <w:jc w:val="center"/>
    </w:pPr>
    <w:r>
      <w:t>NTEP - F</w:t>
    </w:r>
    <w:sdt>
      <w:sdtPr>
        <w:id w:val="12152322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61500">
          <w:rPr>
            <w:noProof/>
          </w:rPr>
          <w:t>16</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1597"/>
      <w:docPartObj>
        <w:docPartGallery w:val="Page Numbers (Bottom of Page)"/>
        <w:docPartUnique/>
      </w:docPartObj>
    </w:sdtPr>
    <w:sdtEndPr>
      <w:rPr>
        <w:noProof/>
      </w:rPr>
    </w:sdtEndPr>
    <w:sdtContent>
      <w:p w:rsidR="00B06DBC" w:rsidRDefault="00B06DBC" w:rsidP="00B06DBC">
        <w:pPr>
          <w:pStyle w:val="Footer"/>
          <w:spacing w:after="0"/>
          <w:jc w:val="center"/>
        </w:pPr>
        <w:r>
          <w:t>NTEP - F</w:t>
        </w:r>
        <w:r>
          <w:fldChar w:fldCharType="begin"/>
        </w:r>
        <w:r>
          <w:instrText xml:space="preserve"> PAGE   \* MERGEFORMAT </w:instrText>
        </w:r>
        <w:r>
          <w:fldChar w:fldCharType="separate"/>
        </w:r>
        <w:r w:rsidR="00261500">
          <w:rPr>
            <w:noProof/>
          </w:rPr>
          <w:t>27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079" w:rsidRDefault="00BB2079" w:rsidP="00B06DBC">
    <w:pPr>
      <w:pStyle w:val="Footer"/>
      <w:spacing w:after="0"/>
      <w:jc w:val="center"/>
    </w:pPr>
    <w:r>
      <w:t>NTEP - F</w:t>
    </w:r>
    <w:sdt>
      <w:sdtPr>
        <w:id w:val="-7906662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61500">
          <w:rPr>
            <w:noProof/>
          </w:rPr>
          <w:t>28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714" w:rsidRDefault="007B7714" w:rsidP="0082263A">
      <w:r>
        <w:separator/>
      </w:r>
    </w:p>
  </w:footnote>
  <w:footnote w:type="continuationSeparator" w:id="0">
    <w:p w:rsidR="007B7714" w:rsidRDefault="007B7714"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BC" w:rsidRDefault="00B06DBC" w:rsidP="00B06DBC">
    <w:pPr>
      <w:pStyle w:val="Header"/>
      <w:spacing w:after="0"/>
      <w:jc w:val="left"/>
    </w:pPr>
    <w:r>
      <w:t>NTEP Committee 2013 Final Report</w:t>
    </w:r>
  </w:p>
  <w:p w:rsidR="00B06DBC" w:rsidRDefault="00B06DBC" w:rsidP="00B06DBC">
    <w:pPr>
      <w:pStyle w:val="Header"/>
      <w:spacing w:after="0"/>
      <w:jc w:val="left"/>
    </w:pPr>
    <w:r>
      <w:t>Appendix F –NTETC 2012 Weighing Sector Meeting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DBC" w:rsidRDefault="00B06DBC" w:rsidP="00B06DBC">
    <w:pPr>
      <w:pStyle w:val="Header"/>
      <w:spacing w:after="0"/>
      <w:jc w:val="right"/>
    </w:pPr>
    <w:r>
      <w:t>NTEP Committee 2013 Final Report</w:t>
    </w:r>
  </w:p>
  <w:p w:rsidR="00B06DBC" w:rsidRPr="00B06DBC" w:rsidRDefault="00B06DBC" w:rsidP="00B06DBC">
    <w:pPr>
      <w:pStyle w:val="Header"/>
      <w:spacing w:after="0"/>
      <w:jc w:val="right"/>
    </w:pPr>
    <w:r>
      <w:t>Appendix F –NTETC 2012 Weighing Sector Meeting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19E"/>
    <w:multiLevelType w:val="hybridMultilevel"/>
    <w:tmpl w:val="E2F0D14E"/>
    <w:lvl w:ilvl="0" w:tplc="FD8C9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2373E"/>
    <w:multiLevelType w:val="hybridMultilevel"/>
    <w:tmpl w:val="2866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FE6D75"/>
    <w:multiLevelType w:val="multilevel"/>
    <w:tmpl w:val="3950421C"/>
    <w:lvl w:ilvl="0">
      <w:start w:val="1"/>
      <w:numFmt w:val="decimal"/>
      <w:pStyle w:val="ItemHeading"/>
      <w:lvlText w:val="%1."/>
      <w:lvlJc w:val="left"/>
      <w:pPr>
        <w:ind w:left="540" w:hanging="360"/>
      </w:pPr>
      <w:rPr>
        <w:rFonts w:hint="default"/>
      </w:rPr>
    </w:lvl>
    <w:lvl w:ilvl="1">
      <w:start w:val="1"/>
      <w:numFmt w:val="decimal"/>
      <w:isLgl/>
      <w:lvlText w:val="%1.%2."/>
      <w:lvlJc w:val="left"/>
      <w:pPr>
        <w:ind w:left="909" w:hanging="405"/>
      </w:pPr>
      <w:rPr>
        <w:rFonts w:hint="default"/>
      </w:rPr>
    </w:lvl>
    <w:lvl w:ilvl="2">
      <w:start w:val="1"/>
      <w:numFmt w:val="decimal"/>
      <w:isLgl/>
      <w:lvlText w:val="%1.%2.%3."/>
      <w:lvlJc w:val="left"/>
      <w:pPr>
        <w:ind w:left="1638" w:hanging="720"/>
      </w:pPr>
      <w:rPr>
        <w:rFonts w:hint="default"/>
      </w:rPr>
    </w:lvl>
    <w:lvl w:ilvl="3">
      <w:start w:val="1"/>
      <w:numFmt w:val="decimal"/>
      <w:isLgl/>
      <w:lvlText w:val="%1.%2.%3.%4."/>
      <w:lvlJc w:val="left"/>
      <w:pPr>
        <w:ind w:left="2052" w:hanging="720"/>
      </w:pPr>
      <w:rPr>
        <w:rFonts w:hint="default"/>
      </w:rPr>
    </w:lvl>
    <w:lvl w:ilvl="4">
      <w:start w:val="1"/>
      <w:numFmt w:val="decimal"/>
      <w:isLgl/>
      <w:lvlText w:val="%1.%2.%3.%4.%5."/>
      <w:lvlJc w:val="left"/>
      <w:pPr>
        <w:ind w:left="2826"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54" w:hanging="1080"/>
      </w:pPr>
      <w:rPr>
        <w:rFonts w:hint="default"/>
      </w:rPr>
    </w:lvl>
    <w:lvl w:ilvl="7">
      <w:start w:val="1"/>
      <w:numFmt w:val="decimal"/>
      <w:isLgl/>
      <w:lvlText w:val="%1.%2.%3.%4.%5.%6.%7.%8."/>
      <w:lvlJc w:val="left"/>
      <w:pPr>
        <w:ind w:left="4428" w:hanging="1440"/>
      </w:pPr>
      <w:rPr>
        <w:rFonts w:hint="default"/>
      </w:rPr>
    </w:lvl>
    <w:lvl w:ilvl="8">
      <w:start w:val="1"/>
      <w:numFmt w:val="decimal"/>
      <w:isLgl/>
      <w:lvlText w:val="%1.%2.%3.%4.%5.%6.%7.%8.%9."/>
      <w:lvlJc w:val="left"/>
      <w:pPr>
        <w:ind w:left="4842" w:hanging="1440"/>
      </w:pPr>
      <w:rPr>
        <w:rFonts w:hint="default"/>
      </w:rPr>
    </w:lvl>
  </w:abstractNum>
  <w:abstractNum w:abstractNumId="6">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756BBF"/>
    <w:multiLevelType w:val="hybridMultilevel"/>
    <w:tmpl w:val="AEDA5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A26D7"/>
    <w:multiLevelType w:val="hybridMultilevel"/>
    <w:tmpl w:val="CB6C906C"/>
    <w:lvl w:ilvl="0" w:tplc="6030868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59E74ABD"/>
    <w:multiLevelType w:val="multilevel"/>
    <w:tmpl w:val="08725582"/>
    <w:lvl w:ilvl="0">
      <w:start w:val="1"/>
      <w:numFmt w:val="decimal"/>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b/>
        <w:i w:val="0"/>
      </w:rPr>
    </w:lvl>
    <w:lvl w:ilvl="3">
      <w:start w:val="1"/>
      <w:numFmt w:val="none"/>
      <w:pStyle w:val="BodyTextSubtitleP14"/>
      <w:lvlText w:val=""/>
      <w:lvlJc w:val="left"/>
      <w:pPr>
        <w:ind w:left="936" w:hanging="576"/>
      </w:pPr>
      <w:rPr>
        <w:rFonts w:hint="default"/>
      </w:rPr>
    </w:lvl>
    <w:lvl w:ilvl="4">
      <w:start w:val="1"/>
      <w:numFmt w:val="decimal"/>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1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11">
    <w:nsid w:val="622A2A17"/>
    <w:multiLevelType w:val="hybridMultilevel"/>
    <w:tmpl w:val="9284536C"/>
    <w:lvl w:ilvl="0" w:tplc="72C09D9A">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pStyle w:val="numberscodereference"/>
      <w:lvlText w:val=""/>
      <w:lvlJc w:val="left"/>
      <w:pPr>
        <w:ind w:left="936" w:hanging="576"/>
      </w:pPr>
      <w:rPr>
        <w:rFonts w:hint="default"/>
      </w:rPr>
    </w:lvl>
    <w:lvl w:ilvl="4">
      <w:start w:val="1"/>
      <w:numFmt w:val="lowerLetter"/>
      <w:pStyle w:val="letterscodereference"/>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13">
    <w:nsid w:val="77ED0F55"/>
    <w:multiLevelType w:val="hybridMultilevel"/>
    <w:tmpl w:val="9B0A6F68"/>
    <w:lvl w:ilvl="0" w:tplc="F8C42D8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B860778"/>
    <w:multiLevelType w:val="multilevel"/>
    <w:tmpl w:val="8FC4F59E"/>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0"/>
      <w:lvlText w:val="%4."/>
      <w:lvlJc w:val="left"/>
      <w:pPr>
        <w:ind w:left="864" w:hanging="360"/>
      </w:pPr>
      <w:rPr>
        <w:rFonts w:hint="default"/>
      </w:rPr>
    </w:lvl>
    <w:lvl w:ilvl="4">
      <w:start w:val="1"/>
      <w:numFmt w:val="lowerLetter"/>
      <w:lvlRestart w:val="0"/>
      <w:pStyle w:val="Letterscodereference0"/>
      <w:lvlText w:val="%5."/>
      <w:lvlJc w:val="left"/>
      <w:pPr>
        <w:ind w:left="864"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pStyle w:val="2s"/>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4"/>
      <w:pStyle w:val="5s"/>
      <w:lvlText w:val="%3.%6.%7.%8.%9."/>
      <w:lvlJc w:val="left"/>
      <w:pPr>
        <w:ind w:left="1008" w:firstLine="1800"/>
      </w:pPr>
      <w:rPr>
        <w:rFonts w:hint="default"/>
      </w:rPr>
    </w:lvl>
  </w:abstractNum>
  <w:abstractNum w:abstractNumId="15">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2"/>
  </w:num>
  <w:num w:numId="3">
    <w:abstractNumId w:val="3"/>
  </w:num>
  <w:num w:numId="4">
    <w:abstractNumId w:val="2"/>
  </w:num>
  <w:num w:numId="5">
    <w:abstractNumId w:val="10"/>
  </w:num>
  <w:num w:numId="6">
    <w:abstractNumId w:val="6"/>
  </w:num>
  <w:num w:numId="7">
    <w:abstractNumId w:val="15"/>
  </w:num>
  <w:num w:numId="8">
    <w:abstractNumId w:val="4"/>
    <w:lvlOverride w:ilvl="0">
      <w:startOverride w:val="1"/>
    </w:lvlOverride>
  </w:num>
  <w:num w:numId="9">
    <w:abstractNumId w:val="1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1"/>
  </w:num>
  <w:num w:numId="14">
    <w:abstractNumId w:val="9"/>
  </w:num>
  <w:num w:numId="15">
    <w:abstractNumId w:val="5"/>
  </w:num>
  <w:num w:numId="16">
    <w:abstractNumId w:val="5"/>
    <w:lvlOverride w:ilvl="0">
      <w:startOverride w:val="42"/>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285"/>
    <w:rsid w:val="000006B8"/>
    <w:rsid w:val="00005885"/>
    <w:rsid w:val="000075FC"/>
    <w:rsid w:val="00016CD7"/>
    <w:rsid w:val="00034408"/>
    <w:rsid w:val="00037466"/>
    <w:rsid w:val="0004145E"/>
    <w:rsid w:val="00042354"/>
    <w:rsid w:val="00046A97"/>
    <w:rsid w:val="00051D22"/>
    <w:rsid w:val="00053A02"/>
    <w:rsid w:val="00054FBC"/>
    <w:rsid w:val="000637BC"/>
    <w:rsid w:val="000639F3"/>
    <w:rsid w:val="000644C0"/>
    <w:rsid w:val="00064D2B"/>
    <w:rsid w:val="00066529"/>
    <w:rsid w:val="00083CF7"/>
    <w:rsid w:val="00085231"/>
    <w:rsid w:val="00085443"/>
    <w:rsid w:val="0008570C"/>
    <w:rsid w:val="0009451D"/>
    <w:rsid w:val="000945E0"/>
    <w:rsid w:val="00095079"/>
    <w:rsid w:val="00095311"/>
    <w:rsid w:val="00096A43"/>
    <w:rsid w:val="00096F1D"/>
    <w:rsid w:val="000970EB"/>
    <w:rsid w:val="000A2645"/>
    <w:rsid w:val="000A315B"/>
    <w:rsid w:val="000A6B14"/>
    <w:rsid w:val="000B0D04"/>
    <w:rsid w:val="000B7FF9"/>
    <w:rsid w:val="000C247F"/>
    <w:rsid w:val="000C53C7"/>
    <w:rsid w:val="000C5DCC"/>
    <w:rsid w:val="000C726A"/>
    <w:rsid w:val="000C7B7D"/>
    <w:rsid w:val="000D0B13"/>
    <w:rsid w:val="000D19AD"/>
    <w:rsid w:val="000D2988"/>
    <w:rsid w:val="000D7D9D"/>
    <w:rsid w:val="000E04AD"/>
    <w:rsid w:val="000F0B1D"/>
    <w:rsid w:val="000F2036"/>
    <w:rsid w:val="000F2DBF"/>
    <w:rsid w:val="000F4FC4"/>
    <w:rsid w:val="001054CF"/>
    <w:rsid w:val="00105E26"/>
    <w:rsid w:val="001117E9"/>
    <w:rsid w:val="0011315C"/>
    <w:rsid w:val="00114062"/>
    <w:rsid w:val="00116B41"/>
    <w:rsid w:val="00117270"/>
    <w:rsid w:val="001176F0"/>
    <w:rsid w:val="00120D80"/>
    <w:rsid w:val="00121E51"/>
    <w:rsid w:val="00125727"/>
    <w:rsid w:val="001262E2"/>
    <w:rsid w:val="0012749B"/>
    <w:rsid w:val="001323BC"/>
    <w:rsid w:val="0013329A"/>
    <w:rsid w:val="00136016"/>
    <w:rsid w:val="00137545"/>
    <w:rsid w:val="00141EB1"/>
    <w:rsid w:val="00144E02"/>
    <w:rsid w:val="001548BE"/>
    <w:rsid w:val="00163BCC"/>
    <w:rsid w:val="001652AD"/>
    <w:rsid w:val="00171390"/>
    <w:rsid w:val="00171BA7"/>
    <w:rsid w:val="00172C6E"/>
    <w:rsid w:val="00176861"/>
    <w:rsid w:val="001775EF"/>
    <w:rsid w:val="00184545"/>
    <w:rsid w:val="001960D6"/>
    <w:rsid w:val="00197EF8"/>
    <w:rsid w:val="00197F52"/>
    <w:rsid w:val="001A6412"/>
    <w:rsid w:val="001B68DD"/>
    <w:rsid w:val="001B6CE4"/>
    <w:rsid w:val="001B79AA"/>
    <w:rsid w:val="001B7CC4"/>
    <w:rsid w:val="001C3D9E"/>
    <w:rsid w:val="001C5285"/>
    <w:rsid w:val="001D122D"/>
    <w:rsid w:val="001D2577"/>
    <w:rsid w:val="001D2FA5"/>
    <w:rsid w:val="001D4156"/>
    <w:rsid w:val="001E10B4"/>
    <w:rsid w:val="001E1D87"/>
    <w:rsid w:val="001E22AF"/>
    <w:rsid w:val="001E3366"/>
    <w:rsid w:val="001E370F"/>
    <w:rsid w:val="001E4B13"/>
    <w:rsid w:val="001F49B6"/>
    <w:rsid w:val="001F4A10"/>
    <w:rsid w:val="001F4CB3"/>
    <w:rsid w:val="001F67FB"/>
    <w:rsid w:val="00201A80"/>
    <w:rsid w:val="00202A2F"/>
    <w:rsid w:val="00205151"/>
    <w:rsid w:val="00206264"/>
    <w:rsid w:val="002113C4"/>
    <w:rsid w:val="00215B04"/>
    <w:rsid w:val="002268A1"/>
    <w:rsid w:val="00230D1C"/>
    <w:rsid w:val="0023363D"/>
    <w:rsid w:val="00233C4C"/>
    <w:rsid w:val="00242113"/>
    <w:rsid w:val="00245EF7"/>
    <w:rsid w:val="0024796D"/>
    <w:rsid w:val="00250046"/>
    <w:rsid w:val="00261500"/>
    <w:rsid w:val="002627A8"/>
    <w:rsid w:val="00262E71"/>
    <w:rsid w:val="00272922"/>
    <w:rsid w:val="00274790"/>
    <w:rsid w:val="0027701B"/>
    <w:rsid w:val="002836FC"/>
    <w:rsid w:val="002873AB"/>
    <w:rsid w:val="002927CC"/>
    <w:rsid w:val="002950C5"/>
    <w:rsid w:val="002A30E8"/>
    <w:rsid w:val="002A444C"/>
    <w:rsid w:val="002A7852"/>
    <w:rsid w:val="002B2702"/>
    <w:rsid w:val="002C4E7F"/>
    <w:rsid w:val="002D5C9C"/>
    <w:rsid w:val="002D7A87"/>
    <w:rsid w:val="002E1244"/>
    <w:rsid w:val="002E3C7E"/>
    <w:rsid w:val="002E76DC"/>
    <w:rsid w:val="002F0EE2"/>
    <w:rsid w:val="003009AD"/>
    <w:rsid w:val="00302D9F"/>
    <w:rsid w:val="00310E0B"/>
    <w:rsid w:val="00313BEE"/>
    <w:rsid w:val="00313F64"/>
    <w:rsid w:val="0032031B"/>
    <w:rsid w:val="003361CE"/>
    <w:rsid w:val="00336A5E"/>
    <w:rsid w:val="00344EE6"/>
    <w:rsid w:val="00347CFA"/>
    <w:rsid w:val="00360EEF"/>
    <w:rsid w:val="00361AA7"/>
    <w:rsid w:val="00366438"/>
    <w:rsid w:val="003672C0"/>
    <w:rsid w:val="0037364F"/>
    <w:rsid w:val="003739BA"/>
    <w:rsid w:val="00375210"/>
    <w:rsid w:val="00375AC2"/>
    <w:rsid w:val="003800B7"/>
    <w:rsid w:val="0038301E"/>
    <w:rsid w:val="00385127"/>
    <w:rsid w:val="0038520D"/>
    <w:rsid w:val="00385AED"/>
    <w:rsid w:val="00385F9A"/>
    <w:rsid w:val="00387E84"/>
    <w:rsid w:val="00394176"/>
    <w:rsid w:val="00395A32"/>
    <w:rsid w:val="00397175"/>
    <w:rsid w:val="003A2A2E"/>
    <w:rsid w:val="003B1748"/>
    <w:rsid w:val="003B3B3A"/>
    <w:rsid w:val="003B5D9A"/>
    <w:rsid w:val="003B79A3"/>
    <w:rsid w:val="003B7CB5"/>
    <w:rsid w:val="003C3626"/>
    <w:rsid w:val="003C4B56"/>
    <w:rsid w:val="003C74EE"/>
    <w:rsid w:val="003D30BA"/>
    <w:rsid w:val="003D4E93"/>
    <w:rsid w:val="003E2EE3"/>
    <w:rsid w:val="003E6380"/>
    <w:rsid w:val="003F0565"/>
    <w:rsid w:val="003F1478"/>
    <w:rsid w:val="003F44D1"/>
    <w:rsid w:val="003F782A"/>
    <w:rsid w:val="0040263E"/>
    <w:rsid w:val="00402DD8"/>
    <w:rsid w:val="004104B1"/>
    <w:rsid w:val="004114FB"/>
    <w:rsid w:val="004116F6"/>
    <w:rsid w:val="0041345F"/>
    <w:rsid w:val="004168FE"/>
    <w:rsid w:val="00416E65"/>
    <w:rsid w:val="00417A7A"/>
    <w:rsid w:val="00421BBC"/>
    <w:rsid w:val="00426003"/>
    <w:rsid w:val="00432019"/>
    <w:rsid w:val="00433655"/>
    <w:rsid w:val="004437DB"/>
    <w:rsid w:val="00443A38"/>
    <w:rsid w:val="00443C48"/>
    <w:rsid w:val="00446BF0"/>
    <w:rsid w:val="0045633E"/>
    <w:rsid w:val="00457958"/>
    <w:rsid w:val="00460B2B"/>
    <w:rsid w:val="004677AB"/>
    <w:rsid w:val="00472772"/>
    <w:rsid w:val="004926C1"/>
    <w:rsid w:val="00496D31"/>
    <w:rsid w:val="004A36E1"/>
    <w:rsid w:val="004A7273"/>
    <w:rsid w:val="004B1B70"/>
    <w:rsid w:val="004B5F5E"/>
    <w:rsid w:val="004B786C"/>
    <w:rsid w:val="004B7C9A"/>
    <w:rsid w:val="004C73C8"/>
    <w:rsid w:val="004D58CF"/>
    <w:rsid w:val="004E0C30"/>
    <w:rsid w:val="004E152A"/>
    <w:rsid w:val="004E7D01"/>
    <w:rsid w:val="004F5F17"/>
    <w:rsid w:val="005004E3"/>
    <w:rsid w:val="00502DB9"/>
    <w:rsid w:val="005061B5"/>
    <w:rsid w:val="00506530"/>
    <w:rsid w:val="00513A5F"/>
    <w:rsid w:val="00513F74"/>
    <w:rsid w:val="00520191"/>
    <w:rsid w:val="00520C91"/>
    <w:rsid w:val="0052120A"/>
    <w:rsid w:val="0052319A"/>
    <w:rsid w:val="00523542"/>
    <w:rsid w:val="00527DA0"/>
    <w:rsid w:val="00530A31"/>
    <w:rsid w:val="00530B61"/>
    <w:rsid w:val="00537C38"/>
    <w:rsid w:val="00545770"/>
    <w:rsid w:val="0055387E"/>
    <w:rsid w:val="00556E92"/>
    <w:rsid w:val="00570D4C"/>
    <w:rsid w:val="00574B7B"/>
    <w:rsid w:val="005817CA"/>
    <w:rsid w:val="00582D09"/>
    <w:rsid w:val="005850C6"/>
    <w:rsid w:val="00587105"/>
    <w:rsid w:val="0059027E"/>
    <w:rsid w:val="00593B05"/>
    <w:rsid w:val="0059754E"/>
    <w:rsid w:val="005978A0"/>
    <w:rsid w:val="005A2794"/>
    <w:rsid w:val="005A323C"/>
    <w:rsid w:val="005A5535"/>
    <w:rsid w:val="005A5E3E"/>
    <w:rsid w:val="005A6EC6"/>
    <w:rsid w:val="005A757E"/>
    <w:rsid w:val="005B1B61"/>
    <w:rsid w:val="005B525C"/>
    <w:rsid w:val="005B58BE"/>
    <w:rsid w:val="005B720F"/>
    <w:rsid w:val="005D4239"/>
    <w:rsid w:val="005E1784"/>
    <w:rsid w:val="005E4043"/>
    <w:rsid w:val="005E4D5E"/>
    <w:rsid w:val="005F1BED"/>
    <w:rsid w:val="005F3990"/>
    <w:rsid w:val="00600D06"/>
    <w:rsid w:val="00602CAD"/>
    <w:rsid w:val="00612B3A"/>
    <w:rsid w:val="006136A4"/>
    <w:rsid w:val="00613D45"/>
    <w:rsid w:val="00620DBF"/>
    <w:rsid w:val="006245D4"/>
    <w:rsid w:val="00626010"/>
    <w:rsid w:val="00627D09"/>
    <w:rsid w:val="006316A7"/>
    <w:rsid w:val="00636695"/>
    <w:rsid w:val="00644672"/>
    <w:rsid w:val="00647C81"/>
    <w:rsid w:val="00651272"/>
    <w:rsid w:val="00654C7F"/>
    <w:rsid w:val="006567CF"/>
    <w:rsid w:val="00656FAA"/>
    <w:rsid w:val="00660713"/>
    <w:rsid w:val="006638E5"/>
    <w:rsid w:val="00665ABF"/>
    <w:rsid w:val="00667814"/>
    <w:rsid w:val="00667ED6"/>
    <w:rsid w:val="006706D6"/>
    <w:rsid w:val="00670A3E"/>
    <w:rsid w:val="00683DA2"/>
    <w:rsid w:val="00684D4E"/>
    <w:rsid w:val="00695570"/>
    <w:rsid w:val="006A225A"/>
    <w:rsid w:val="006A3120"/>
    <w:rsid w:val="006A5DA6"/>
    <w:rsid w:val="006B07EF"/>
    <w:rsid w:val="006B655B"/>
    <w:rsid w:val="006B71DE"/>
    <w:rsid w:val="006B7739"/>
    <w:rsid w:val="006C66F4"/>
    <w:rsid w:val="006D22BF"/>
    <w:rsid w:val="006D3066"/>
    <w:rsid w:val="006E0091"/>
    <w:rsid w:val="006E34C2"/>
    <w:rsid w:val="006E35AA"/>
    <w:rsid w:val="006E58CB"/>
    <w:rsid w:val="006F1D68"/>
    <w:rsid w:val="006F2483"/>
    <w:rsid w:val="006F3D62"/>
    <w:rsid w:val="006F4526"/>
    <w:rsid w:val="006F728D"/>
    <w:rsid w:val="00700796"/>
    <w:rsid w:val="0070265F"/>
    <w:rsid w:val="00704375"/>
    <w:rsid w:val="007048D6"/>
    <w:rsid w:val="00710CB1"/>
    <w:rsid w:val="00710CBA"/>
    <w:rsid w:val="00712612"/>
    <w:rsid w:val="00720C27"/>
    <w:rsid w:val="00727B76"/>
    <w:rsid w:val="00731AA0"/>
    <w:rsid w:val="00736916"/>
    <w:rsid w:val="00740ACA"/>
    <w:rsid w:val="00747391"/>
    <w:rsid w:val="007527D9"/>
    <w:rsid w:val="00753782"/>
    <w:rsid w:val="007605F7"/>
    <w:rsid w:val="00763144"/>
    <w:rsid w:val="00767403"/>
    <w:rsid w:val="00767CC7"/>
    <w:rsid w:val="00770B68"/>
    <w:rsid w:val="00771A2D"/>
    <w:rsid w:val="00771DDB"/>
    <w:rsid w:val="00774033"/>
    <w:rsid w:val="007767E1"/>
    <w:rsid w:val="00776ECE"/>
    <w:rsid w:val="00780C80"/>
    <w:rsid w:val="0078403B"/>
    <w:rsid w:val="00787052"/>
    <w:rsid w:val="007966E7"/>
    <w:rsid w:val="00796B3A"/>
    <w:rsid w:val="007A143D"/>
    <w:rsid w:val="007A375A"/>
    <w:rsid w:val="007A6D8D"/>
    <w:rsid w:val="007B245B"/>
    <w:rsid w:val="007B7714"/>
    <w:rsid w:val="007C0906"/>
    <w:rsid w:val="007D1B89"/>
    <w:rsid w:val="007D2D6F"/>
    <w:rsid w:val="007D3173"/>
    <w:rsid w:val="007E09CD"/>
    <w:rsid w:val="007E571F"/>
    <w:rsid w:val="007F23A0"/>
    <w:rsid w:val="007F23EC"/>
    <w:rsid w:val="007F2B38"/>
    <w:rsid w:val="007F411C"/>
    <w:rsid w:val="007F489F"/>
    <w:rsid w:val="007F7FEC"/>
    <w:rsid w:val="008004EA"/>
    <w:rsid w:val="008048A1"/>
    <w:rsid w:val="0080500C"/>
    <w:rsid w:val="00805943"/>
    <w:rsid w:val="00807730"/>
    <w:rsid w:val="008118C2"/>
    <w:rsid w:val="0081535D"/>
    <w:rsid w:val="00821766"/>
    <w:rsid w:val="00822151"/>
    <w:rsid w:val="0082263A"/>
    <w:rsid w:val="008243CC"/>
    <w:rsid w:val="00825C53"/>
    <w:rsid w:val="008272BA"/>
    <w:rsid w:val="008310A6"/>
    <w:rsid w:val="008335AA"/>
    <w:rsid w:val="00833813"/>
    <w:rsid w:val="00835251"/>
    <w:rsid w:val="00835431"/>
    <w:rsid w:val="00835D5B"/>
    <w:rsid w:val="008365CA"/>
    <w:rsid w:val="00837197"/>
    <w:rsid w:val="00844232"/>
    <w:rsid w:val="00847AB3"/>
    <w:rsid w:val="008513CD"/>
    <w:rsid w:val="00853BC2"/>
    <w:rsid w:val="00854B14"/>
    <w:rsid w:val="00864685"/>
    <w:rsid w:val="00882BC8"/>
    <w:rsid w:val="008845E2"/>
    <w:rsid w:val="008865E0"/>
    <w:rsid w:val="008877FD"/>
    <w:rsid w:val="00894ACD"/>
    <w:rsid w:val="008A0334"/>
    <w:rsid w:val="008A04D8"/>
    <w:rsid w:val="008A09B4"/>
    <w:rsid w:val="008A1C05"/>
    <w:rsid w:val="008A22F3"/>
    <w:rsid w:val="008A7B75"/>
    <w:rsid w:val="008B0AC2"/>
    <w:rsid w:val="008B3856"/>
    <w:rsid w:val="008C0090"/>
    <w:rsid w:val="008C0B26"/>
    <w:rsid w:val="008C2F0A"/>
    <w:rsid w:val="008C501E"/>
    <w:rsid w:val="008C6FEB"/>
    <w:rsid w:val="008C7A33"/>
    <w:rsid w:val="008D18E8"/>
    <w:rsid w:val="008D4F81"/>
    <w:rsid w:val="008E05AE"/>
    <w:rsid w:val="008E6A8C"/>
    <w:rsid w:val="008E6B43"/>
    <w:rsid w:val="008F1167"/>
    <w:rsid w:val="008F166F"/>
    <w:rsid w:val="008F475D"/>
    <w:rsid w:val="00900C82"/>
    <w:rsid w:val="0090164D"/>
    <w:rsid w:val="00901C90"/>
    <w:rsid w:val="00904B06"/>
    <w:rsid w:val="009068B3"/>
    <w:rsid w:val="0091141E"/>
    <w:rsid w:val="0091179F"/>
    <w:rsid w:val="00915C4D"/>
    <w:rsid w:val="009207FE"/>
    <w:rsid w:val="00922570"/>
    <w:rsid w:val="00925F9A"/>
    <w:rsid w:val="00926A37"/>
    <w:rsid w:val="009352B6"/>
    <w:rsid w:val="009375EF"/>
    <w:rsid w:val="009439DD"/>
    <w:rsid w:val="00944009"/>
    <w:rsid w:val="00947682"/>
    <w:rsid w:val="0094780B"/>
    <w:rsid w:val="00950E6E"/>
    <w:rsid w:val="00952FF5"/>
    <w:rsid w:val="0095358B"/>
    <w:rsid w:val="0095559E"/>
    <w:rsid w:val="00963F35"/>
    <w:rsid w:val="00965734"/>
    <w:rsid w:val="00967FE8"/>
    <w:rsid w:val="00974919"/>
    <w:rsid w:val="009812B9"/>
    <w:rsid w:val="009838FF"/>
    <w:rsid w:val="00985FB5"/>
    <w:rsid w:val="00991217"/>
    <w:rsid w:val="009917C6"/>
    <w:rsid w:val="00995815"/>
    <w:rsid w:val="009964E5"/>
    <w:rsid w:val="009A528B"/>
    <w:rsid w:val="009A61F2"/>
    <w:rsid w:val="009B21E0"/>
    <w:rsid w:val="009B7FAE"/>
    <w:rsid w:val="009C1D08"/>
    <w:rsid w:val="009C491C"/>
    <w:rsid w:val="009D198F"/>
    <w:rsid w:val="009D2645"/>
    <w:rsid w:val="009D35C8"/>
    <w:rsid w:val="009D3A07"/>
    <w:rsid w:val="009E4A60"/>
    <w:rsid w:val="009E7B9C"/>
    <w:rsid w:val="009F0536"/>
    <w:rsid w:val="009F276F"/>
    <w:rsid w:val="009F54B0"/>
    <w:rsid w:val="009F6019"/>
    <w:rsid w:val="009F674E"/>
    <w:rsid w:val="00A02C27"/>
    <w:rsid w:val="00A04B4E"/>
    <w:rsid w:val="00A04BE4"/>
    <w:rsid w:val="00A0501C"/>
    <w:rsid w:val="00A0576A"/>
    <w:rsid w:val="00A058E4"/>
    <w:rsid w:val="00A12F67"/>
    <w:rsid w:val="00A17F29"/>
    <w:rsid w:val="00A20B86"/>
    <w:rsid w:val="00A255A2"/>
    <w:rsid w:val="00A25A08"/>
    <w:rsid w:val="00A308B7"/>
    <w:rsid w:val="00A312DA"/>
    <w:rsid w:val="00A329E2"/>
    <w:rsid w:val="00A37450"/>
    <w:rsid w:val="00A41524"/>
    <w:rsid w:val="00A41E7D"/>
    <w:rsid w:val="00A46C16"/>
    <w:rsid w:val="00A511B1"/>
    <w:rsid w:val="00A51EE5"/>
    <w:rsid w:val="00A54E80"/>
    <w:rsid w:val="00A55F66"/>
    <w:rsid w:val="00A61B39"/>
    <w:rsid w:val="00A639EB"/>
    <w:rsid w:val="00A71DB3"/>
    <w:rsid w:val="00A74743"/>
    <w:rsid w:val="00A779BE"/>
    <w:rsid w:val="00A90225"/>
    <w:rsid w:val="00A93E96"/>
    <w:rsid w:val="00A94C85"/>
    <w:rsid w:val="00A96FFE"/>
    <w:rsid w:val="00AA1218"/>
    <w:rsid w:val="00AA641B"/>
    <w:rsid w:val="00AB5499"/>
    <w:rsid w:val="00AB5C37"/>
    <w:rsid w:val="00AB66B9"/>
    <w:rsid w:val="00AC00D1"/>
    <w:rsid w:val="00AC25BB"/>
    <w:rsid w:val="00AC5921"/>
    <w:rsid w:val="00AC76FA"/>
    <w:rsid w:val="00AD01E2"/>
    <w:rsid w:val="00AD339F"/>
    <w:rsid w:val="00AD4580"/>
    <w:rsid w:val="00AD571F"/>
    <w:rsid w:val="00AD7586"/>
    <w:rsid w:val="00AE1FE2"/>
    <w:rsid w:val="00AE48BE"/>
    <w:rsid w:val="00AF1D03"/>
    <w:rsid w:val="00AF351F"/>
    <w:rsid w:val="00AF5248"/>
    <w:rsid w:val="00B0358E"/>
    <w:rsid w:val="00B063A0"/>
    <w:rsid w:val="00B06DBC"/>
    <w:rsid w:val="00B241F7"/>
    <w:rsid w:val="00B42DB1"/>
    <w:rsid w:val="00B467BA"/>
    <w:rsid w:val="00B46E72"/>
    <w:rsid w:val="00B52195"/>
    <w:rsid w:val="00B53945"/>
    <w:rsid w:val="00B55EF4"/>
    <w:rsid w:val="00B572DB"/>
    <w:rsid w:val="00B600BC"/>
    <w:rsid w:val="00B6272A"/>
    <w:rsid w:val="00B63805"/>
    <w:rsid w:val="00B6522F"/>
    <w:rsid w:val="00B70CFD"/>
    <w:rsid w:val="00B722A0"/>
    <w:rsid w:val="00B72876"/>
    <w:rsid w:val="00B72EE6"/>
    <w:rsid w:val="00B74271"/>
    <w:rsid w:val="00B742C6"/>
    <w:rsid w:val="00B745F0"/>
    <w:rsid w:val="00B7575B"/>
    <w:rsid w:val="00B77553"/>
    <w:rsid w:val="00B8082E"/>
    <w:rsid w:val="00B8457B"/>
    <w:rsid w:val="00B84EB4"/>
    <w:rsid w:val="00B85719"/>
    <w:rsid w:val="00B92E7B"/>
    <w:rsid w:val="00B96E9B"/>
    <w:rsid w:val="00BA7C37"/>
    <w:rsid w:val="00BB2079"/>
    <w:rsid w:val="00BC0B88"/>
    <w:rsid w:val="00BC1DED"/>
    <w:rsid w:val="00BC3D27"/>
    <w:rsid w:val="00BC5E79"/>
    <w:rsid w:val="00BD290B"/>
    <w:rsid w:val="00BD7B17"/>
    <w:rsid w:val="00BE2CF8"/>
    <w:rsid w:val="00BE6494"/>
    <w:rsid w:val="00C016B7"/>
    <w:rsid w:val="00C02C2E"/>
    <w:rsid w:val="00C04926"/>
    <w:rsid w:val="00C12045"/>
    <w:rsid w:val="00C13BA9"/>
    <w:rsid w:val="00C1457D"/>
    <w:rsid w:val="00C16EC7"/>
    <w:rsid w:val="00C2191A"/>
    <w:rsid w:val="00C257EA"/>
    <w:rsid w:val="00C348D6"/>
    <w:rsid w:val="00C359A1"/>
    <w:rsid w:val="00C412EE"/>
    <w:rsid w:val="00C41814"/>
    <w:rsid w:val="00C43EDA"/>
    <w:rsid w:val="00C4628E"/>
    <w:rsid w:val="00C534E6"/>
    <w:rsid w:val="00C53B35"/>
    <w:rsid w:val="00C54121"/>
    <w:rsid w:val="00C60B89"/>
    <w:rsid w:val="00C612A6"/>
    <w:rsid w:val="00C63993"/>
    <w:rsid w:val="00C736AD"/>
    <w:rsid w:val="00C745C1"/>
    <w:rsid w:val="00C74F5A"/>
    <w:rsid w:val="00C76925"/>
    <w:rsid w:val="00C9361C"/>
    <w:rsid w:val="00C9552B"/>
    <w:rsid w:val="00C95BD0"/>
    <w:rsid w:val="00CA21AE"/>
    <w:rsid w:val="00CB173D"/>
    <w:rsid w:val="00CB26CD"/>
    <w:rsid w:val="00CB374C"/>
    <w:rsid w:val="00CB63B9"/>
    <w:rsid w:val="00CC51D0"/>
    <w:rsid w:val="00CC5DFD"/>
    <w:rsid w:val="00CC7198"/>
    <w:rsid w:val="00CC7942"/>
    <w:rsid w:val="00CC7F3D"/>
    <w:rsid w:val="00CE0C8E"/>
    <w:rsid w:val="00CE0D0B"/>
    <w:rsid w:val="00CE5353"/>
    <w:rsid w:val="00CE67FB"/>
    <w:rsid w:val="00CF21C7"/>
    <w:rsid w:val="00CF22F8"/>
    <w:rsid w:val="00CF29A5"/>
    <w:rsid w:val="00CF662E"/>
    <w:rsid w:val="00CF7033"/>
    <w:rsid w:val="00D0082F"/>
    <w:rsid w:val="00D02F3E"/>
    <w:rsid w:val="00D13F5C"/>
    <w:rsid w:val="00D140A1"/>
    <w:rsid w:val="00D154C6"/>
    <w:rsid w:val="00D17B16"/>
    <w:rsid w:val="00D20B5D"/>
    <w:rsid w:val="00D25D5E"/>
    <w:rsid w:val="00D323CC"/>
    <w:rsid w:val="00D36E09"/>
    <w:rsid w:val="00D4095A"/>
    <w:rsid w:val="00D41DAD"/>
    <w:rsid w:val="00D4762C"/>
    <w:rsid w:val="00D52348"/>
    <w:rsid w:val="00D53817"/>
    <w:rsid w:val="00D5559D"/>
    <w:rsid w:val="00D55A49"/>
    <w:rsid w:val="00D60AA7"/>
    <w:rsid w:val="00D61B5F"/>
    <w:rsid w:val="00D621F7"/>
    <w:rsid w:val="00D673F6"/>
    <w:rsid w:val="00D704BB"/>
    <w:rsid w:val="00D72333"/>
    <w:rsid w:val="00D72DCD"/>
    <w:rsid w:val="00D8673C"/>
    <w:rsid w:val="00D87060"/>
    <w:rsid w:val="00D97D15"/>
    <w:rsid w:val="00DA1C3C"/>
    <w:rsid w:val="00DA372C"/>
    <w:rsid w:val="00DA438E"/>
    <w:rsid w:val="00DA4D0B"/>
    <w:rsid w:val="00DB0294"/>
    <w:rsid w:val="00DB248C"/>
    <w:rsid w:val="00DB30D5"/>
    <w:rsid w:val="00DB394B"/>
    <w:rsid w:val="00DB7C7D"/>
    <w:rsid w:val="00DC313C"/>
    <w:rsid w:val="00DC3A37"/>
    <w:rsid w:val="00DC4299"/>
    <w:rsid w:val="00DC502D"/>
    <w:rsid w:val="00DC56C6"/>
    <w:rsid w:val="00DE4904"/>
    <w:rsid w:val="00DF0034"/>
    <w:rsid w:val="00DF07B3"/>
    <w:rsid w:val="00DF360F"/>
    <w:rsid w:val="00DF7613"/>
    <w:rsid w:val="00E0097D"/>
    <w:rsid w:val="00E02DE8"/>
    <w:rsid w:val="00E03B77"/>
    <w:rsid w:val="00E03EF6"/>
    <w:rsid w:val="00E043CD"/>
    <w:rsid w:val="00E06316"/>
    <w:rsid w:val="00E07B62"/>
    <w:rsid w:val="00E10660"/>
    <w:rsid w:val="00E17520"/>
    <w:rsid w:val="00E20FAA"/>
    <w:rsid w:val="00E23327"/>
    <w:rsid w:val="00E23470"/>
    <w:rsid w:val="00E252B3"/>
    <w:rsid w:val="00E27943"/>
    <w:rsid w:val="00E27D1F"/>
    <w:rsid w:val="00E30CDC"/>
    <w:rsid w:val="00E331A1"/>
    <w:rsid w:val="00E35AA1"/>
    <w:rsid w:val="00E35AD3"/>
    <w:rsid w:val="00E37B71"/>
    <w:rsid w:val="00E41477"/>
    <w:rsid w:val="00E423B4"/>
    <w:rsid w:val="00E447C8"/>
    <w:rsid w:val="00E460A7"/>
    <w:rsid w:val="00E466DE"/>
    <w:rsid w:val="00E5577B"/>
    <w:rsid w:val="00E56C1A"/>
    <w:rsid w:val="00E57ADA"/>
    <w:rsid w:val="00E707FF"/>
    <w:rsid w:val="00E718D1"/>
    <w:rsid w:val="00E730ED"/>
    <w:rsid w:val="00E85C9C"/>
    <w:rsid w:val="00E872B5"/>
    <w:rsid w:val="00E9281C"/>
    <w:rsid w:val="00E932D0"/>
    <w:rsid w:val="00EA381C"/>
    <w:rsid w:val="00EA51B4"/>
    <w:rsid w:val="00EB0442"/>
    <w:rsid w:val="00EB5169"/>
    <w:rsid w:val="00EB6D9E"/>
    <w:rsid w:val="00EC0B25"/>
    <w:rsid w:val="00ED00C3"/>
    <w:rsid w:val="00ED07A8"/>
    <w:rsid w:val="00ED1344"/>
    <w:rsid w:val="00ED616C"/>
    <w:rsid w:val="00ED7E13"/>
    <w:rsid w:val="00EF216A"/>
    <w:rsid w:val="00EF2641"/>
    <w:rsid w:val="00EF5B43"/>
    <w:rsid w:val="00EF74FC"/>
    <w:rsid w:val="00F016C5"/>
    <w:rsid w:val="00F04668"/>
    <w:rsid w:val="00F15B82"/>
    <w:rsid w:val="00F16054"/>
    <w:rsid w:val="00F1678A"/>
    <w:rsid w:val="00F20876"/>
    <w:rsid w:val="00F20AB5"/>
    <w:rsid w:val="00F236B8"/>
    <w:rsid w:val="00F3504E"/>
    <w:rsid w:val="00F402A8"/>
    <w:rsid w:val="00F40388"/>
    <w:rsid w:val="00F40D64"/>
    <w:rsid w:val="00F43D4A"/>
    <w:rsid w:val="00F55C27"/>
    <w:rsid w:val="00F55D33"/>
    <w:rsid w:val="00F56087"/>
    <w:rsid w:val="00F56706"/>
    <w:rsid w:val="00F64096"/>
    <w:rsid w:val="00F66083"/>
    <w:rsid w:val="00F70859"/>
    <w:rsid w:val="00F81A79"/>
    <w:rsid w:val="00F81BB4"/>
    <w:rsid w:val="00F85FE2"/>
    <w:rsid w:val="00F8763B"/>
    <w:rsid w:val="00F906EA"/>
    <w:rsid w:val="00F95125"/>
    <w:rsid w:val="00F978D9"/>
    <w:rsid w:val="00FA0C88"/>
    <w:rsid w:val="00FA5F7F"/>
    <w:rsid w:val="00FB2F0D"/>
    <w:rsid w:val="00FB561C"/>
    <w:rsid w:val="00FC164A"/>
    <w:rsid w:val="00FC3603"/>
    <w:rsid w:val="00FD0965"/>
    <w:rsid w:val="00FD48E4"/>
    <w:rsid w:val="00FE0556"/>
    <w:rsid w:val="00FE3E01"/>
    <w:rsid w:val="00FE4C22"/>
    <w:rsid w:val="00FE51BF"/>
    <w:rsid w:val="00FF023F"/>
    <w:rsid w:val="00FF1804"/>
    <w:rsid w:val="00FF20DA"/>
    <w:rsid w:val="00FF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82"/>
    <w:pPr>
      <w:spacing w:after="240"/>
      <w:jc w:val="both"/>
    </w:pPr>
    <w:rPr>
      <w:rFonts w:ascii="Times New Roman" w:hAnsi="Times New Roman"/>
      <w:szCs w:val="22"/>
    </w:rPr>
  </w:style>
  <w:style w:type="paragraph" w:styleId="Heading1">
    <w:name w:val="heading 1"/>
    <w:next w:val="Normal"/>
    <w:link w:val="Heading1Char"/>
    <w:uiPriority w:val="9"/>
    <w:qFormat/>
    <w:rsid w:val="00AD7586"/>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5">
    <w:name w:val="heading 5"/>
    <w:basedOn w:val="Normal"/>
    <w:next w:val="Normal"/>
    <w:link w:val="Heading5Char"/>
    <w:uiPriority w:val="9"/>
    <w:semiHidden/>
    <w:unhideWhenUsed/>
    <w:qFormat/>
    <w:rsid w:val="00530A31"/>
    <w:pPr>
      <w:spacing w:before="240" w:after="60" w:line="276" w:lineRule="auto"/>
      <w:jc w:val="left"/>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7586"/>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AA641B"/>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710CBA"/>
    <w:pPr>
      <w:tabs>
        <w:tab w:val="left" w:pos="1100"/>
        <w:tab w:val="right" w:leader="dot" w:pos="9360"/>
      </w:tabs>
      <w:spacing w:after="0"/>
      <w:ind w:left="1080" w:hanging="53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CE0D0B"/>
    <w:pPr>
      <w:tabs>
        <w:tab w:val="left" w:pos="1620"/>
        <w:tab w:val="right" w:leader="dot" w:pos="9350"/>
      </w:tabs>
      <w:spacing w:after="0" w:line="276" w:lineRule="auto"/>
      <w:ind w:left="1620" w:hanging="540"/>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AD7586"/>
    <w:pPr>
      <w:numPr>
        <w:numId w:val="15"/>
      </w:numPr>
      <w:spacing w:before="360"/>
      <w:ind w:left="446"/>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AA641B"/>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4"/>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5"/>
      </w:numPr>
      <w:spacing w:after="120"/>
    </w:pPr>
    <w:rPr>
      <w:rFonts w:ascii="Times New Roman" w:hAnsi="Times New Roman"/>
      <w:szCs w:val="22"/>
    </w:rPr>
  </w:style>
  <w:style w:type="paragraph" w:customStyle="1" w:styleId="I-bulletedlist">
    <w:name w:val="I - bulleted list"/>
    <w:basedOn w:val="bulletedlist"/>
    <w:qFormat/>
    <w:rsid w:val="00AA641B"/>
    <w:pPr>
      <w:numPr>
        <w:numId w:val="0"/>
      </w:numPr>
    </w:pPr>
  </w:style>
  <w:style w:type="paragraph" w:customStyle="1" w:styleId="I-bulletedlist1indent">
    <w:name w:val="I - bulleted list 1 indent"/>
    <w:basedOn w:val="I-bulletedlist"/>
    <w:qFormat/>
    <w:rsid w:val="00AA641B"/>
  </w:style>
  <w:style w:type="paragraph" w:customStyle="1" w:styleId="I-Normal-bold">
    <w:name w:val="I - Normal- bold"/>
    <w:basedOn w:val="Normal"/>
    <w:qFormat/>
    <w:rsid w:val="00AA641B"/>
    <w:pPr>
      <w:ind w:left="360"/>
    </w:pPr>
    <w:rPr>
      <w:b/>
    </w:rPr>
  </w:style>
  <w:style w:type="paragraph" w:customStyle="1" w:styleId="I-LetterAreg">
    <w:name w:val="I - Letter A reg"/>
    <w:basedOn w:val="I-Normal-bold"/>
    <w:qFormat/>
    <w:rsid w:val="00AA641B"/>
    <w:pPr>
      <w:ind w:left="720" w:hanging="360"/>
    </w:pPr>
    <w:rPr>
      <w:b w:val="0"/>
    </w:rPr>
  </w:style>
  <w:style w:type="paragraph" w:customStyle="1" w:styleId="I-LetterAbold">
    <w:name w:val="I - Letter A bold"/>
    <w:basedOn w:val="I-LetterAreg"/>
    <w:qFormat/>
    <w:rsid w:val="00AA641B"/>
    <w:rPr>
      <w:b/>
    </w:rPr>
  </w:style>
  <w:style w:type="paragraph" w:customStyle="1" w:styleId="I-LetterAIndent1">
    <w:name w:val="I - Letter A Indent 1"/>
    <w:basedOn w:val="Normal"/>
    <w:qFormat/>
    <w:rsid w:val="00AA641B"/>
    <w:pPr>
      <w:ind w:left="1350" w:hanging="360"/>
    </w:pPr>
  </w:style>
  <w:style w:type="paragraph" w:customStyle="1" w:styleId="I-Normalreg">
    <w:name w:val="I - Normal reg"/>
    <w:basedOn w:val="I-Normal-bold"/>
    <w:qFormat/>
    <w:rsid w:val="00AA641B"/>
    <w:rPr>
      <w:b w:val="0"/>
    </w:rPr>
  </w:style>
  <w:style w:type="paragraph" w:customStyle="1" w:styleId="I-Normal1indent">
    <w:name w:val="I - Normal 1 indent"/>
    <w:basedOn w:val="I-Normalreg"/>
    <w:qFormat/>
    <w:rsid w:val="00AA641B"/>
    <w:pPr>
      <w:ind w:left="1620" w:hanging="720"/>
    </w:pPr>
  </w:style>
  <w:style w:type="paragraph" w:customStyle="1" w:styleId="I-Normal2indent">
    <w:name w:val="I - Normal 2 indent"/>
    <w:basedOn w:val="I-Normal1indent"/>
    <w:qFormat/>
    <w:rsid w:val="00AA641B"/>
    <w:pPr>
      <w:ind w:left="1350"/>
    </w:pPr>
  </w:style>
  <w:style w:type="paragraph" w:customStyle="1" w:styleId="I-Normal3indent">
    <w:name w:val="I - Normal 3 indent"/>
    <w:basedOn w:val="I-Normal2indent"/>
    <w:qFormat/>
    <w:rsid w:val="00AA641B"/>
    <w:pPr>
      <w:ind w:left="2340"/>
    </w:pPr>
    <w:rPr>
      <w:b/>
      <w:u w:val="single"/>
    </w:rPr>
  </w:style>
  <w:style w:type="paragraph" w:customStyle="1" w:styleId="I-numbers">
    <w:name w:val="I - numbers"/>
    <w:basedOn w:val="Normal"/>
    <w:qFormat/>
    <w:rsid w:val="00AA641B"/>
    <w:pPr>
      <w:spacing w:after="120"/>
    </w:pPr>
  </w:style>
  <w:style w:type="paragraph" w:customStyle="1" w:styleId="IntentionallyBlank">
    <w:name w:val="Intentionally Blank"/>
    <w:basedOn w:val="Normal"/>
    <w:qFormat/>
    <w:rsid w:val="00AA641B"/>
    <w:pPr>
      <w:spacing w:before="3240"/>
      <w:jc w:val="center"/>
    </w:pPr>
    <w:rPr>
      <w:caps/>
    </w:rPr>
  </w:style>
  <w:style w:type="paragraph" w:customStyle="1" w:styleId="bulletedheading">
    <w:name w:val="bulleted heading"/>
    <w:basedOn w:val="bulletedlist"/>
    <w:qFormat/>
    <w:rsid w:val="00AA641B"/>
    <w:pPr>
      <w:numPr>
        <w:numId w:val="0"/>
      </w:numPr>
      <w:spacing w:after="0"/>
    </w:pPr>
    <w:rPr>
      <w:b/>
    </w:rPr>
  </w:style>
  <w:style w:type="paragraph" w:customStyle="1" w:styleId="bulletedindent">
    <w:name w:val="bulleted indent"/>
    <w:basedOn w:val="bulletedlist"/>
    <w:qFormat/>
    <w:rsid w:val="00AA641B"/>
    <w:pPr>
      <w:numPr>
        <w:numId w:val="0"/>
      </w:numPr>
      <w:ind w:left="360"/>
    </w:pPr>
  </w:style>
  <w:style w:type="paragraph" w:customStyle="1" w:styleId="ItemHeadingletters">
    <w:name w:val="Item Heading letters"/>
    <w:basedOn w:val="ListParagraph"/>
    <w:qFormat/>
    <w:rsid w:val="00FC3603"/>
    <w:pPr>
      <w:numPr>
        <w:ilvl w:val="1"/>
        <w:numId w:val="7"/>
      </w:numPr>
      <w:ind w:left="720" w:hanging="720"/>
      <w:jc w:val="left"/>
    </w:pPr>
    <w:rPr>
      <w:b/>
    </w:rPr>
  </w:style>
  <w:style w:type="paragraph" w:customStyle="1" w:styleId="CodeCopy">
    <w:name w:val="Code Copy"/>
    <w:next w:val="Normal"/>
    <w:qFormat/>
    <w:rsid w:val="00626010"/>
    <w:pPr>
      <w:spacing w:after="120"/>
      <w:ind w:left="504"/>
      <w:jc w:val="both"/>
    </w:pPr>
    <w:rPr>
      <w:rFonts w:ascii="Times New Roman" w:hAnsi="Times New Roman"/>
      <w:szCs w:val="22"/>
    </w:rPr>
  </w:style>
  <w:style w:type="paragraph" w:customStyle="1" w:styleId="2s">
    <w:name w:val="2 #s"/>
    <w:qFormat/>
    <w:rsid w:val="00AE1FE2"/>
    <w:pPr>
      <w:numPr>
        <w:ilvl w:val="5"/>
        <w:numId w:val="9"/>
      </w:numPr>
      <w:spacing w:before="40" w:after="40"/>
      <w:jc w:val="both"/>
    </w:pPr>
    <w:rPr>
      <w:rFonts w:ascii="Times New Roman" w:eastAsia="Times New Roman" w:hAnsi="Times New Roman"/>
      <w:iCs/>
      <w:szCs w:val="24"/>
    </w:rPr>
  </w:style>
  <w:style w:type="paragraph" w:customStyle="1" w:styleId="3s">
    <w:name w:val="3 #s"/>
    <w:qFormat/>
    <w:rsid w:val="00AE1FE2"/>
    <w:pPr>
      <w:numPr>
        <w:ilvl w:val="6"/>
        <w:numId w:val="9"/>
      </w:numPr>
      <w:tabs>
        <w:tab w:val="left" w:pos="-108"/>
      </w:tabs>
      <w:spacing w:before="40" w:after="40"/>
      <w:jc w:val="both"/>
    </w:pPr>
    <w:rPr>
      <w:rFonts w:ascii="Times New Roman" w:eastAsia="Times New Roman" w:hAnsi="Times New Roman"/>
      <w:iCs/>
      <w:szCs w:val="24"/>
    </w:rPr>
  </w:style>
  <w:style w:type="paragraph" w:customStyle="1" w:styleId="HeadingLettersgroup1">
    <w:name w:val="Heading Letters (group 1)"/>
    <w:qFormat/>
    <w:rsid w:val="00AE1FE2"/>
    <w:pPr>
      <w:numPr>
        <w:numId w:val="9"/>
      </w:numPr>
      <w:spacing w:before="240" w:after="160" w:line="276" w:lineRule="auto"/>
      <w:jc w:val="both"/>
    </w:pPr>
    <w:rPr>
      <w:rFonts w:ascii="Times New Roman" w:hAnsi="Times New Roman"/>
      <w:b/>
      <w:sz w:val="24"/>
      <w:szCs w:val="22"/>
    </w:rPr>
  </w:style>
  <w:style w:type="paragraph" w:customStyle="1" w:styleId="HeadingLettersgroup2">
    <w:name w:val="Heading Letters (group 2)"/>
    <w:qFormat/>
    <w:rsid w:val="00AE1FE2"/>
    <w:pPr>
      <w:numPr>
        <w:ilvl w:val="1"/>
        <w:numId w:val="9"/>
      </w:numPr>
      <w:spacing w:before="240" w:after="160" w:line="276" w:lineRule="auto"/>
      <w:jc w:val="both"/>
    </w:pPr>
    <w:rPr>
      <w:rFonts w:ascii="Times New Roman" w:hAnsi="Times New Roman"/>
      <w:b/>
      <w:sz w:val="24"/>
      <w:szCs w:val="22"/>
    </w:rPr>
  </w:style>
  <w:style w:type="paragraph" w:customStyle="1" w:styleId="HeadingNumbersgroup1">
    <w:name w:val="Heading Numbers (group 1)"/>
    <w:qFormat/>
    <w:rsid w:val="00AE1FE2"/>
    <w:pPr>
      <w:numPr>
        <w:ilvl w:val="2"/>
        <w:numId w:val="9"/>
      </w:numPr>
      <w:spacing w:before="240" w:after="160" w:line="276" w:lineRule="auto"/>
      <w:jc w:val="both"/>
    </w:pPr>
    <w:rPr>
      <w:rFonts w:ascii="Times New Roman" w:hAnsi="Times New Roman"/>
      <w:b/>
      <w:sz w:val="24"/>
      <w:szCs w:val="22"/>
    </w:rPr>
  </w:style>
  <w:style w:type="paragraph" w:customStyle="1" w:styleId="Numberscodereference0">
    <w:name w:val="#Numbers (code reference)"/>
    <w:qFormat/>
    <w:rsid w:val="00AE1FE2"/>
    <w:pPr>
      <w:numPr>
        <w:ilvl w:val="3"/>
        <w:numId w:val="9"/>
      </w:numPr>
      <w:spacing w:after="60"/>
      <w:jc w:val="both"/>
    </w:pPr>
    <w:rPr>
      <w:rFonts w:ascii="Times New Roman" w:hAnsi="Times New Roman"/>
      <w:szCs w:val="22"/>
    </w:rPr>
  </w:style>
  <w:style w:type="paragraph" w:customStyle="1" w:styleId="Letterscodereference0">
    <w:name w:val="Letters (code reference)"/>
    <w:qFormat/>
    <w:rsid w:val="00AE1FE2"/>
    <w:pPr>
      <w:numPr>
        <w:ilvl w:val="4"/>
        <w:numId w:val="9"/>
      </w:numPr>
      <w:spacing w:after="60"/>
      <w:jc w:val="both"/>
    </w:pPr>
    <w:rPr>
      <w:rFonts w:ascii="Times New Roman" w:hAnsi="Times New Roman"/>
      <w:szCs w:val="22"/>
    </w:rPr>
  </w:style>
  <w:style w:type="paragraph" w:customStyle="1" w:styleId="4s">
    <w:name w:val="4 #s"/>
    <w:qFormat/>
    <w:rsid w:val="00AE1FE2"/>
    <w:pPr>
      <w:numPr>
        <w:ilvl w:val="7"/>
        <w:numId w:val="9"/>
      </w:numPr>
      <w:spacing w:before="40" w:after="40"/>
      <w:ind w:left="2808" w:hanging="936"/>
      <w:jc w:val="both"/>
    </w:pPr>
    <w:rPr>
      <w:rFonts w:ascii="Times New Roman" w:eastAsia="Times New Roman" w:hAnsi="Times New Roman"/>
      <w:iCs/>
      <w:szCs w:val="24"/>
    </w:rPr>
  </w:style>
  <w:style w:type="paragraph" w:customStyle="1" w:styleId="CheckBoxes">
    <w:name w:val="Check Boxes"/>
    <w:basedOn w:val="Normal"/>
    <w:qFormat/>
    <w:rsid w:val="00AE1FE2"/>
    <w:pPr>
      <w:spacing w:before="40" w:after="40"/>
      <w:jc w:val="right"/>
    </w:pPr>
  </w:style>
  <w:style w:type="paragraph" w:customStyle="1" w:styleId="5s">
    <w:name w:val="5 #s"/>
    <w:qFormat/>
    <w:rsid w:val="00AE1FE2"/>
    <w:pPr>
      <w:numPr>
        <w:ilvl w:val="8"/>
        <w:numId w:val="9"/>
      </w:numPr>
      <w:spacing w:before="40" w:after="40"/>
      <w:ind w:left="3816" w:hanging="1008"/>
      <w:jc w:val="both"/>
    </w:pPr>
    <w:rPr>
      <w:rFonts w:ascii="Times New Roman" w:eastAsia="Times New Roman" w:hAnsi="Times New Roman"/>
      <w:iCs/>
      <w:szCs w:val="24"/>
    </w:rPr>
  </w:style>
  <w:style w:type="character" w:customStyle="1" w:styleId="Style10ptBold">
    <w:name w:val="Style 10 pt Bold"/>
    <w:rsid w:val="006D3066"/>
    <w:rPr>
      <w:b/>
      <w:bCs/>
      <w:sz w:val="20"/>
    </w:rPr>
  </w:style>
  <w:style w:type="paragraph" w:customStyle="1" w:styleId="Notes">
    <w:name w:val="Notes"/>
    <w:qFormat/>
    <w:rsid w:val="001323BC"/>
    <w:pPr>
      <w:spacing w:after="120"/>
      <w:ind w:left="504"/>
      <w:jc w:val="both"/>
    </w:pPr>
    <w:rPr>
      <w:rFonts w:ascii="Times New Roman" w:hAnsi="Times New Roman"/>
      <w:i/>
      <w:szCs w:val="22"/>
    </w:rPr>
  </w:style>
  <w:style w:type="paragraph" w:styleId="HTMLPreformatted">
    <w:name w:val="HTML Preformatted"/>
    <w:basedOn w:val="Normal"/>
    <w:link w:val="HTMLPreformattedChar"/>
    <w:uiPriority w:val="99"/>
    <w:semiHidden/>
    <w:unhideWhenUsed/>
    <w:rsid w:val="0080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color w:val="000000"/>
      <w:szCs w:val="20"/>
    </w:rPr>
  </w:style>
  <w:style w:type="character" w:customStyle="1" w:styleId="HTMLPreformattedChar">
    <w:name w:val="HTML Preformatted Char"/>
    <w:link w:val="HTMLPreformatted"/>
    <w:uiPriority w:val="99"/>
    <w:semiHidden/>
    <w:rsid w:val="00805943"/>
    <w:rPr>
      <w:rFonts w:ascii="Courier New" w:eastAsia="Calibri" w:hAnsi="Courier New" w:cs="Courier New"/>
      <w:color w:val="000000"/>
      <w:sz w:val="20"/>
      <w:szCs w:val="20"/>
    </w:rPr>
  </w:style>
  <w:style w:type="paragraph" w:customStyle="1" w:styleId="codereferencebold">
    <w:name w:val="codereferencebold"/>
    <w:basedOn w:val="Normal"/>
    <w:rsid w:val="00805943"/>
    <w:pPr>
      <w:spacing w:before="240" w:after="0" w:line="276" w:lineRule="auto"/>
      <w:ind w:left="504"/>
    </w:pPr>
    <w:rPr>
      <w:b/>
      <w:bCs/>
      <w:color w:val="000000"/>
      <w:szCs w:val="20"/>
    </w:rPr>
  </w:style>
  <w:style w:type="paragraph" w:customStyle="1" w:styleId="codecopy0">
    <w:name w:val="codecopy"/>
    <w:basedOn w:val="Normal"/>
    <w:rsid w:val="00805943"/>
    <w:pPr>
      <w:spacing w:after="120"/>
      <w:ind w:left="504"/>
    </w:pPr>
    <w:rPr>
      <w:color w:val="000000"/>
      <w:szCs w:val="20"/>
    </w:rPr>
  </w:style>
  <w:style w:type="paragraph" w:customStyle="1" w:styleId="numberscodereference">
    <w:name w:val="numberscodereference"/>
    <w:basedOn w:val="Normal"/>
    <w:rsid w:val="00805943"/>
    <w:pPr>
      <w:numPr>
        <w:ilvl w:val="3"/>
        <w:numId w:val="2"/>
      </w:numPr>
      <w:spacing w:after="60"/>
    </w:pPr>
    <w:rPr>
      <w:color w:val="000000"/>
      <w:szCs w:val="20"/>
    </w:rPr>
  </w:style>
  <w:style w:type="paragraph" w:customStyle="1" w:styleId="letterscodereference">
    <w:name w:val="letterscodereference"/>
    <w:basedOn w:val="Normal"/>
    <w:rsid w:val="00805943"/>
    <w:pPr>
      <w:numPr>
        <w:ilvl w:val="4"/>
        <w:numId w:val="2"/>
      </w:numPr>
      <w:spacing w:after="60"/>
    </w:pPr>
    <w:rPr>
      <w:color w:val="000000"/>
      <w:szCs w:val="20"/>
    </w:rPr>
  </w:style>
  <w:style w:type="character" w:customStyle="1" w:styleId="Heading5Char">
    <w:name w:val="Heading 5 Char"/>
    <w:link w:val="Heading5"/>
    <w:uiPriority w:val="9"/>
    <w:semiHidden/>
    <w:rsid w:val="00530A31"/>
    <w:rPr>
      <w:rFonts w:ascii="Calibri" w:eastAsia="Times New Roman" w:hAnsi="Calibri" w:cs="Times New Roman"/>
      <w:b/>
      <w:bCs/>
      <w:i/>
      <w:iCs/>
      <w:sz w:val="26"/>
      <w:szCs w:val="26"/>
    </w:rPr>
  </w:style>
  <w:style w:type="character" w:styleId="FollowedHyperlink">
    <w:name w:val="FollowedHyperlink"/>
    <w:uiPriority w:val="99"/>
    <w:semiHidden/>
    <w:unhideWhenUsed/>
    <w:rsid w:val="00AC00D1"/>
    <w:rPr>
      <w:color w:val="800080"/>
      <w:u w:val="single"/>
    </w:rPr>
  </w:style>
  <w:style w:type="paragraph" w:customStyle="1" w:styleId="CodeReferencebold0">
    <w:name w:val="Code Reference (bold)"/>
    <w:qFormat/>
    <w:rsid w:val="00523542"/>
    <w:pPr>
      <w:spacing w:before="240" w:line="276" w:lineRule="auto"/>
      <w:ind w:left="504"/>
      <w:jc w:val="both"/>
    </w:pPr>
    <w:rPr>
      <w:rFonts w:ascii="Times New Roman" w:hAnsi="Times New Roman"/>
      <w:b/>
      <w:szCs w:val="22"/>
    </w:rPr>
  </w:style>
  <w:style w:type="numbering" w:customStyle="1" w:styleId="NoList1">
    <w:name w:val="No List1"/>
    <w:next w:val="NoList"/>
    <w:uiPriority w:val="99"/>
    <w:semiHidden/>
    <w:unhideWhenUsed/>
    <w:rsid w:val="004B5F5E"/>
  </w:style>
  <w:style w:type="character" w:customStyle="1" w:styleId="DropDownList">
    <w:name w:val="Drop Down List"/>
    <w:uiPriority w:val="1"/>
    <w:rsid w:val="004B5F5E"/>
    <w:rPr>
      <w:rFonts w:ascii="Times New Roman" w:hAnsi="Times New Roman"/>
      <w:color w:val="auto"/>
      <w:sz w:val="22"/>
    </w:rPr>
  </w:style>
  <w:style w:type="paragraph" w:customStyle="1" w:styleId="Email">
    <w:name w:val="Email"/>
    <w:basedOn w:val="Normal"/>
    <w:link w:val="Email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color w:val="0000FF"/>
      <w:u w:val="single"/>
    </w:rPr>
  </w:style>
  <w:style w:type="character" w:customStyle="1" w:styleId="EmailChar">
    <w:name w:val="Email Char"/>
    <w:link w:val="Email"/>
    <w:rsid w:val="004B5F5E"/>
    <w:rPr>
      <w:rFonts w:ascii="Times New Roman" w:eastAsia="Calibri" w:hAnsi="Times New Roman" w:cs="Times New Roman"/>
      <w:color w:val="0000FF"/>
      <w:sz w:val="20"/>
      <w:u w:val="single"/>
    </w:rPr>
  </w:style>
  <w:style w:type="paragraph" w:customStyle="1" w:styleId="EmailWeb">
    <w:name w:val="Email/Web"/>
    <w:basedOn w:val="Normal"/>
    <w:link w:val="EmailWeb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color w:val="0000FF"/>
      <w:u w:val="single"/>
    </w:rPr>
  </w:style>
  <w:style w:type="character" w:customStyle="1" w:styleId="EmailWebChar">
    <w:name w:val="Email/Web Char"/>
    <w:link w:val="EmailWeb"/>
    <w:rsid w:val="004B5F5E"/>
    <w:rPr>
      <w:rFonts w:ascii="Times New Roman" w:eastAsia="Calibri" w:hAnsi="Times New Roman" w:cs="Times New Roman"/>
      <w:color w:val="0000FF"/>
      <w:sz w:val="20"/>
      <w:u w:val="single"/>
    </w:rPr>
  </w:style>
  <w:style w:type="paragraph" w:customStyle="1" w:styleId="DetailHeading">
    <w:name w:val="Detail Heading"/>
    <w:basedOn w:val="Normal"/>
    <w:autoRedefine/>
    <w:qFormat/>
    <w:rsid w:val="004B5F5E"/>
    <w:pPr>
      <w:spacing w:after="120"/>
      <w:ind w:left="1008"/>
      <w:jc w:val="left"/>
    </w:pPr>
    <w:rPr>
      <w:b/>
      <w:u w:val="single"/>
    </w:rPr>
  </w:style>
  <w:style w:type="paragraph" w:customStyle="1" w:styleId="NormalText">
    <w:name w:val="Normal Text"/>
    <w:basedOn w:val="DetailHeading"/>
    <w:autoRedefine/>
    <w:qFormat/>
    <w:rsid w:val="004B5F5E"/>
    <w:pPr>
      <w:spacing w:before="240"/>
    </w:pPr>
  </w:style>
  <w:style w:type="paragraph" w:customStyle="1" w:styleId="NormalCopy">
    <w:name w:val="Normal Copy"/>
    <w:basedOn w:val="Normal"/>
    <w:autoRedefine/>
    <w:qFormat/>
    <w:rsid w:val="004B5F5E"/>
    <w:pPr>
      <w:spacing w:after="0"/>
      <w:ind w:left="1008"/>
      <w:jc w:val="left"/>
    </w:pPr>
  </w:style>
  <w:style w:type="paragraph" w:customStyle="1" w:styleId="Disclaimer">
    <w:name w:val="Disclaimer"/>
    <w:autoRedefine/>
    <w:qFormat/>
    <w:rsid w:val="004B5F5E"/>
    <w:pPr>
      <w:ind w:left="1008"/>
      <w:jc w:val="both"/>
    </w:pPr>
    <w:rPr>
      <w:rFonts w:ascii="Times New Roman" w:hAnsi="Times New Roman"/>
      <w:b/>
      <w:sz w:val="15"/>
      <w:szCs w:val="15"/>
    </w:rPr>
  </w:style>
  <w:style w:type="table" w:customStyle="1" w:styleId="TableGrid1">
    <w:name w:val="Table Grid1"/>
    <w:basedOn w:val="TableNormal"/>
    <w:next w:val="TableGrid"/>
    <w:uiPriority w:val="59"/>
    <w:rsid w:val="004B5F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P14">
    <w:name w:val="Heading P14"/>
    <w:basedOn w:val="Heading1"/>
    <w:qFormat/>
    <w:rsid w:val="004B5F5E"/>
    <w:pPr>
      <w:numPr>
        <w:numId w:val="14"/>
      </w:numPr>
      <w:spacing w:before="0" w:line="276" w:lineRule="auto"/>
    </w:pPr>
    <w:rPr>
      <w:rFonts w:ascii="Times New Roman" w:hAnsi="Times New Roman"/>
      <w:caps w:val="0"/>
    </w:rPr>
  </w:style>
  <w:style w:type="paragraph" w:styleId="BlockText">
    <w:name w:val="Block Text"/>
    <w:basedOn w:val="Normal"/>
    <w:uiPriority w:val="99"/>
    <w:unhideWhenUsed/>
    <w:rsid w:val="004B5F5E"/>
    <w:pPr>
      <w:pBdr>
        <w:top w:val="single" w:sz="2" w:space="10" w:color="4F81BD" w:shadow="1"/>
        <w:left w:val="single" w:sz="2" w:space="10" w:color="4F81BD" w:shadow="1"/>
        <w:bottom w:val="single" w:sz="2" w:space="10" w:color="4F81BD" w:shadow="1"/>
        <w:right w:val="single" w:sz="2" w:space="10" w:color="4F81BD" w:shadow="1"/>
      </w:pBdr>
      <w:spacing w:after="120" w:line="276" w:lineRule="auto"/>
      <w:ind w:left="1152" w:right="1152"/>
    </w:pPr>
    <w:rPr>
      <w:rFonts w:ascii="Calibri" w:eastAsia="Times New Roman" w:hAnsi="Calibri"/>
      <w:i/>
      <w:iCs/>
      <w:color w:val="4F81BD"/>
    </w:rPr>
  </w:style>
  <w:style w:type="paragraph" w:styleId="BodyText3">
    <w:name w:val="Body Text 3"/>
    <w:basedOn w:val="Normal"/>
    <w:link w:val="BodyText3Char"/>
    <w:uiPriority w:val="99"/>
    <w:unhideWhenUsed/>
    <w:rsid w:val="004B5F5E"/>
    <w:pPr>
      <w:spacing w:after="120" w:line="276" w:lineRule="auto"/>
      <w:ind w:left="1008"/>
    </w:pPr>
    <w:rPr>
      <w:sz w:val="16"/>
      <w:szCs w:val="16"/>
    </w:rPr>
  </w:style>
  <w:style w:type="character" w:customStyle="1" w:styleId="BodyText3Char">
    <w:name w:val="Body Text 3 Char"/>
    <w:link w:val="BodyText3"/>
    <w:uiPriority w:val="99"/>
    <w:rsid w:val="004B5F5E"/>
    <w:rPr>
      <w:rFonts w:ascii="Times New Roman" w:eastAsia="Calibri" w:hAnsi="Times New Roman" w:cs="Times New Roman"/>
      <w:sz w:val="16"/>
      <w:szCs w:val="16"/>
    </w:rPr>
  </w:style>
  <w:style w:type="paragraph" w:customStyle="1" w:styleId="BodyTextHeadingP14">
    <w:name w:val="Body Text Heading P14"/>
    <w:basedOn w:val="BodyText3"/>
    <w:qFormat/>
    <w:rsid w:val="004B5F5E"/>
    <w:pPr>
      <w:numPr>
        <w:ilvl w:val="1"/>
        <w:numId w:val="14"/>
      </w:numPr>
      <w:spacing w:line="240" w:lineRule="auto"/>
    </w:pPr>
    <w:rPr>
      <w:sz w:val="20"/>
    </w:rPr>
  </w:style>
  <w:style w:type="paragraph" w:styleId="Subtitle">
    <w:name w:val="Subtitle"/>
    <w:basedOn w:val="Normal"/>
    <w:next w:val="Normal"/>
    <w:link w:val="SubtitleChar"/>
    <w:uiPriority w:val="11"/>
    <w:qFormat/>
    <w:rsid w:val="004B5F5E"/>
    <w:pPr>
      <w:numPr>
        <w:ilvl w:val="1"/>
      </w:numPr>
      <w:spacing w:after="120" w:line="276" w:lineRule="auto"/>
      <w:ind w:left="1008"/>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B5F5E"/>
    <w:rPr>
      <w:rFonts w:ascii="Cambria" w:eastAsia="Times New Roman" w:hAnsi="Cambria" w:cs="Times New Roman"/>
      <w:i/>
      <w:iCs/>
      <w:color w:val="4F81BD"/>
      <w:spacing w:val="15"/>
      <w:sz w:val="24"/>
      <w:szCs w:val="24"/>
    </w:rPr>
  </w:style>
  <w:style w:type="paragraph" w:customStyle="1" w:styleId="SubtitleP14">
    <w:name w:val="Subtitle P14"/>
    <w:basedOn w:val="Subtitle"/>
    <w:qFormat/>
    <w:rsid w:val="004B5F5E"/>
    <w:pPr>
      <w:numPr>
        <w:ilvl w:val="2"/>
        <w:numId w:val="14"/>
      </w:numPr>
      <w:spacing w:after="60"/>
    </w:pPr>
    <w:rPr>
      <w:rFonts w:ascii="Times New Roman" w:hAnsi="Times New Roman"/>
      <w:b/>
      <w:i w:val="0"/>
      <w:color w:val="auto"/>
      <w:spacing w:val="0"/>
      <w:sz w:val="20"/>
    </w:rPr>
  </w:style>
  <w:style w:type="paragraph" w:customStyle="1" w:styleId="BodyTextSubtitleP14">
    <w:name w:val="Body Text Subtitle P14"/>
    <w:basedOn w:val="BodyTextHeadingP14"/>
    <w:qFormat/>
    <w:rsid w:val="004B5F5E"/>
    <w:pPr>
      <w:numPr>
        <w:ilvl w:val="3"/>
      </w:numPr>
    </w:pPr>
  </w:style>
  <w:style w:type="paragraph" w:customStyle="1" w:styleId="BodyTextLetter2ndSubtitleP14">
    <w:name w:val="Body Text Letter 2nd Subtitle P14"/>
    <w:basedOn w:val="BodyTextSubtitleP14"/>
    <w:qFormat/>
    <w:rsid w:val="004B5F5E"/>
    <w:pPr>
      <w:numPr>
        <w:ilvl w:val="4"/>
      </w:numPr>
    </w:pPr>
    <w:rPr>
      <w:b/>
    </w:rPr>
  </w:style>
  <w:style w:type="paragraph" w:customStyle="1" w:styleId="BodyText2ndSubtitleP14">
    <w:name w:val="Body Text # 2nd Subtitle P14"/>
    <w:basedOn w:val="Normal"/>
    <w:qFormat/>
    <w:rsid w:val="004B5F5E"/>
    <w:pPr>
      <w:numPr>
        <w:ilvl w:val="5"/>
        <w:numId w:val="14"/>
      </w:numPr>
      <w:spacing w:after="120"/>
    </w:pPr>
  </w:style>
  <w:style w:type="paragraph" w:customStyle="1" w:styleId="BodyText2ndSubtileP14">
    <w:name w:val="Body Text 2nd Subtile P14"/>
    <w:basedOn w:val="BodyText2ndSubtitleP14"/>
    <w:qFormat/>
    <w:rsid w:val="004B5F5E"/>
    <w:pPr>
      <w:numPr>
        <w:ilvl w:val="6"/>
      </w:numPr>
    </w:pPr>
  </w:style>
  <w:style w:type="paragraph" w:customStyle="1" w:styleId="BodyTextLetteringP14">
    <w:name w:val="Body Text Lettering P14"/>
    <w:basedOn w:val="BodyText2ndSubtitleP14"/>
    <w:qFormat/>
    <w:rsid w:val="004B5F5E"/>
    <w:pPr>
      <w:numPr>
        <w:ilvl w:val="7"/>
      </w:numPr>
    </w:pPr>
    <w:rPr>
      <w:b/>
    </w:rPr>
  </w:style>
  <w:style w:type="paragraph" w:customStyle="1" w:styleId="BodyTextNumberingP14">
    <w:name w:val="Body Text Numbering P14"/>
    <w:basedOn w:val="BodyTextLetteringP14"/>
    <w:qFormat/>
    <w:rsid w:val="004B5F5E"/>
    <w:pPr>
      <w:numPr>
        <w:ilvl w:val="8"/>
      </w:numPr>
    </w:pPr>
    <w:rPr>
      <w:b w:val="0"/>
    </w:rPr>
  </w:style>
  <w:style w:type="paragraph" w:styleId="DocumentMap">
    <w:name w:val="Document Map"/>
    <w:basedOn w:val="Normal"/>
    <w:link w:val="DocumentMapChar"/>
    <w:uiPriority w:val="99"/>
    <w:semiHidden/>
    <w:unhideWhenUsed/>
    <w:rsid w:val="004B5F5E"/>
    <w:pPr>
      <w:spacing w:after="0"/>
      <w:ind w:left="1008"/>
    </w:pPr>
    <w:rPr>
      <w:rFonts w:ascii="Tahoma" w:hAnsi="Tahoma" w:cs="Tahoma"/>
      <w:sz w:val="16"/>
      <w:szCs w:val="16"/>
    </w:rPr>
  </w:style>
  <w:style w:type="character" w:customStyle="1" w:styleId="DocumentMapChar">
    <w:name w:val="Document Map Char"/>
    <w:link w:val="DocumentMap"/>
    <w:uiPriority w:val="99"/>
    <w:semiHidden/>
    <w:rsid w:val="004B5F5E"/>
    <w:rPr>
      <w:rFonts w:ascii="Tahoma" w:eastAsia="Calibri" w:hAnsi="Tahoma" w:cs="Tahoma"/>
      <w:sz w:val="16"/>
      <w:szCs w:val="16"/>
    </w:rPr>
  </w:style>
  <w:style w:type="paragraph" w:customStyle="1" w:styleId="BodyText2ndNumberingP14">
    <w:name w:val="Body Text 2nd Numbering P14"/>
    <w:basedOn w:val="BodyTextNumberingP14"/>
    <w:qFormat/>
    <w:rsid w:val="004B5F5E"/>
    <w:pPr>
      <w:numPr>
        <w:ilvl w:val="0"/>
        <w:numId w:val="0"/>
      </w:numPr>
    </w:pPr>
  </w:style>
  <w:style w:type="paragraph" w:customStyle="1" w:styleId="NumberingP14">
    <w:name w:val="Numbering P14"/>
    <w:basedOn w:val="SubtitleP14"/>
    <w:qFormat/>
    <w:rsid w:val="004B5F5E"/>
  </w:style>
  <w:style w:type="character" w:styleId="CommentReference">
    <w:name w:val="annotation reference"/>
    <w:uiPriority w:val="99"/>
    <w:semiHidden/>
    <w:unhideWhenUsed/>
    <w:rsid w:val="004B5F5E"/>
    <w:rPr>
      <w:sz w:val="16"/>
      <w:szCs w:val="16"/>
    </w:rPr>
  </w:style>
  <w:style w:type="paragraph" w:styleId="CommentText">
    <w:name w:val="annotation text"/>
    <w:basedOn w:val="Normal"/>
    <w:link w:val="CommentTextChar"/>
    <w:uiPriority w:val="99"/>
    <w:semiHidden/>
    <w:unhideWhenUsed/>
    <w:rsid w:val="004B5F5E"/>
    <w:pPr>
      <w:spacing w:after="120" w:line="276" w:lineRule="auto"/>
      <w:ind w:left="1008"/>
    </w:pPr>
    <w:rPr>
      <w:szCs w:val="20"/>
    </w:rPr>
  </w:style>
  <w:style w:type="character" w:customStyle="1" w:styleId="CommentTextChar">
    <w:name w:val="Comment Text Char"/>
    <w:link w:val="CommentText"/>
    <w:uiPriority w:val="99"/>
    <w:semiHidden/>
    <w:rsid w:val="004B5F5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F5E"/>
    <w:rPr>
      <w:b/>
      <w:bCs/>
    </w:rPr>
  </w:style>
  <w:style w:type="character" w:customStyle="1" w:styleId="CommentSubjectChar">
    <w:name w:val="Comment Subject Char"/>
    <w:link w:val="CommentSubject"/>
    <w:uiPriority w:val="99"/>
    <w:semiHidden/>
    <w:rsid w:val="004B5F5E"/>
    <w:rPr>
      <w:rFonts w:ascii="Times New Roman" w:eastAsia="Calibri" w:hAnsi="Times New Roman" w:cs="Times New Roman"/>
      <w:b/>
      <w:bCs/>
      <w:sz w:val="20"/>
      <w:szCs w:val="20"/>
    </w:rPr>
  </w:style>
  <w:style w:type="paragraph" w:customStyle="1" w:styleId="Style1">
    <w:name w:val="Style1"/>
    <w:basedOn w:val="Normal"/>
    <w:link w:val="Style1Char"/>
    <w:qFormat/>
    <w:rsid w:val="004B5F5E"/>
    <w:pPr>
      <w:spacing w:after="120" w:line="276" w:lineRule="auto"/>
      <w:ind w:left="720"/>
    </w:pPr>
  </w:style>
  <w:style w:type="character" w:customStyle="1" w:styleId="Style1Char">
    <w:name w:val="Style1 Char"/>
    <w:link w:val="Style1"/>
    <w:rsid w:val="004B5F5E"/>
    <w:rPr>
      <w:rFonts w:ascii="Times New Roman" w:eastAsia="Calibri" w:hAnsi="Times New Roman" w:cs="Times New Roman"/>
      <w:sz w:val="20"/>
    </w:rPr>
  </w:style>
  <w:style w:type="paragraph" w:customStyle="1" w:styleId="Normal10pt">
    <w:name w:val="Normal_10pt"/>
    <w:basedOn w:val="Normal"/>
    <w:link w:val="Normal10ptChar2"/>
    <w:rsid w:val="005E4043"/>
    <w:pPr>
      <w:spacing w:after="0"/>
    </w:pPr>
    <w:rPr>
      <w:rFonts w:eastAsia="Times New Roman"/>
      <w:szCs w:val="24"/>
    </w:rPr>
  </w:style>
  <w:style w:type="character" w:customStyle="1" w:styleId="Normal10ptChar2">
    <w:name w:val="Normal_10pt Char2"/>
    <w:link w:val="Normal10pt"/>
    <w:rsid w:val="005E4043"/>
    <w:rPr>
      <w:rFonts w:ascii="Times New Roman" w:eastAsia="Times New Roman" w:hAnsi="Times New Roman" w:cs="Times New Roman"/>
      <w:sz w:val="20"/>
      <w:szCs w:val="24"/>
    </w:rPr>
  </w:style>
  <w:style w:type="paragraph" w:styleId="NoSpacing">
    <w:name w:val="No Spacing"/>
    <w:uiPriority w:val="1"/>
    <w:qFormat/>
    <w:rsid w:val="00053A02"/>
    <w:pPr>
      <w:jc w:val="both"/>
    </w:pPr>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B82"/>
    <w:pPr>
      <w:spacing w:after="240"/>
      <w:jc w:val="both"/>
    </w:pPr>
    <w:rPr>
      <w:rFonts w:ascii="Times New Roman" w:hAnsi="Times New Roman"/>
      <w:szCs w:val="22"/>
    </w:rPr>
  </w:style>
  <w:style w:type="paragraph" w:styleId="Heading1">
    <w:name w:val="heading 1"/>
    <w:next w:val="Normal"/>
    <w:link w:val="Heading1Char"/>
    <w:uiPriority w:val="9"/>
    <w:qFormat/>
    <w:rsid w:val="00AD7586"/>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5">
    <w:name w:val="heading 5"/>
    <w:basedOn w:val="Normal"/>
    <w:next w:val="Normal"/>
    <w:link w:val="Heading5Char"/>
    <w:uiPriority w:val="9"/>
    <w:semiHidden/>
    <w:unhideWhenUsed/>
    <w:qFormat/>
    <w:rsid w:val="00530A31"/>
    <w:pPr>
      <w:spacing w:before="240" w:after="60" w:line="276" w:lineRule="auto"/>
      <w:jc w:val="left"/>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D7586"/>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AA641B"/>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710CBA"/>
    <w:pPr>
      <w:tabs>
        <w:tab w:val="left" w:pos="1100"/>
        <w:tab w:val="right" w:leader="dot" w:pos="9360"/>
      </w:tabs>
      <w:spacing w:after="0"/>
      <w:ind w:left="1080" w:hanging="53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CE0D0B"/>
    <w:pPr>
      <w:tabs>
        <w:tab w:val="left" w:pos="1620"/>
        <w:tab w:val="right" w:leader="dot" w:pos="9350"/>
      </w:tabs>
      <w:spacing w:after="0" w:line="276" w:lineRule="auto"/>
      <w:ind w:left="1620" w:hanging="540"/>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AD7586"/>
    <w:pPr>
      <w:numPr>
        <w:numId w:val="15"/>
      </w:numPr>
      <w:spacing w:before="360"/>
      <w:ind w:left="446"/>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AA641B"/>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4"/>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5"/>
      </w:numPr>
      <w:spacing w:after="120"/>
    </w:pPr>
    <w:rPr>
      <w:rFonts w:ascii="Times New Roman" w:hAnsi="Times New Roman"/>
      <w:szCs w:val="22"/>
    </w:rPr>
  </w:style>
  <w:style w:type="paragraph" w:customStyle="1" w:styleId="I-bulletedlist">
    <w:name w:val="I - bulleted list"/>
    <w:basedOn w:val="bulletedlist"/>
    <w:qFormat/>
    <w:rsid w:val="00AA641B"/>
    <w:pPr>
      <w:numPr>
        <w:numId w:val="0"/>
      </w:numPr>
    </w:pPr>
  </w:style>
  <w:style w:type="paragraph" w:customStyle="1" w:styleId="I-bulletedlist1indent">
    <w:name w:val="I - bulleted list 1 indent"/>
    <w:basedOn w:val="I-bulletedlist"/>
    <w:qFormat/>
    <w:rsid w:val="00AA641B"/>
  </w:style>
  <w:style w:type="paragraph" w:customStyle="1" w:styleId="I-Normal-bold">
    <w:name w:val="I - Normal- bold"/>
    <w:basedOn w:val="Normal"/>
    <w:qFormat/>
    <w:rsid w:val="00AA641B"/>
    <w:pPr>
      <w:ind w:left="360"/>
    </w:pPr>
    <w:rPr>
      <w:b/>
    </w:rPr>
  </w:style>
  <w:style w:type="paragraph" w:customStyle="1" w:styleId="I-LetterAreg">
    <w:name w:val="I - Letter A reg"/>
    <w:basedOn w:val="I-Normal-bold"/>
    <w:qFormat/>
    <w:rsid w:val="00AA641B"/>
    <w:pPr>
      <w:ind w:left="720" w:hanging="360"/>
    </w:pPr>
    <w:rPr>
      <w:b w:val="0"/>
    </w:rPr>
  </w:style>
  <w:style w:type="paragraph" w:customStyle="1" w:styleId="I-LetterAbold">
    <w:name w:val="I - Letter A bold"/>
    <w:basedOn w:val="I-LetterAreg"/>
    <w:qFormat/>
    <w:rsid w:val="00AA641B"/>
    <w:rPr>
      <w:b/>
    </w:rPr>
  </w:style>
  <w:style w:type="paragraph" w:customStyle="1" w:styleId="I-LetterAIndent1">
    <w:name w:val="I - Letter A Indent 1"/>
    <w:basedOn w:val="Normal"/>
    <w:qFormat/>
    <w:rsid w:val="00AA641B"/>
    <w:pPr>
      <w:ind w:left="1350" w:hanging="360"/>
    </w:pPr>
  </w:style>
  <w:style w:type="paragraph" w:customStyle="1" w:styleId="I-Normalreg">
    <w:name w:val="I - Normal reg"/>
    <w:basedOn w:val="I-Normal-bold"/>
    <w:qFormat/>
    <w:rsid w:val="00AA641B"/>
    <w:rPr>
      <w:b w:val="0"/>
    </w:rPr>
  </w:style>
  <w:style w:type="paragraph" w:customStyle="1" w:styleId="I-Normal1indent">
    <w:name w:val="I - Normal 1 indent"/>
    <w:basedOn w:val="I-Normalreg"/>
    <w:qFormat/>
    <w:rsid w:val="00AA641B"/>
    <w:pPr>
      <w:ind w:left="1620" w:hanging="720"/>
    </w:pPr>
  </w:style>
  <w:style w:type="paragraph" w:customStyle="1" w:styleId="I-Normal2indent">
    <w:name w:val="I - Normal 2 indent"/>
    <w:basedOn w:val="I-Normal1indent"/>
    <w:qFormat/>
    <w:rsid w:val="00AA641B"/>
    <w:pPr>
      <w:ind w:left="1350"/>
    </w:pPr>
  </w:style>
  <w:style w:type="paragraph" w:customStyle="1" w:styleId="I-Normal3indent">
    <w:name w:val="I - Normal 3 indent"/>
    <w:basedOn w:val="I-Normal2indent"/>
    <w:qFormat/>
    <w:rsid w:val="00AA641B"/>
    <w:pPr>
      <w:ind w:left="2340"/>
    </w:pPr>
    <w:rPr>
      <w:b/>
      <w:u w:val="single"/>
    </w:rPr>
  </w:style>
  <w:style w:type="paragraph" w:customStyle="1" w:styleId="I-numbers">
    <w:name w:val="I - numbers"/>
    <w:basedOn w:val="Normal"/>
    <w:qFormat/>
    <w:rsid w:val="00AA641B"/>
    <w:pPr>
      <w:spacing w:after="120"/>
    </w:pPr>
  </w:style>
  <w:style w:type="paragraph" w:customStyle="1" w:styleId="IntentionallyBlank">
    <w:name w:val="Intentionally Blank"/>
    <w:basedOn w:val="Normal"/>
    <w:qFormat/>
    <w:rsid w:val="00AA641B"/>
    <w:pPr>
      <w:spacing w:before="3240"/>
      <w:jc w:val="center"/>
    </w:pPr>
    <w:rPr>
      <w:caps/>
    </w:rPr>
  </w:style>
  <w:style w:type="paragraph" w:customStyle="1" w:styleId="bulletedheading">
    <w:name w:val="bulleted heading"/>
    <w:basedOn w:val="bulletedlist"/>
    <w:qFormat/>
    <w:rsid w:val="00AA641B"/>
    <w:pPr>
      <w:numPr>
        <w:numId w:val="0"/>
      </w:numPr>
      <w:spacing w:after="0"/>
    </w:pPr>
    <w:rPr>
      <w:b/>
    </w:rPr>
  </w:style>
  <w:style w:type="paragraph" w:customStyle="1" w:styleId="bulletedindent">
    <w:name w:val="bulleted indent"/>
    <w:basedOn w:val="bulletedlist"/>
    <w:qFormat/>
    <w:rsid w:val="00AA641B"/>
    <w:pPr>
      <w:numPr>
        <w:numId w:val="0"/>
      </w:numPr>
      <w:ind w:left="360"/>
    </w:pPr>
  </w:style>
  <w:style w:type="paragraph" w:customStyle="1" w:styleId="ItemHeadingletters">
    <w:name w:val="Item Heading letters"/>
    <w:basedOn w:val="ListParagraph"/>
    <w:qFormat/>
    <w:rsid w:val="00FC3603"/>
    <w:pPr>
      <w:numPr>
        <w:ilvl w:val="1"/>
        <w:numId w:val="7"/>
      </w:numPr>
      <w:ind w:left="720" w:hanging="720"/>
      <w:jc w:val="left"/>
    </w:pPr>
    <w:rPr>
      <w:b/>
    </w:rPr>
  </w:style>
  <w:style w:type="paragraph" w:customStyle="1" w:styleId="CodeCopy">
    <w:name w:val="Code Copy"/>
    <w:next w:val="Normal"/>
    <w:qFormat/>
    <w:rsid w:val="00626010"/>
    <w:pPr>
      <w:spacing w:after="120"/>
      <w:ind w:left="504"/>
      <w:jc w:val="both"/>
    </w:pPr>
    <w:rPr>
      <w:rFonts w:ascii="Times New Roman" w:hAnsi="Times New Roman"/>
      <w:szCs w:val="22"/>
    </w:rPr>
  </w:style>
  <w:style w:type="paragraph" w:customStyle="1" w:styleId="2s">
    <w:name w:val="2 #s"/>
    <w:qFormat/>
    <w:rsid w:val="00AE1FE2"/>
    <w:pPr>
      <w:numPr>
        <w:ilvl w:val="5"/>
        <w:numId w:val="9"/>
      </w:numPr>
      <w:spacing w:before="40" w:after="40"/>
      <w:jc w:val="both"/>
    </w:pPr>
    <w:rPr>
      <w:rFonts w:ascii="Times New Roman" w:eastAsia="Times New Roman" w:hAnsi="Times New Roman"/>
      <w:iCs/>
      <w:szCs w:val="24"/>
    </w:rPr>
  </w:style>
  <w:style w:type="paragraph" w:customStyle="1" w:styleId="3s">
    <w:name w:val="3 #s"/>
    <w:qFormat/>
    <w:rsid w:val="00AE1FE2"/>
    <w:pPr>
      <w:numPr>
        <w:ilvl w:val="6"/>
        <w:numId w:val="9"/>
      </w:numPr>
      <w:tabs>
        <w:tab w:val="left" w:pos="-108"/>
      </w:tabs>
      <w:spacing w:before="40" w:after="40"/>
      <w:jc w:val="both"/>
    </w:pPr>
    <w:rPr>
      <w:rFonts w:ascii="Times New Roman" w:eastAsia="Times New Roman" w:hAnsi="Times New Roman"/>
      <w:iCs/>
      <w:szCs w:val="24"/>
    </w:rPr>
  </w:style>
  <w:style w:type="paragraph" w:customStyle="1" w:styleId="HeadingLettersgroup1">
    <w:name w:val="Heading Letters (group 1)"/>
    <w:qFormat/>
    <w:rsid w:val="00AE1FE2"/>
    <w:pPr>
      <w:numPr>
        <w:numId w:val="9"/>
      </w:numPr>
      <w:spacing w:before="240" w:after="160" w:line="276" w:lineRule="auto"/>
      <w:jc w:val="both"/>
    </w:pPr>
    <w:rPr>
      <w:rFonts w:ascii="Times New Roman" w:hAnsi="Times New Roman"/>
      <w:b/>
      <w:sz w:val="24"/>
      <w:szCs w:val="22"/>
    </w:rPr>
  </w:style>
  <w:style w:type="paragraph" w:customStyle="1" w:styleId="HeadingLettersgroup2">
    <w:name w:val="Heading Letters (group 2)"/>
    <w:qFormat/>
    <w:rsid w:val="00AE1FE2"/>
    <w:pPr>
      <w:numPr>
        <w:ilvl w:val="1"/>
        <w:numId w:val="9"/>
      </w:numPr>
      <w:spacing w:before="240" w:after="160" w:line="276" w:lineRule="auto"/>
      <w:jc w:val="both"/>
    </w:pPr>
    <w:rPr>
      <w:rFonts w:ascii="Times New Roman" w:hAnsi="Times New Roman"/>
      <w:b/>
      <w:sz w:val="24"/>
      <w:szCs w:val="22"/>
    </w:rPr>
  </w:style>
  <w:style w:type="paragraph" w:customStyle="1" w:styleId="HeadingNumbersgroup1">
    <w:name w:val="Heading Numbers (group 1)"/>
    <w:qFormat/>
    <w:rsid w:val="00AE1FE2"/>
    <w:pPr>
      <w:numPr>
        <w:ilvl w:val="2"/>
        <w:numId w:val="9"/>
      </w:numPr>
      <w:spacing w:before="240" w:after="160" w:line="276" w:lineRule="auto"/>
      <w:jc w:val="both"/>
    </w:pPr>
    <w:rPr>
      <w:rFonts w:ascii="Times New Roman" w:hAnsi="Times New Roman"/>
      <w:b/>
      <w:sz w:val="24"/>
      <w:szCs w:val="22"/>
    </w:rPr>
  </w:style>
  <w:style w:type="paragraph" w:customStyle="1" w:styleId="Numberscodereference0">
    <w:name w:val="#Numbers (code reference)"/>
    <w:qFormat/>
    <w:rsid w:val="00AE1FE2"/>
    <w:pPr>
      <w:numPr>
        <w:ilvl w:val="3"/>
        <w:numId w:val="9"/>
      </w:numPr>
      <w:spacing w:after="60"/>
      <w:jc w:val="both"/>
    </w:pPr>
    <w:rPr>
      <w:rFonts w:ascii="Times New Roman" w:hAnsi="Times New Roman"/>
      <w:szCs w:val="22"/>
    </w:rPr>
  </w:style>
  <w:style w:type="paragraph" w:customStyle="1" w:styleId="Letterscodereference0">
    <w:name w:val="Letters (code reference)"/>
    <w:qFormat/>
    <w:rsid w:val="00AE1FE2"/>
    <w:pPr>
      <w:numPr>
        <w:ilvl w:val="4"/>
        <w:numId w:val="9"/>
      </w:numPr>
      <w:spacing w:after="60"/>
      <w:jc w:val="both"/>
    </w:pPr>
    <w:rPr>
      <w:rFonts w:ascii="Times New Roman" w:hAnsi="Times New Roman"/>
      <w:szCs w:val="22"/>
    </w:rPr>
  </w:style>
  <w:style w:type="paragraph" w:customStyle="1" w:styleId="4s">
    <w:name w:val="4 #s"/>
    <w:qFormat/>
    <w:rsid w:val="00AE1FE2"/>
    <w:pPr>
      <w:numPr>
        <w:ilvl w:val="7"/>
        <w:numId w:val="9"/>
      </w:numPr>
      <w:spacing w:before="40" w:after="40"/>
      <w:ind w:left="2808" w:hanging="936"/>
      <w:jc w:val="both"/>
    </w:pPr>
    <w:rPr>
      <w:rFonts w:ascii="Times New Roman" w:eastAsia="Times New Roman" w:hAnsi="Times New Roman"/>
      <w:iCs/>
      <w:szCs w:val="24"/>
    </w:rPr>
  </w:style>
  <w:style w:type="paragraph" w:customStyle="1" w:styleId="CheckBoxes">
    <w:name w:val="Check Boxes"/>
    <w:basedOn w:val="Normal"/>
    <w:qFormat/>
    <w:rsid w:val="00AE1FE2"/>
    <w:pPr>
      <w:spacing w:before="40" w:after="40"/>
      <w:jc w:val="right"/>
    </w:pPr>
  </w:style>
  <w:style w:type="paragraph" w:customStyle="1" w:styleId="5s">
    <w:name w:val="5 #s"/>
    <w:qFormat/>
    <w:rsid w:val="00AE1FE2"/>
    <w:pPr>
      <w:numPr>
        <w:ilvl w:val="8"/>
        <w:numId w:val="9"/>
      </w:numPr>
      <w:spacing w:before="40" w:after="40"/>
      <w:ind w:left="3816" w:hanging="1008"/>
      <w:jc w:val="both"/>
    </w:pPr>
    <w:rPr>
      <w:rFonts w:ascii="Times New Roman" w:eastAsia="Times New Roman" w:hAnsi="Times New Roman"/>
      <w:iCs/>
      <w:szCs w:val="24"/>
    </w:rPr>
  </w:style>
  <w:style w:type="character" w:customStyle="1" w:styleId="Style10ptBold">
    <w:name w:val="Style 10 pt Bold"/>
    <w:rsid w:val="006D3066"/>
    <w:rPr>
      <w:b/>
      <w:bCs/>
      <w:sz w:val="20"/>
    </w:rPr>
  </w:style>
  <w:style w:type="paragraph" w:customStyle="1" w:styleId="Notes">
    <w:name w:val="Notes"/>
    <w:qFormat/>
    <w:rsid w:val="001323BC"/>
    <w:pPr>
      <w:spacing w:after="120"/>
      <w:ind w:left="504"/>
      <w:jc w:val="both"/>
    </w:pPr>
    <w:rPr>
      <w:rFonts w:ascii="Times New Roman" w:hAnsi="Times New Roman"/>
      <w:i/>
      <w:szCs w:val="22"/>
    </w:rPr>
  </w:style>
  <w:style w:type="paragraph" w:styleId="HTMLPreformatted">
    <w:name w:val="HTML Preformatted"/>
    <w:basedOn w:val="Normal"/>
    <w:link w:val="HTMLPreformattedChar"/>
    <w:uiPriority w:val="99"/>
    <w:semiHidden/>
    <w:unhideWhenUsed/>
    <w:rsid w:val="0080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color w:val="000000"/>
      <w:szCs w:val="20"/>
    </w:rPr>
  </w:style>
  <w:style w:type="character" w:customStyle="1" w:styleId="HTMLPreformattedChar">
    <w:name w:val="HTML Preformatted Char"/>
    <w:link w:val="HTMLPreformatted"/>
    <w:uiPriority w:val="99"/>
    <w:semiHidden/>
    <w:rsid w:val="00805943"/>
    <w:rPr>
      <w:rFonts w:ascii="Courier New" w:eastAsia="Calibri" w:hAnsi="Courier New" w:cs="Courier New"/>
      <w:color w:val="000000"/>
      <w:sz w:val="20"/>
      <w:szCs w:val="20"/>
    </w:rPr>
  </w:style>
  <w:style w:type="paragraph" w:customStyle="1" w:styleId="codereferencebold">
    <w:name w:val="codereferencebold"/>
    <w:basedOn w:val="Normal"/>
    <w:rsid w:val="00805943"/>
    <w:pPr>
      <w:spacing w:before="240" w:after="0" w:line="276" w:lineRule="auto"/>
      <w:ind w:left="504"/>
    </w:pPr>
    <w:rPr>
      <w:b/>
      <w:bCs/>
      <w:color w:val="000000"/>
      <w:szCs w:val="20"/>
    </w:rPr>
  </w:style>
  <w:style w:type="paragraph" w:customStyle="1" w:styleId="codecopy0">
    <w:name w:val="codecopy"/>
    <w:basedOn w:val="Normal"/>
    <w:rsid w:val="00805943"/>
    <w:pPr>
      <w:spacing w:after="120"/>
      <w:ind w:left="504"/>
    </w:pPr>
    <w:rPr>
      <w:color w:val="000000"/>
      <w:szCs w:val="20"/>
    </w:rPr>
  </w:style>
  <w:style w:type="paragraph" w:customStyle="1" w:styleId="numberscodereference">
    <w:name w:val="numberscodereference"/>
    <w:basedOn w:val="Normal"/>
    <w:rsid w:val="00805943"/>
    <w:pPr>
      <w:numPr>
        <w:ilvl w:val="3"/>
        <w:numId w:val="2"/>
      </w:numPr>
      <w:spacing w:after="60"/>
    </w:pPr>
    <w:rPr>
      <w:color w:val="000000"/>
      <w:szCs w:val="20"/>
    </w:rPr>
  </w:style>
  <w:style w:type="paragraph" w:customStyle="1" w:styleId="letterscodereference">
    <w:name w:val="letterscodereference"/>
    <w:basedOn w:val="Normal"/>
    <w:rsid w:val="00805943"/>
    <w:pPr>
      <w:numPr>
        <w:ilvl w:val="4"/>
        <w:numId w:val="2"/>
      </w:numPr>
      <w:spacing w:after="60"/>
    </w:pPr>
    <w:rPr>
      <w:color w:val="000000"/>
      <w:szCs w:val="20"/>
    </w:rPr>
  </w:style>
  <w:style w:type="character" w:customStyle="1" w:styleId="Heading5Char">
    <w:name w:val="Heading 5 Char"/>
    <w:link w:val="Heading5"/>
    <w:uiPriority w:val="9"/>
    <w:semiHidden/>
    <w:rsid w:val="00530A31"/>
    <w:rPr>
      <w:rFonts w:ascii="Calibri" w:eastAsia="Times New Roman" w:hAnsi="Calibri" w:cs="Times New Roman"/>
      <w:b/>
      <w:bCs/>
      <w:i/>
      <w:iCs/>
      <w:sz w:val="26"/>
      <w:szCs w:val="26"/>
    </w:rPr>
  </w:style>
  <w:style w:type="character" w:styleId="FollowedHyperlink">
    <w:name w:val="FollowedHyperlink"/>
    <w:uiPriority w:val="99"/>
    <w:semiHidden/>
    <w:unhideWhenUsed/>
    <w:rsid w:val="00AC00D1"/>
    <w:rPr>
      <w:color w:val="800080"/>
      <w:u w:val="single"/>
    </w:rPr>
  </w:style>
  <w:style w:type="paragraph" w:customStyle="1" w:styleId="CodeReferencebold0">
    <w:name w:val="Code Reference (bold)"/>
    <w:qFormat/>
    <w:rsid w:val="00523542"/>
    <w:pPr>
      <w:spacing w:before="240" w:line="276" w:lineRule="auto"/>
      <w:ind w:left="504"/>
      <w:jc w:val="both"/>
    </w:pPr>
    <w:rPr>
      <w:rFonts w:ascii="Times New Roman" w:hAnsi="Times New Roman"/>
      <w:b/>
      <w:szCs w:val="22"/>
    </w:rPr>
  </w:style>
  <w:style w:type="numbering" w:customStyle="1" w:styleId="NoList1">
    <w:name w:val="No List1"/>
    <w:next w:val="NoList"/>
    <w:uiPriority w:val="99"/>
    <w:semiHidden/>
    <w:unhideWhenUsed/>
    <w:rsid w:val="004B5F5E"/>
  </w:style>
  <w:style w:type="character" w:customStyle="1" w:styleId="DropDownList">
    <w:name w:val="Drop Down List"/>
    <w:uiPriority w:val="1"/>
    <w:rsid w:val="004B5F5E"/>
    <w:rPr>
      <w:rFonts w:ascii="Times New Roman" w:hAnsi="Times New Roman"/>
      <w:color w:val="auto"/>
      <w:sz w:val="22"/>
    </w:rPr>
  </w:style>
  <w:style w:type="paragraph" w:customStyle="1" w:styleId="Email">
    <w:name w:val="Email"/>
    <w:basedOn w:val="Normal"/>
    <w:link w:val="Email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color w:val="0000FF"/>
      <w:u w:val="single"/>
    </w:rPr>
  </w:style>
  <w:style w:type="character" w:customStyle="1" w:styleId="EmailChar">
    <w:name w:val="Email Char"/>
    <w:link w:val="Email"/>
    <w:rsid w:val="004B5F5E"/>
    <w:rPr>
      <w:rFonts w:ascii="Times New Roman" w:eastAsia="Calibri" w:hAnsi="Times New Roman" w:cs="Times New Roman"/>
      <w:color w:val="0000FF"/>
      <w:sz w:val="20"/>
      <w:u w:val="single"/>
    </w:rPr>
  </w:style>
  <w:style w:type="paragraph" w:customStyle="1" w:styleId="EmailWeb">
    <w:name w:val="Email/Web"/>
    <w:basedOn w:val="Normal"/>
    <w:link w:val="EmailWeb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color w:val="0000FF"/>
      <w:u w:val="single"/>
    </w:rPr>
  </w:style>
  <w:style w:type="character" w:customStyle="1" w:styleId="EmailWebChar">
    <w:name w:val="Email/Web Char"/>
    <w:link w:val="EmailWeb"/>
    <w:rsid w:val="004B5F5E"/>
    <w:rPr>
      <w:rFonts w:ascii="Times New Roman" w:eastAsia="Calibri" w:hAnsi="Times New Roman" w:cs="Times New Roman"/>
      <w:color w:val="0000FF"/>
      <w:sz w:val="20"/>
      <w:u w:val="single"/>
    </w:rPr>
  </w:style>
  <w:style w:type="paragraph" w:customStyle="1" w:styleId="DetailHeading">
    <w:name w:val="Detail Heading"/>
    <w:basedOn w:val="Normal"/>
    <w:autoRedefine/>
    <w:qFormat/>
    <w:rsid w:val="004B5F5E"/>
    <w:pPr>
      <w:spacing w:after="120"/>
      <w:ind w:left="1008"/>
      <w:jc w:val="left"/>
    </w:pPr>
    <w:rPr>
      <w:b/>
      <w:u w:val="single"/>
    </w:rPr>
  </w:style>
  <w:style w:type="paragraph" w:customStyle="1" w:styleId="NormalText">
    <w:name w:val="Normal Text"/>
    <w:basedOn w:val="DetailHeading"/>
    <w:autoRedefine/>
    <w:qFormat/>
    <w:rsid w:val="004B5F5E"/>
    <w:pPr>
      <w:spacing w:before="240"/>
    </w:pPr>
  </w:style>
  <w:style w:type="paragraph" w:customStyle="1" w:styleId="NormalCopy">
    <w:name w:val="Normal Copy"/>
    <w:basedOn w:val="Normal"/>
    <w:autoRedefine/>
    <w:qFormat/>
    <w:rsid w:val="004B5F5E"/>
    <w:pPr>
      <w:spacing w:after="0"/>
      <w:ind w:left="1008"/>
      <w:jc w:val="left"/>
    </w:pPr>
  </w:style>
  <w:style w:type="paragraph" w:customStyle="1" w:styleId="Disclaimer">
    <w:name w:val="Disclaimer"/>
    <w:autoRedefine/>
    <w:qFormat/>
    <w:rsid w:val="004B5F5E"/>
    <w:pPr>
      <w:ind w:left="1008"/>
      <w:jc w:val="both"/>
    </w:pPr>
    <w:rPr>
      <w:rFonts w:ascii="Times New Roman" w:hAnsi="Times New Roman"/>
      <w:b/>
      <w:sz w:val="15"/>
      <w:szCs w:val="15"/>
    </w:rPr>
  </w:style>
  <w:style w:type="table" w:customStyle="1" w:styleId="TableGrid1">
    <w:name w:val="Table Grid1"/>
    <w:basedOn w:val="TableNormal"/>
    <w:next w:val="TableGrid"/>
    <w:uiPriority w:val="59"/>
    <w:rsid w:val="004B5F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P14">
    <w:name w:val="Heading P14"/>
    <w:basedOn w:val="Heading1"/>
    <w:qFormat/>
    <w:rsid w:val="004B5F5E"/>
    <w:pPr>
      <w:numPr>
        <w:numId w:val="14"/>
      </w:numPr>
      <w:spacing w:before="0" w:line="276" w:lineRule="auto"/>
    </w:pPr>
    <w:rPr>
      <w:rFonts w:ascii="Times New Roman" w:hAnsi="Times New Roman"/>
      <w:caps w:val="0"/>
    </w:rPr>
  </w:style>
  <w:style w:type="paragraph" w:styleId="BlockText">
    <w:name w:val="Block Text"/>
    <w:basedOn w:val="Normal"/>
    <w:uiPriority w:val="99"/>
    <w:unhideWhenUsed/>
    <w:rsid w:val="004B5F5E"/>
    <w:pPr>
      <w:pBdr>
        <w:top w:val="single" w:sz="2" w:space="10" w:color="4F81BD" w:shadow="1"/>
        <w:left w:val="single" w:sz="2" w:space="10" w:color="4F81BD" w:shadow="1"/>
        <w:bottom w:val="single" w:sz="2" w:space="10" w:color="4F81BD" w:shadow="1"/>
        <w:right w:val="single" w:sz="2" w:space="10" w:color="4F81BD" w:shadow="1"/>
      </w:pBdr>
      <w:spacing w:after="120" w:line="276" w:lineRule="auto"/>
      <w:ind w:left="1152" w:right="1152"/>
    </w:pPr>
    <w:rPr>
      <w:rFonts w:ascii="Calibri" w:eastAsia="Times New Roman" w:hAnsi="Calibri"/>
      <w:i/>
      <w:iCs/>
      <w:color w:val="4F81BD"/>
    </w:rPr>
  </w:style>
  <w:style w:type="paragraph" w:styleId="BodyText3">
    <w:name w:val="Body Text 3"/>
    <w:basedOn w:val="Normal"/>
    <w:link w:val="BodyText3Char"/>
    <w:uiPriority w:val="99"/>
    <w:unhideWhenUsed/>
    <w:rsid w:val="004B5F5E"/>
    <w:pPr>
      <w:spacing w:after="120" w:line="276" w:lineRule="auto"/>
      <w:ind w:left="1008"/>
    </w:pPr>
    <w:rPr>
      <w:sz w:val="16"/>
      <w:szCs w:val="16"/>
    </w:rPr>
  </w:style>
  <w:style w:type="character" w:customStyle="1" w:styleId="BodyText3Char">
    <w:name w:val="Body Text 3 Char"/>
    <w:link w:val="BodyText3"/>
    <w:uiPriority w:val="99"/>
    <w:rsid w:val="004B5F5E"/>
    <w:rPr>
      <w:rFonts w:ascii="Times New Roman" w:eastAsia="Calibri" w:hAnsi="Times New Roman" w:cs="Times New Roman"/>
      <w:sz w:val="16"/>
      <w:szCs w:val="16"/>
    </w:rPr>
  </w:style>
  <w:style w:type="paragraph" w:customStyle="1" w:styleId="BodyTextHeadingP14">
    <w:name w:val="Body Text Heading P14"/>
    <w:basedOn w:val="BodyText3"/>
    <w:qFormat/>
    <w:rsid w:val="004B5F5E"/>
    <w:pPr>
      <w:numPr>
        <w:ilvl w:val="1"/>
        <w:numId w:val="14"/>
      </w:numPr>
      <w:spacing w:line="240" w:lineRule="auto"/>
    </w:pPr>
    <w:rPr>
      <w:sz w:val="20"/>
    </w:rPr>
  </w:style>
  <w:style w:type="paragraph" w:styleId="Subtitle">
    <w:name w:val="Subtitle"/>
    <w:basedOn w:val="Normal"/>
    <w:next w:val="Normal"/>
    <w:link w:val="SubtitleChar"/>
    <w:uiPriority w:val="11"/>
    <w:qFormat/>
    <w:rsid w:val="004B5F5E"/>
    <w:pPr>
      <w:numPr>
        <w:ilvl w:val="1"/>
      </w:numPr>
      <w:spacing w:after="120" w:line="276" w:lineRule="auto"/>
      <w:ind w:left="1008"/>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B5F5E"/>
    <w:rPr>
      <w:rFonts w:ascii="Cambria" w:eastAsia="Times New Roman" w:hAnsi="Cambria" w:cs="Times New Roman"/>
      <w:i/>
      <w:iCs/>
      <w:color w:val="4F81BD"/>
      <w:spacing w:val="15"/>
      <w:sz w:val="24"/>
      <w:szCs w:val="24"/>
    </w:rPr>
  </w:style>
  <w:style w:type="paragraph" w:customStyle="1" w:styleId="SubtitleP14">
    <w:name w:val="Subtitle P14"/>
    <w:basedOn w:val="Subtitle"/>
    <w:qFormat/>
    <w:rsid w:val="004B5F5E"/>
    <w:pPr>
      <w:numPr>
        <w:ilvl w:val="2"/>
        <w:numId w:val="14"/>
      </w:numPr>
      <w:spacing w:after="60"/>
    </w:pPr>
    <w:rPr>
      <w:rFonts w:ascii="Times New Roman" w:hAnsi="Times New Roman"/>
      <w:b/>
      <w:i w:val="0"/>
      <w:color w:val="auto"/>
      <w:spacing w:val="0"/>
      <w:sz w:val="20"/>
    </w:rPr>
  </w:style>
  <w:style w:type="paragraph" w:customStyle="1" w:styleId="BodyTextSubtitleP14">
    <w:name w:val="Body Text Subtitle P14"/>
    <w:basedOn w:val="BodyTextHeadingP14"/>
    <w:qFormat/>
    <w:rsid w:val="004B5F5E"/>
    <w:pPr>
      <w:numPr>
        <w:ilvl w:val="3"/>
      </w:numPr>
    </w:pPr>
  </w:style>
  <w:style w:type="paragraph" w:customStyle="1" w:styleId="BodyTextLetter2ndSubtitleP14">
    <w:name w:val="Body Text Letter 2nd Subtitle P14"/>
    <w:basedOn w:val="BodyTextSubtitleP14"/>
    <w:qFormat/>
    <w:rsid w:val="004B5F5E"/>
    <w:pPr>
      <w:numPr>
        <w:ilvl w:val="4"/>
      </w:numPr>
    </w:pPr>
    <w:rPr>
      <w:b/>
    </w:rPr>
  </w:style>
  <w:style w:type="paragraph" w:customStyle="1" w:styleId="BodyText2ndSubtitleP14">
    <w:name w:val="Body Text # 2nd Subtitle P14"/>
    <w:basedOn w:val="Normal"/>
    <w:qFormat/>
    <w:rsid w:val="004B5F5E"/>
    <w:pPr>
      <w:numPr>
        <w:ilvl w:val="5"/>
        <w:numId w:val="14"/>
      </w:numPr>
      <w:spacing w:after="120"/>
    </w:pPr>
  </w:style>
  <w:style w:type="paragraph" w:customStyle="1" w:styleId="BodyText2ndSubtileP14">
    <w:name w:val="Body Text 2nd Subtile P14"/>
    <w:basedOn w:val="BodyText2ndSubtitleP14"/>
    <w:qFormat/>
    <w:rsid w:val="004B5F5E"/>
    <w:pPr>
      <w:numPr>
        <w:ilvl w:val="6"/>
      </w:numPr>
    </w:pPr>
  </w:style>
  <w:style w:type="paragraph" w:customStyle="1" w:styleId="BodyTextLetteringP14">
    <w:name w:val="Body Text Lettering P14"/>
    <w:basedOn w:val="BodyText2ndSubtitleP14"/>
    <w:qFormat/>
    <w:rsid w:val="004B5F5E"/>
    <w:pPr>
      <w:numPr>
        <w:ilvl w:val="7"/>
      </w:numPr>
    </w:pPr>
    <w:rPr>
      <w:b/>
    </w:rPr>
  </w:style>
  <w:style w:type="paragraph" w:customStyle="1" w:styleId="BodyTextNumberingP14">
    <w:name w:val="Body Text Numbering P14"/>
    <w:basedOn w:val="BodyTextLetteringP14"/>
    <w:qFormat/>
    <w:rsid w:val="004B5F5E"/>
    <w:pPr>
      <w:numPr>
        <w:ilvl w:val="8"/>
      </w:numPr>
    </w:pPr>
    <w:rPr>
      <w:b w:val="0"/>
    </w:rPr>
  </w:style>
  <w:style w:type="paragraph" w:styleId="DocumentMap">
    <w:name w:val="Document Map"/>
    <w:basedOn w:val="Normal"/>
    <w:link w:val="DocumentMapChar"/>
    <w:uiPriority w:val="99"/>
    <w:semiHidden/>
    <w:unhideWhenUsed/>
    <w:rsid w:val="004B5F5E"/>
    <w:pPr>
      <w:spacing w:after="0"/>
      <w:ind w:left="1008"/>
    </w:pPr>
    <w:rPr>
      <w:rFonts w:ascii="Tahoma" w:hAnsi="Tahoma" w:cs="Tahoma"/>
      <w:sz w:val="16"/>
      <w:szCs w:val="16"/>
    </w:rPr>
  </w:style>
  <w:style w:type="character" w:customStyle="1" w:styleId="DocumentMapChar">
    <w:name w:val="Document Map Char"/>
    <w:link w:val="DocumentMap"/>
    <w:uiPriority w:val="99"/>
    <w:semiHidden/>
    <w:rsid w:val="004B5F5E"/>
    <w:rPr>
      <w:rFonts w:ascii="Tahoma" w:eastAsia="Calibri" w:hAnsi="Tahoma" w:cs="Tahoma"/>
      <w:sz w:val="16"/>
      <w:szCs w:val="16"/>
    </w:rPr>
  </w:style>
  <w:style w:type="paragraph" w:customStyle="1" w:styleId="BodyText2ndNumberingP14">
    <w:name w:val="Body Text 2nd Numbering P14"/>
    <w:basedOn w:val="BodyTextNumberingP14"/>
    <w:qFormat/>
    <w:rsid w:val="004B5F5E"/>
    <w:pPr>
      <w:numPr>
        <w:ilvl w:val="0"/>
        <w:numId w:val="0"/>
      </w:numPr>
    </w:pPr>
  </w:style>
  <w:style w:type="paragraph" w:customStyle="1" w:styleId="NumberingP14">
    <w:name w:val="Numbering P14"/>
    <w:basedOn w:val="SubtitleP14"/>
    <w:qFormat/>
    <w:rsid w:val="004B5F5E"/>
  </w:style>
  <w:style w:type="character" w:styleId="CommentReference">
    <w:name w:val="annotation reference"/>
    <w:uiPriority w:val="99"/>
    <w:semiHidden/>
    <w:unhideWhenUsed/>
    <w:rsid w:val="004B5F5E"/>
    <w:rPr>
      <w:sz w:val="16"/>
      <w:szCs w:val="16"/>
    </w:rPr>
  </w:style>
  <w:style w:type="paragraph" w:styleId="CommentText">
    <w:name w:val="annotation text"/>
    <w:basedOn w:val="Normal"/>
    <w:link w:val="CommentTextChar"/>
    <w:uiPriority w:val="99"/>
    <w:semiHidden/>
    <w:unhideWhenUsed/>
    <w:rsid w:val="004B5F5E"/>
    <w:pPr>
      <w:spacing w:after="120" w:line="276" w:lineRule="auto"/>
      <w:ind w:left="1008"/>
    </w:pPr>
    <w:rPr>
      <w:szCs w:val="20"/>
    </w:rPr>
  </w:style>
  <w:style w:type="character" w:customStyle="1" w:styleId="CommentTextChar">
    <w:name w:val="Comment Text Char"/>
    <w:link w:val="CommentText"/>
    <w:uiPriority w:val="99"/>
    <w:semiHidden/>
    <w:rsid w:val="004B5F5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F5E"/>
    <w:rPr>
      <w:b/>
      <w:bCs/>
    </w:rPr>
  </w:style>
  <w:style w:type="character" w:customStyle="1" w:styleId="CommentSubjectChar">
    <w:name w:val="Comment Subject Char"/>
    <w:link w:val="CommentSubject"/>
    <w:uiPriority w:val="99"/>
    <w:semiHidden/>
    <w:rsid w:val="004B5F5E"/>
    <w:rPr>
      <w:rFonts w:ascii="Times New Roman" w:eastAsia="Calibri" w:hAnsi="Times New Roman" w:cs="Times New Roman"/>
      <w:b/>
      <w:bCs/>
      <w:sz w:val="20"/>
      <w:szCs w:val="20"/>
    </w:rPr>
  </w:style>
  <w:style w:type="paragraph" w:customStyle="1" w:styleId="Style1">
    <w:name w:val="Style1"/>
    <w:basedOn w:val="Normal"/>
    <w:link w:val="Style1Char"/>
    <w:qFormat/>
    <w:rsid w:val="004B5F5E"/>
    <w:pPr>
      <w:spacing w:after="120" w:line="276" w:lineRule="auto"/>
      <w:ind w:left="720"/>
    </w:pPr>
  </w:style>
  <w:style w:type="character" w:customStyle="1" w:styleId="Style1Char">
    <w:name w:val="Style1 Char"/>
    <w:link w:val="Style1"/>
    <w:rsid w:val="004B5F5E"/>
    <w:rPr>
      <w:rFonts w:ascii="Times New Roman" w:eastAsia="Calibri" w:hAnsi="Times New Roman" w:cs="Times New Roman"/>
      <w:sz w:val="20"/>
    </w:rPr>
  </w:style>
  <w:style w:type="paragraph" w:customStyle="1" w:styleId="Normal10pt">
    <w:name w:val="Normal_10pt"/>
    <w:basedOn w:val="Normal"/>
    <w:link w:val="Normal10ptChar2"/>
    <w:rsid w:val="005E4043"/>
    <w:pPr>
      <w:spacing w:after="0"/>
    </w:pPr>
    <w:rPr>
      <w:rFonts w:eastAsia="Times New Roman"/>
      <w:szCs w:val="24"/>
    </w:rPr>
  </w:style>
  <w:style w:type="character" w:customStyle="1" w:styleId="Normal10ptChar2">
    <w:name w:val="Normal_10pt Char2"/>
    <w:link w:val="Normal10pt"/>
    <w:rsid w:val="005E4043"/>
    <w:rPr>
      <w:rFonts w:ascii="Times New Roman" w:eastAsia="Times New Roman" w:hAnsi="Times New Roman" w:cs="Times New Roman"/>
      <w:sz w:val="20"/>
      <w:szCs w:val="24"/>
    </w:rPr>
  </w:style>
  <w:style w:type="paragraph" w:styleId="NoSpacing">
    <w:name w:val="No Spacing"/>
    <w:uiPriority w:val="1"/>
    <w:qFormat/>
    <w:rsid w:val="00053A02"/>
    <w:pPr>
      <w:jc w:val="both"/>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7845">
      <w:bodyDiv w:val="1"/>
      <w:marLeft w:val="0"/>
      <w:marRight w:val="0"/>
      <w:marTop w:val="0"/>
      <w:marBottom w:val="0"/>
      <w:divBdr>
        <w:top w:val="none" w:sz="0" w:space="0" w:color="auto"/>
        <w:left w:val="none" w:sz="0" w:space="0" w:color="auto"/>
        <w:bottom w:val="none" w:sz="0" w:space="0" w:color="auto"/>
        <w:right w:val="none" w:sz="0" w:space="0" w:color="auto"/>
      </w:divBdr>
    </w:div>
    <w:div w:id="747386093">
      <w:bodyDiv w:val="1"/>
      <w:marLeft w:val="0"/>
      <w:marRight w:val="0"/>
      <w:marTop w:val="0"/>
      <w:marBottom w:val="0"/>
      <w:divBdr>
        <w:top w:val="none" w:sz="0" w:space="0" w:color="auto"/>
        <w:left w:val="none" w:sz="0" w:space="0" w:color="auto"/>
        <w:bottom w:val="none" w:sz="0" w:space="0" w:color="auto"/>
        <w:right w:val="none" w:sz="0" w:space="0" w:color="auto"/>
      </w:divBdr>
    </w:div>
    <w:div w:id="805507713">
      <w:bodyDiv w:val="1"/>
      <w:marLeft w:val="0"/>
      <w:marRight w:val="0"/>
      <w:marTop w:val="0"/>
      <w:marBottom w:val="0"/>
      <w:divBdr>
        <w:top w:val="none" w:sz="0" w:space="0" w:color="auto"/>
        <w:left w:val="none" w:sz="0" w:space="0" w:color="auto"/>
        <w:bottom w:val="none" w:sz="0" w:space="0" w:color="auto"/>
        <w:right w:val="none" w:sz="0" w:space="0" w:color="auto"/>
      </w:divBdr>
    </w:div>
    <w:div w:id="956453409">
      <w:bodyDiv w:val="1"/>
      <w:marLeft w:val="0"/>
      <w:marRight w:val="0"/>
      <w:marTop w:val="0"/>
      <w:marBottom w:val="0"/>
      <w:divBdr>
        <w:top w:val="none" w:sz="0" w:space="0" w:color="auto"/>
        <w:left w:val="none" w:sz="0" w:space="0" w:color="auto"/>
        <w:bottom w:val="none" w:sz="0" w:space="0" w:color="auto"/>
        <w:right w:val="none" w:sz="0" w:space="0" w:color="auto"/>
      </w:divBdr>
    </w:div>
    <w:div w:id="971709751">
      <w:bodyDiv w:val="1"/>
      <w:marLeft w:val="0"/>
      <w:marRight w:val="0"/>
      <w:marTop w:val="0"/>
      <w:marBottom w:val="0"/>
      <w:divBdr>
        <w:top w:val="none" w:sz="0" w:space="0" w:color="auto"/>
        <w:left w:val="none" w:sz="0" w:space="0" w:color="auto"/>
        <w:bottom w:val="none" w:sz="0" w:space="0" w:color="auto"/>
        <w:right w:val="none" w:sz="0" w:space="0" w:color="auto"/>
      </w:divBdr>
    </w:div>
    <w:div w:id="107400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tkservice@nbidigi.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ist.gov/pml/wmd/pubs/sp116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wm.net/sites/default/files/meetings/annual/2012/S%26T%20docs/2012_Pub16_ST.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cwm.net/sites/default/files/meetings/weighing/2011/2011_Weighing_Meeting_Summary.pdf" TargetMode="External"/><Relationship Id="rId19" Type="http://schemas.openxmlformats.org/officeDocument/2006/relationships/hyperlink" Target="mailto:rob.upright@vishaypg.com" TargetMode="External"/><Relationship Id="rId4" Type="http://schemas.microsoft.com/office/2007/relationships/stylesWithEffects" Target="stylesWithEffects.xml"/><Relationship Id="rId9" Type="http://schemas.openxmlformats.org/officeDocument/2006/relationships/hyperlink" Target="http://ncwm.net/content/software-doc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4C6E5-0EE5-4C24-AB45-E2FF48D2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12417</Words>
  <Characters>70782</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83033</CharactersWithSpaces>
  <SharedDoc>false</SharedDoc>
  <HLinks>
    <vt:vector size="138" baseType="variant">
      <vt:variant>
        <vt:i4>3080275</vt:i4>
      </vt:variant>
      <vt:variant>
        <vt:i4>141</vt:i4>
      </vt:variant>
      <vt:variant>
        <vt:i4>0</vt:i4>
      </vt:variant>
      <vt:variant>
        <vt:i4>5</vt:i4>
      </vt:variant>
      <vt:variant>
        <vt:lpwstr/>
      </vt:variant>
      <vt:variant>
        <vt:lpwstr>Item_6</vt:lpwstr>
      </vt:variant>
      <vt:variant>
        <vt:i4>3342406</vt:i4>
      </vt:variant>
      <vt:variant>
        <vt:i4>138</vt:i4>
      </vt:variant>
      <vt:variant>
        <vt:i4>0</vt:i4>
      </vt:variant>
      <vt:variant>
        <vt:i4>5</vt:i4>
      </vt:variant>
      <vt:variant>
        <vt:lpwstr>mailto:rob.upright@vishaypg.com</vt:lpwstr>
      </vt:variant>
      <vt:variant>
        <vt:lpwstr/>
      </vt:variant>
      <vt:variant>
        <vt:i4>1179697</vt:i4>
      </vt:variant>
      <vt:variant>
        <vt:i4>135</vt:i4>
      </vt:variant>
      <vt:variant>
        <vt:i4>0</vt:i4>
      </vt:variant>
      <vt:variant>
        <vt:i4>5</vt:i4>
      </vt:variant>
      <vt:variant>
        <vt:lpwstr>mailto:tkservice@nbidigi.com</vt:lpwstr>
      </vt:variant>
      <vt:variant>
        <vt:lpwstr/>
      </vt:variant>
      <vt:variant>
        <vt:i4>6029396</vt:i4>
      </vt:variant>
      <vt:variant>
        <vt:i4>132</vt:i4>
      </vt:variant>
      <vt:variant>
        <vt:i4>0</vt:i4>
      </vt:variant>
      <vt:variant>
        <vt:i4>5</vt:i4>
      </vt:variant>
      <vt:variant>
        <vt:lpwstr>http://www.ncwm.net/sites/default/files/meetings/annual/2012/S%26T docs/2012_Pub16_ST.pdf</vt:lpwstr>
      </vt:variant>
      <vt:variant>
        <vt:lpwstr/>
      </vt:variant>
      <vt:variant>
        <vt:i4>1310803</vt:i4>
      </vt:variant>
      <vt:variant>
        <vt:i4>129</vt:i4>
      </vt:variant>
      <vt:variant>
        <vt:i4>0</vt:i4>
      </vt:variant>
      <vt:variant>
        <vt:i4>5</vt:i4>
      </vt:variant>
      <vt:variant>
        <vt:lpwstr>http://ncwm.net/content/software-docs</vt:lpwstr>
      </vt:variant>
      <vt:variant>
        <vt:lpwstr/>
      </vt:variant>
      <vt:variant>
        <vt:i4>1769533</vt:i4>
      </vt:variant>
      <vt:variant>
        <vt:i4>104</vt:i4>
      </vt:variant>
      <vt:variant>
        <vt:i4>0</vt:i4>
      </vt:variant>
      <vt:variant>
        <vt:i4>5</vt:i4>
      </vt:variant>
      <vt:variant>
        <vt:lpwstr/>
      </vt:variant>
      <vt:variant>
        <vt:lpwstr>_Toc339548326</vt:lpwstr>
      </vt:variant>
      <vt:variant>
        <vt:i4>1769533</vt:i4>
      </vt:variant>
      <vt:variant>
        <vt:i4>98</vt:i4>
      </vt:variant>
      <vt:variant>
        <vt:i4>0</vt:i4>
      </vt:variant>
      <vt:variant>
        <vt:i4>5</vt:i4>
      </vt:variant>
      <vt:variant>
        <vt:lpwstr/>
      </vt:variant>
      <vt:variant>
        <vt:lpwstr>_Toc339548325</vt:lpwstr>
      </vt:variant>
      <vt:variant>
        <vt:i4>1769533</vt:i4>
      </vt:variant>
      <vt:variant>
        <vt:i4>92</vt:i4>
      </vt:variant>
      <vt:variant>
        <vt:i4>0</vt:i4>
      </vt:variant>
      <vt:variant>
        <vt:i4>5</vt:i4>
      </vt:variant>
      <vt:variant>
        <vt:lpwstr/>
      </vt:variant>
      <vt:variant>
        <vt:lpwstr>_Toc339548324</vt:lpwstr>
      </vt:variant>
      <vt:variant>
        <vt:i4>1769533</vt:i4>
      </vt:variant>
      <vt:variant>
        <vt:i4>86</vt:i4>
      </vt:variant>
      <vt:variant>
        <vt:i4>0</vt:i4>
      </vt:variant>
      <vt:variant>
        <vt:i4>5</vt:i4>
      </vt:variant>
      <vt:variant>
        <vt:lpwstr/>
      </vt:variant>
      <vt:variant>
        <vt:lpwstr>_Toc339548323</vt:lpwstr>
      </vt:variant>
      <vt:variant>
        <vt:i4>1769533</vt:i4>
      </vt:variant>
      <vt:variant>
        <vt:i4>80</vt:i4>
      </vt:variant>
      <vt:variant>
        <vt:i4>0</vt:i4>
      </vt:variant>
      <vt:variant>
        <vt:i4>5</vt:i4>
      </vt:variant>
      <vt:variant>
        <vt:lpwstr/>
      </vt:variant>
      <vt:variant>
        <vt:lpwstr>_Toc339548322</vt:lpwstr>
      </vt:variant>
      <vt:variant>
        <vt:i4>1769533</vt:i4>
      </vt:variant>
      <vt:variant>
        <vt:i4>74</vt:i4>
      </vt:variant>
      <vt:variant>
        <vt:i4>0</vt:i4>
      </vt:variant>
      <vt:variant>
        <vt:i4>5</vt:i4>
      </vt:variant>
      <vt:variant>
        <vt:lpwstr/>
      </vt:variant>
      <vt:variant>
        <vt:lpwstr>_Toc339548321</vt:lpwstr>
      </vt:variant>
      <vt:variant>
        <vt:i4>1769533</vt:i4>
      </vt:variant>
      <vt:variant>
        <vt:i4>68</vt:i4>
      </vt:variant>
      <vt:variant>
        <vt:i4>0</vt:i4>
      </vt:variant>
      <vt:variant>
        <vt:i4>5</vt:i4>
      </vt:variant>
      <vt:variant>
        <vt:lpwstr/>
      </vt:variant>
      <vt:variant>
        <vt:lpwstr>_Toc339548320</vt:lpwstr>
      </vt:variant>
      <vt:variant>
        <vt:i4>1572925</vt:i4>
      </vt:variant>
      <vt:variant>
        <vt:i4>62</vt:i4>
      </vt:variant>
      <vt:variant>
        <vt:i4>0</vt:i4>
      </vt:variant>
      <vt:variant>
        <vt:i4>5</vt:i4>
      </vt:variant>
      <vt:variant>
        <vt:lpwstr/>
      </vt:variant>
      <vt:variant>
        <vt:lpwstr>_Toc339548319</vt:lpwstr>
      </vt:variant>
      <vt:variant>
        <vt:i4>1572925</vt:i4>
      </vt:variant>
      <vt:variant>
        <vt:i4>56</vt:i4>
      </vt:variant>
      <vt:variant>
        <vt:i4>0</vt:i4>
      </vt:variant>
      <vt:variant>
        <vt:i4>5</vt:i4>
      </vt:variant>
      <vt:variant>
        <vt:lpwstr/>
      </vt:variant>
      <vt:variant>
        <vt:lpwstr>_Toc339548318</vt:lpwstr>
      </vt:variant>
      <vt:variant>
        <vt:i4>1572925</vt:i4>
      </vt:variant>
      <vt:variant>
        <vt:i4>50</vt:i4>
      </vt:variant>
      <vt:variant>
        <vt:i4>0</vt:i4>
      </vt:variant>
      <vt:variant>
        <vt:i4>5</vt:i4>
      </vt:variant>
      <vt:variant>
        <vt:lpwstr/>
      </vt:variant>
      <vt:variant>
        <vt:lpwstr>_Toc339548317</vt:lpwstr>
      </vt:variant>
      <vt:variant>
        <vt:i4>1572925</vt:i4>
      </vt:variant>
      <vt:variant>
        <vt:i4>44</vt:i4>
      </vt:variant>
      <vt:variant>
        <vt:i4>0</vt:i4>
      </vt:variant>
      <vt:variant>
        <vt:i4>5</vt:i4>
      </vt:variant>
      <vt:variant>
        <vt:lpwstr/>
      </vt:variant>
      <vt:variant>
        <vt:lpwstr>_Toc339548316</vt:lpwstr>
      </vt:variant>
      <vt:variant>
        <vt:i4>1572925</vt:i4>
      </vt:variant>
      <vt:variant>
        <vt:i4>38</vt:i4>
      </vt:variant>
      <vt:variant>
        <vt:i4>0</vt:i4>
      </vt:variant>
      <vt:variant>
        <vt:i4>5</vt:i4>
      </vt:variant>
      <vt:variant>
        <vt:lpwstr/>
      </vt:variant>
      <vt:variant>
        <vt:lpwstr>_Toc339548315</vt:lpwstr>
      </vt:variant>
      <vt:variant>
        <vt:i4>1572925</vt:i4>
      </vt:variant>
      <vt:variant>
        <vt:i4>32</vt:i4>
      </vt:variant>
      <vt:variant>
        <vt:i4>0</vt:i4>
      </vt:variant>
      <vt:variant>
        <vt:i4>5</vt:i4>
      </vt:variant>
      <vt:variant>
        <vt:lpwstr/>
      </vt:variant>
      <vt:variant>
        <vt:lpwstr>_Toc339548314</vt:lpwstr>
      </vt:variant>
      <vt:variant>
        <vt:i4>1572925</vt:i4>
      </vt:variant>
      <vt:variant>
        <vt:i4>26</vt:i4>
      </vt:variant>
      <vt:variant>
        <vt:i4>0</vt:i4>
      </vt:variant>
      <vt:variant>
        <vt:i4>5</vt:i4>
      </vt:variant>
      <vt:variant>
        <vt:lpwstr/>
      </vt:variant>
      <vt:variant>
        <vt:lpwstr>_Toc339548313</vt:lpwstr>
      </vt:variant>
      <vt:variant>
        <vt:i4>1572925</vt:i4>
      </vt:variant>
      <vt:variant>
        <vt:i4>20</vt:i4>
      </vt:variant>
      <vt:variant>
        <vt:i4>0</vt:i4>
      </vt:variant>
      <vt:variant>
        <vt:i4>5</vt:i4>
      </vt:variant>
      <vt:variant>
        <vt:lpwstr/>
      </vt:variant>
      <vt:variant>
        <vt:lpwstr>_Toc339548312</vt:lpwstr>
      </vt:variant>
      <vt:variant>
        <vt:i4>1572925</vt:i4>
      </vt:variant>
      <vt:variant>
        <vt:i4>14</vt:i4>
      </vt:variant>
      <vt:variant>
        <vt:i4>0</vt:i4>
      </vt:variant>
      <vt:variant>
        <vt:i4>5</vt:i4>
      </vt:variant>
      <vt:variant>
        <vt:lpwstr/>
      </vt:variant>
      <vt:variant>
        <vt:lpwstr>_Toc339548311</vt:lpwstr>
      </vt:variant>
      <vt:variant>
        <vt:i4>1572925</vt:i4>
      </vt:variant>
      <vt:variant>
        <vt:i4>8</vt:i4>
      </vt:variant>
      <vt:variant>
        <vt:i4>0</vt:i4>
      </vt:variant>
      <vt:variant>
        <vt:i4>5</vt:i4>
      </vt:variant>
      <vt:variant>
        <vt:lpwstr/>
      </vt:variant>
      <vt:variant>
        <vt:lpwstr>_Toc339548310</vt:lpwstr>
      </vt:variant>
      <vt:variant>
        <vt:i4>1638461</vt:i4>
      </vt:variant>
      <vt:variant>
        <vt:i4>2</vt:i4>
      </vt:variant>
      <vt:variant>
        <vt:i4>0</vt:i4>
      </vt:variant>
      <vt:variant>
        <vt:i4>5</vt:i4>
      </vt:variant>
      <vt:variant>
        <vt:lpwstr/>
      </vt:variant>
      <vt:variant>
        <vt:lpwstr>_Toc339548309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Hier</dc:creator>
  <cp:lastModifiedBy>cnduke</cp:lastModifiedBy>
  <cp:revision>10</cp:revision>
  <cp:lastPrinted>2014-02-25T20:30:00Z</cp:lastPrinted>
  <dcterms:created xsi:type="dcterms:W3CDTF">2014-02-25T22:12:00Z</dcterms:created>
  <dcterms:modified xsi:type="dcterms:W3CDTF">2014-03-26T14:41:00Z</dcterms:modified>
</cp:coreProperties>
</file>