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3FEED" w14:textId="6A3EF132" w:rsidR="009A26FA" w:rsidRPr="009A26FA" w:rsidRDefault="009A26FA" w:rsidP="009C2700">
      <w:pPr>
        <w:spacing w:before="360"/>
        <w:jc w:val="center"/>
        <w:rPr>
          <w:rFonts w:eastAsia="Calibri" w:cs="Times New Roman"/>
          <w:b/>
          <w:sz w:val="28"/>
        </w:rPr>
      </w:pPr>
      <w:bookmarkStart w:id="0" w:name="_Toc301773537"/>
      <w:bookmarkStart w:id="1" w:name="_Toc301773708"/>
      <w:bookmarkStart w:id="2" w:name="_Toc301773938"/>
      <w:bookmarkStart w:id="3" w:name="_Toc301774070"/>
      <w:bookmarkStart w:id="4" w:name="_GoBack"/>
      <w:bookmarkEnd w:id="4"/>
      <w:r w:rsidRPr="009A26FA">
        <w:rPr>
          <w:rFonts w:eastAsia="Calibri" w:cs="Times New Roman"/>
          <w:b/>
          <w:sz w:val="28"/>
        </w:rPr>
        <w:t xml:space="preserve">Report of the </w:t>
      </w:r>
      <w:r w:rsidR="009C2700">
        <w:rPr>
          <w:rFonts w:eastAsia="Calibri" w:cs="Times New Roman"/>
          <w:b/>
          <w:sz w:val="28"/>
        </w:rPr>
        <w:br/>
      </w:r>
      <w:r w:rsidRPr="009A26FA">
        <w:rPr>
          <w:rFonts w:eastAsia="Calibri" w:cs="Times New Roman"/>
          <w:b/>
          <w:sz w:val="28"/>
        </w:rPr>
        <w:t>Specifications and Tolerances (S&amp;T) Committee</w:t>
      </w:r>
    </w:p>
    <w:bookmarkEnd w:id="0"/>
    <w:bookmarkEnd w:id="1"/>
    <w:bookmarkEnd w:id="2"/>
    <w:bookmarkEnd w:id="3"/>
    <w:p w14:paraId="12718485" w14:textId="77777777" w:rsidR="009A26FA" w:rsidRPr="009A26FA" w:rsidRDefault="009A26FA" w:rsidP="009A26FA">
      <w:pPr>
        <w:spacing w:after="0"/>
        <w:jc w:val="center"/>
        <w:rPr>
          <w:rFonts w:eastAsia="Calibri" w:cs="Times New Roman"/>
        </w:rPr>
      </w:pPr>
      <w:r w:rsidRPr="009A26FA">
        <w:rPr>
          <w:rFonts w:eastAsia="Calibri" w:cs="Times New Roman"/>
        </w:rPr>
        <w:t>Mahesh Albuquerque, Committee Chair</w:t>
      </w:r>
    </w:p>
    <w:p w14:paraId="27F59040" w14:textId="77777777" w:rsidR="009A26FA" w:rsidRPr="009A26FA" w:rsidRDefault="009A26FA" w:rsidP="009A26FA">
      <w:pPr>
        <w:spacing w:after="0"/>
        <w:jc w:val="center"/>
        <w:rPr>
          <w:rFonts w:eastAsia="Calibri" w:cs="Times New Roman"/>
        </w:rPr>
      </w:pPr>
      <w:r w:rsidRPr="009A26FA">
        <w:rPr>
          <w:rFonts w:eastAsia="Calibri" w:cs="Times New Roman"/>
        </w:rPr>
        <w:t>Colorado</w:t>
      </w:r>
    </w:p>
    <w:p w14:paraId="12ABA7FE" w14:textId="77777777" w:rsidR="009A26FA" w:rsidRPr="009A26FA" w:rsidRDefault="009A26FA" w:rsidP="0068666E">
      <w:pPr>
        <w:pStyle w:val="Heading1"/>
      </w:pPr>
      <w:bookmarkStart w:id="5" w:name="_Toc301530205"/>
      <w:bookmarkStart w:id="6" w:name="_Toc301531086"/>
      <w:bookmarkStart w:id="7" w:name="_Toc301535025"/>
      <w:bookmarkStart w:id="8" w:name="_Toc301768222"/>
      <w:bookmarkStart w:id="9" w:name="_Toc301773538"/>
      <w:bookmarkStart w:id="10" w:name="_Toc301773709"/>
      <w:bookmarkStart w:id="11" w:name="_Toc301773939"/>
      <w:bookmarkStart w:id="12" w:name="_Toc301774071"/>
      <w:bookmarkStart w:id="13" w:name="_Toc308527681"/>
      <w:bookmarkStart w:id="14" w:name="_Toc312320530"/>
      <w:bookmarkStart w:id="15" w:name="_Toc373134323"/>
      <w:bookmarkStart w:id="16" w:name="_Toc486401822"/>
      <w:r w:rsidRPr="009A26FA">
        <w:t>300</w:t>
      </w:r>
      <w:r w:rsidRPr="009A26FA">
        <w:tab/>
        <w:t>Introduction</w:t>
      </w:r>
      <w:bookmarkEnd w:id="5"/>
      <w:bookmarkEnd w:id="6"/>
      <w:bookmarkEnd w:id="7"/>
      <w:bookmarkEnd w:id="8"/>
      <w:bookmarkEnd w:id="9"/>
      <w:bookmarkEnd w:id="10"/>
      <w:bookmarkEnd w:id="11"/>
      <w:bookmarkEnd w:id="12"/>
      <w:bookmarkEnd w:id="13"/>
      <w:bookmarkEnd w:id="14"/>
      <w:bookmarkEnd w:id="15"/>
      <w:bookmarkEnd w:id="16"/>
    </w:p>
    <w:p w14:paraId="5C991CE4" w14:textId="7032EF6F" w:rsidR="00A2572D" w:rsidRPr="00A2572D" w:rsidRDefault="00A2572D" w:rsidP="00A2572D">
      <w:pPr>
        <w:rPr>
          <w:rFonts w:eastAsia="Calibri" w:cs="Times New Roman"/>
        </w:rPr>
      </w:pPr>
      <w:r w:rsidRPr="00A2572D">
        <w:rPr>
          <w:rFonts w:eastAsia="Times New Roman" w:cs="Times New Roman"/>
          <w:szCs w:val="20"/>
        </w:rPr>
        <w:t>This is the final report of the Specifications and Tolerances (S&amp;T) Committee (hereinafter referred to as the “Committee”) for the 10</w:t>
      </w:r>
      <w:r>
        <w:rPr>
          <w:rFonts w:eastAsia="Times New Roman" w:cs="Times New Roman"/>
          <w:szCs w:val="20"/>
        </w:rPr>
        <w:t>1</w:t>
      </w:r>
      <w:r w:rsidRPr="00A2572D">
        <w:rPr>
          <w:rFonts w:eastAsia="Times New Roman" w:cs="Times New Roman"/>
          <w:szCs w:val="20"/>
          <w:vertAlign w:val="superscript"/>
        </w:rPr>
        <w:t>st</w:t>
      </w:r>
      <w:r w:rsidRPr="00A2572D">
        <w:rPr>
          <w:rFonts w:eastAsia="Times New Roman" w:cs="Times New Roman"/>
          <w:szCs w:val="20"/>
        </w:rPr>
        <w:t xml:space="preserve"> Annual Meeting of the National Conference on Weights and Measures (NCWM).  This report is based on the Interim Report offered in the NCWM Publication 16, “Committee Reports,” testimony at public hearings, comments received from the regional weights and measures associations and other parties, the addendum sheets issued at the Annual Meeting, and actions taken by the membership at the voting session of the Annual Meeting.  The Informational items shown below were adopted as presented when this report was approved.  </w:t>
      </w:r>
      <w:r w:rsidRPr="00A2572D">
        <w:rPr>
          <w:rFonts w:eastAsia="Calibri" w:cs="Times New Roman"/>
          <w:szCs w:val="20"/>
        </w:rPr>
        <w:t xml:space="preserve">This report contains those recommendations to amend National Institute of Standards and Technology (NIST) </w:t>
      </w:r>
      <w:r w:rsidRPr="00A2572D">
        <w:rPr>
          <w:rFonts w:eastAsia="Times New Roman" w:cs="Times New Roman"/>
          <w:szCs w:val="24"/>
        </w:rPr>
        <w:t>Handbook 44 (201</w:t>
      </w:r>
      <w:r>
        <w:rPr>
          <w:rFonts w:eastAsia="Times New Roman" w:cs="Times New Roman"/>
          <w:szCs w:val="24"/>
        </w:rPr>
        <w:t>6</w:t>
      </w:r>
      <w:r w:rsidRPr="00A2572D">
        <w:rPr>
          <w:rFonts w:eastAsia="Times New Roman" w:cs="Times New Roman"/>
          <w:szCs w:val="24"/>
        </w:rPr>
        <w:t xml:space="preserve">), “Specifications, Tolerances, and Other Technical Requirements for Weighing and Measuring Devices.”  </w:t>
      </w:r>
    </w:p>
    <w:p w14:paraId="78F64113" w14:textId="269BEE3C" w:rsidR="00A2572D" w:rsidRPr="00A2572D" w:rsidRDefault="00A2572D" w:rsidP="00A2572D">
      <w:pPr>
        <w:rPr>
          <w:rFonts w:eastAsia="Calibri" w:cs="Times New Roman"/>
        </w:rPr>
      </w:pPr>
      <w:r w:rsidRPr="00A2572D">
        <w:rPr>
          <w:rFonts w:eastAsia="Calibri" w:cs="Times New Roman"/>
          <w:szCs w:val="20"/>
        </w:rPr>
        <w:t xml:space="preserve">Table A identifies the agenda and appendix items by reference key, title of item, page number, and the appendices by appendix designations.  </w:t>
      </w:r>
      <w:r w:rsidRPr="00A2572D">
        <w:rPr>
          <w:rFonts w:eastAsia="Calibri" w:cs="Times New Roman"/>
        </w:rPr>
        <w:t xml:space="preserve">  </w:t>
      </w:r>
      <w:r w:rsidRPr="00A2572D">
        <w:rPr>
          <w:rFonts w:eastAsia="Calibri" w:cs="Times New Roman"/>
          <w:szCs w:val="20"/>
        </w:rPr>
        <w:t>The acronyms for organizations and technical terms used throughout the agenda are identified in Table B.  The first three digits of the Reference Key Numbers of the items are assigned from the Subject Series List.  The status of each item contained</w:t>
      </w:r>
      <w:r w:rsidRPr="00A2572D">
        <w:rPr>
          <w:rFonts w:eastAsia="Calibri" w:cs="Times New Roman"/>
        </w:rPr>
        <w:t xml:space="preserve"> in the report is designated as one of the following: </w:t>
      </w:r>
      <w:r w:rsidRPr="00A2572D">
        <w:rPr>
          <w:rFonts w:eastAsia="Calibri" w:cs="Times New Roman"/>
          <w:b/>
        </w:rPr>
        <w:t xml:space="preserve">(D) Developing Item: </w:t>
      </w:r>
      <w:r w:rsidRPr="00A2572D">
        <w:rPr>
          <w:rFonts w:eastAsia="Calibri" w:cs="Times New Roman"/>
        </w:rPr>
        <w:t xml:space="preserve"> the Committee determined the item has merit; however, the item was returned to the submitter or other designated party for further development before any action can be taken at the national level; </w:t>
      </w:r>
      <w:r w:rsidRPr="00A2572D">
        <w:rPr>
          <w:rFonts w:eastAsia="Calibri" w:cs="Times New Roman"/>
          <w:b/>
        </w:rPr>
        <w:t>Informational (I) Item:</w:t>
      </w:r>
      <w:r w:rsidRPr="00A2572D">
        <w:rPr>
          <w:rFonts w:eastAsia="Calibri" w:cs="Times New Roman"/>
        </w:rPr>
        <w:t xml:space="preserve">  the item is under consideration by the Committee but not proposed for Voting; </w:t>
      </w:r>
      <w:r w:rsidRPr="00A2572D">
        <w:rPr>
          <w:rFonts w:eastAsia="Calibri" w:cs="Times New Roman"/>
          <w:b/>
        </w:rPr>
        <w:t>(V)</w:t>
      </w:r>
      <w:r w:rsidRPr="00A2572D">
        <w:rPr>
          <w:rFonts w:eastAsia="Calibri" w:cs="Times New Roman"/>
        </w:rPr>
        <w:t xml:space="preserve"> </w:t>
      </w:r>
      <w:r w:rsidRPr="00A2572D">
        <w:rPr>
          <w:rFonts w:eastAsia="Calibri" w:cs="Times New Roman"/>
          <w:b/>
        </w:rPr>
        <w:t>Voting Item:</w:t>
      </w:r>
      <w:r w:rsidRPr="00A2572D">
        <w:rPr>
          <w:rFonts w:eastAsia="Calibri" w:cs="Times New Roman"/>
        </w:rPr>
        <w:t xml:space="preserve">  the Committee is making recommendations requiring a vote by the active members of NCWM; </w:t>
      </w:r>
      <w:r w:rsidRPr="00A2572D">
        <w:rPr>
          <w:rFonts w:eastAsia="Calibri" w:cs="Times New Roman"/>
          <w:b/>
        </w:rPr>
        <w:t>(W)</w:t>
      </w:r>
      <w:r w:rsidRPr="00A2572D">
        <w:rPr>
          <w:rFonts w:eastAsia="Calibri" w:cs="Times New Roman"/>
        </w:rPr>
        <w:t xml:space="preserve"> </w:t>
      </w:r>
      <w:r w:rsidRPr="00A2572D">
        <w:rPr>
          <w:rFonts w:eastAsia="Calibri" w:cs="Times New Roman"/>
          <w:b/>
        </w:rPr>
        <w:t>Withdrawn Item:</w:t>
      </w:r>
      <w:r w:rsidRPr="00A2572D">
        <w:rPr>
          <w:rFonts w:eastAsia="Calibri" w:cs="Times New Roman"/>
        </w:rPr>
        <w:t xml:space="preserve">  the item has been removed from </w:t>
      </w:r>
      <w:r w:rsidR="00245BE7">
        <w:rPr>
          <w:rFonts w:eastAsia="Calibri" w:cs="Times New Roman"/>
        </w:rPr>
        <w:t>9</w:t>
      </w:r>
      <w:r w:rsidRPr="00A2572D">
        <w:rPr>
          <w:rFonts w:eastAsia="Calibri" w:cs="Times New Roman"/>
        </w:rPr>
        <w:t xml:space="preserve">consideration by the Committee.  </w:t>
      </w:r>
    </w:p>
    <w:p w14:paraId="1A2B6579" w14:textId="1808CF5E" w:rsidR="00A2572D" w:rsidRPr="00A2572D" w:rsidRDefault="00A2572D" w:rsidP="00A2572D">
      <w:pPr>
        <w:spacing w:before="240"/>
        <w:rPr>
          <w:rFonts w:eastAsia="Calibri" w:cs="Times New Roman"/>
        </w:rPr>
      </w:pPr>
      <w:r w:rsidRPr="00A2572D">
        <w:rPr>
          <w:rFonts w:eastAsia="Calibri" w:cs="Times New Roman"/>
          <w:szCs w:val="20"/>
        </w:rPr>
        <w:t xml:space="preserve">Table C provides a summary of the results of the voting on the Committee’s items and the report in its entirety.  </w:t>
      </w:r>
      <w:r w:rsidRPr="00A2572D">
        <w:rPr>
          <w:rFonts w:eastAsia="Calibri" w:cs="Times New Roman"/>
        </w:rPr>
        <w:t xml:space="preserve">Some Voting Items are considered individually; others may be grouped in a consent calendar.  Consent calendar items are Voting Items that the Committee has assembled as a single Voting Item during their deliberation after the </w:t>
      </w:r>
      <w:r w:rsidR="001B4523">
        <w:rPr>
          <w:rFonts w:eastAsia="Calibri" w:cs="Times New Roman"/>
        </w:rPr>
        <w:t>open hearings</w:t>
      </w:r>
      <w:r w:rsidRPr="00A2572D">
        <w:rPr>
          <w:rFonts w:eastAsia="Calibri" w:cs="Times New Roman"/>
        </w:rPr>
        <w:t xml:space="preserve">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14:paraId="0DE09845" w14:textId="77777777" w:rsidR="00A2572D" w:rsidRPr="00A2572D" w:rsidRDefault="00A2572D" w:rsidP="00A2572D">
      <w:pPr>
        <w:autoSpaceDE w:val="0"/>
        <w:autoSpaceDN w:val="0"/>
        <w:adjustRightInd w:val="0"/>
        <w:spacing w:before="240"/>
        <w:rPr>
          <w:rFonts w:eastAsia="Times New Roman" w:cs="Times New Roman"/>
          <w:b/>
          <w:bCs/>
          <w:szCs w:val="24"/>
        </w:rPr>
      </w:pPr>
      <w:r w:rsidRPr="00A2572D">
        <w:rPr>
          <w:rFonts w:eastAsia="Calibri" w:cs="Times New Roman"/>
          <w:szCs w:val="20"/>
        </w:rPr>
        <w:t xml:space="preserve">Proposed revisions to the handbook(s) are shown as follows:  1) </w:t>
      </w:r>
      <w:r w:rsidRPr="00A2572D">
        <w:rPr>
          <w:rFonts w:eastAsia="Calibri" w:cs="Times New Roman"/>
          <w:bCs/>
          <w:szCs w:val="20"/>
        </w:rPr>
        <w:t>deleted language is indicated</w:t>
      </w:r>
      <w:r w:rsidRPr="00A2572D">
        <w:rPr>
          <w:rFonts w:eastAsia="Calibri" w:cs="Times New Roman"/>
          <w:b/>
          <w:bCs/>
          <w:szCs w:val="20"/>
        </w:rPr>
        <w:t xml:space="preserve"> </w:t>
      </w:r>
      <w:r w:rsidRPr="00A2572D">
        <w:rPr>
          <w:rFonts w:eastAsia="Calibri" w:cs="Times New Roman"/>
          <w:szCs w:val="20"/>
        </w:rPr>
        <w:t xml:space="preserve">with a </w:t>
      </w:r>
      <w:r w:rsidRPr="00A2572D">
        <w:rPr>
          <w:rFonts w:eastAsia="Calibri" w:cs="Times New Roman"/>
          <w:b/>
          <w:szCs w:val="20"/>
        </w:rPr>
        <w:t xml:space="preserve">bold face font using </w:t>
      </w:r>
      <w:r w:rsidRPr="00A2572D">
        <w:rPr>
          <w:rFonts w:eastAsia="Calibri" w:cs="Times New Roman"/>
          <w:b/>
          <w:strike/>
          <w:szCs w:val="20"/>
        </w:rPr>
        <w:t>strikeouts</w:t>
      </w:r>
      <w:r w:rsidRPr="00A2572D">
        <w:rPr>
          <w:rFonts w:eastAsia="Calibri" w:cs="Times New Roman"/>
          <w:szCs w:val="20"/>
        </w:rPr>
        <w:t xml:space="preserve"> (e.g., </w:t>
      </w:r>
      <w:r w:rsidRPr="00A2572D">
        <w:rPr>
          <w:rFonts w:eastAsia="Calibri" w:cs="Times New Roman"/>
          <w:b/>
          <w:strike/>
          <w:szCs w:val="20"/>
        </w:rPr>
        <w:t>this report</w:t>
      </w:r>
      <w:r w:rsidRPr="00A2572D">
        <w:rPr>
          <w:rFonts w:eastAsia="Calibri" w:cs="Times New Roman"/>
          <w:szCs w:val="20"/>
        </w:rPr>
        <w:t xml:space="preserve">), 2) proposed new language is indicated with an </w:t>
      </w:r>
      <w:r w:rsidRPr="00A2572D">
        <w:rPr>
          <w:rFonts w:eastAsia="Calibri" w:cs="Times New Roman"/>
          <w:b/>
          <w:szCs w:val="20"/>
          <w:u w:val="single"/>
        </w:rPr>
        <w:t>underscored bold faced font</w:t>
      </w:r>
      <w:r w:rsidRPr="00A2572D">
        <w:rPr>
          <w:rFonts w:eastAsia="Calibri" w:cs="Times New Roman"/>
          <w:szCs w:val="20"/>
        </w:rPr>
        <w:t xml:space="preserve"> (e.g., </w:t>
      </w:r>
      <w:r w:rsidRPr="00A2572D">
        <w:rPr>
          <w:rFonts w:eastAsia="Calibri" w:cs="Times New Roman"/>
          <w:b/>
          <w:szCs w:val="20"/>
          <w:u w:val="single"/>
        </w:rPr>
        <w:t>new items</w:t>
      </w:r>
      <w:r w:rsidRPr="00A2572D">
        <w:rPr>
          <w:rFonts w:eastAsia="Calibri" w:cs="Times New Roman"/>
          <w:szCs w:val="20"/>
        </w:rPr>
        <w:t xml:space="preserve">), and 3) nonretroactive items are identified in </w:t>
      </w:r>
      <w:r w:rsidRPr="00A2572D">
        <w:rPr>
          <w:rFonts w:eastAsia="Calibri" w:cs="Times New Roman"/>
          <w:i/>
          <w:szCs w:val="20"/>
        </w:rPr>
        <w:t>italics</w:t>
      </w:r>
      <w:r w:rsidRPr="00A2572D">
        <w:rPr>
          <w:rFonts w:eastAsia="Calibri" w:cs="Times New Roman"/>
          <w:szCs w:val="20"/>
        </w:rPr>
        <w:t xml:space="preserve">.  When used in this report, the term “weight” means “mass.”  </w:t>
      </w:r>
    </w:p>
    <w:p w14:paraId="7C3E4337" w14:textId="77777777" w:rsidR="00A2572D" w:rsidRPr="00A2572D" w:rsidRDefault="00A2572D" w:rsidP="00A2572D">
      <w:pPr>
        <w:rPr>
          <w:rFonts w:eastAsia="Calibri" w:cs="Times New Roman"/>
        </w:rPr>
      </w:pPr>
      <w:r w:rsidRPr="00A2572D">
        <w:rPr>
          <w:rFonts w:eastAsia="Calibri" w:cs="Times New Roman"/>
          <w:b/>
        </w:rPr>
        <w:t>Note:</w:t>
      </w:r>
      <w:r w:rsidRPr="00A2572D">
        <w:rPr>
          <w:rFonts w:eastAsia="Calibri" w:cs="Times New Roman"/>
        </w:rPr>
        <w:t xml:space="preserve">  The policy of NIST and NCWM is to use metric units of measurement in all of their publications; however, recommendations received by NCWM technical committees and regional weights and measures associations have been printed in this publication as submitted.  Therefore, the report may contain references to U.S. customary units.</w:t>
      </w:r>
    </w:p>
    <w:p w14:paraId="1804D4A4" w14:textId="77777777" w:rsidR="009A26FA" w:rsidRPr="009A26FA" w:rsidRDefault="009A26FA" w:rsidP="009A26FA">
      <w:pPr>
        <w:rPr>
          <w:rFonts w:eastAsia="Calibri" w:cs="Times New Roman"/>
        </w:rPr>
      </w:pPr>
      <w:r w:rsidRPr="009A26FA">
        <w:rPr>
          <w:rFonts w:eastAsia="Calibri" w:cs="Times New Roman"/>
        </w:rPr>
        <w:br w:type="page"/>
      </w: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9A26FA" w:rsidRPr="009A26FA" w14:paraId="1CF2D5E7" w14:textId="77777777" w:rsidTr="005B453D">
        <w:tc>
          <w:tcPr>
            <w:tcW w:w="9468" w:type="dxa"/>
            <w:tcBorders>
              <w:top w:val="single" w:sz="12" w:space="0" w:color="auto"/>
              <w:bottom w:val="single" w:sz="12" w:space="0" w:color="auto"/>
            </w:tcBorders>
          </w:tcPr>
          <w:p w14:paraId="0C5E691B" w14:textId="77777777" w:rsidR="009A26FA" w:rsidRPr="009A26FA" w:rsidRDefault="009A26FA" w:rsidP="009A26FA">
            <w:pPr>
              <w:keepNext/>
              <w:keepLines/>
              <w:spacing w:before="40" w:after="40"/>
              <w:jc w:val="center"/>
              <w:rPr>
                <w:rFonts w:eastAsia="Times New Roman" w:cs="Times New Roman"/>
                <w:b/>
                <w:bCs/>
              </w:rPr>
            </w:pPr>
            <w:r w:rsidRPr="009A26FA">
              <w:rPr>
                <w:rFonts w:eastAsia="Times New Roman" w:cs="Times New Roman"/>
                <w:b/>
                <w:bCs/>
              </w:rPr>
              <w:lastRenderedPageBreak/>
              <w:t>Subject Series List</w:t>
            </w:r>
          </w:p>
        </w:tc>
      </w:tr>
    </w:tbl>
    <w:p w14:paraId="2B04AF06" w14:textId="77777777" w:rsidR="009A26FA" w:rsidRPr="009A26FA" w:rsidRDefault="009A26FA" w:rsidP="009A26FA">
      <w:pPr>
        <w:tabs>
          <w:tab w:val="right" w:leader="dot" w:pos="9360"/>
        </w:tabs>
        <w:spacing w:before="120" w:after="0"/>
        <w:rPr>
          <w:rFonts w:eastAsia="Calibri" w:cs="Times New Roman"/>
        </w:rPr>
      </w:pPr>
      <w:r w:rsidRPr="009A26FA">
        <w:rPr>
          <w:rFonts w:eastAsia="Calibri" w:cs="Times New Roman"/>
        </w:rPr>
        <w:t>Introduction</w:t>
      </w:r>
      <w:r w:rsidRPr="009A26FA">
        <w:rPr>
          <w:rFonts w:eastAsia="Calibri" w:cs="Times New Roman"/>
        </w:rPr>
        <w:tab/>
        <w:t>300 Series</w:t>
      </w:r>
    </w:p>
    <w:p w14:paraId="6DBB442E" w14:textId="77777777" w:rsidR="009A26FA" w:rsidRPr="009A26FA" w:rsidRDefault="009A26FA" w:rsidP="009A26FA">
      <w:pPr>
        <w:tabs>
          <w:tab w:val="right" w:leader="dot" w:pos="9360"/>
        </w:tabs>
        <w:spacing w:before="120" w:after="0"/>
        <w:rPr>
          <w:rFonts w:eastAsia="Calibri" w:cs="Times New Roman"/>
        </w:rPr>
      </w:pPr>
      <w:r w:rsidRPr="009A26FA">
        <w:rPr>
          <w:rFonts w:eastAsia="Calibri" w:cs="Times New Roman"/>
        </w:rPr>
        <w:t>NIST Handbook 44 – General Code</w:t>
      </w:r>
      <w:r w:rsidRPr="009A26FA">
        <w:rPr>
          <w:rFonts w:eastAsia="Calibri" w:cs="Times New Roman"/>
        </w:rPr>
        <w:tab/>
        <w:t>310 Series</w:t>
      </w:r>
    </w:p>
    <w:p w14:paraId="44339218" w14:textId="77777777" w:rsidR="009A26FA" w:rsidRPr="009A26FA" w:rsidRDefault="009A26FA" w:rsidP="009A26FA">
      <w:pPr>
        <w:tabs>
          <w:tab w:val="right" w:leader="dot" w:pos="9360"/>
        </w:tabs>
        <w:spacing w:before="120" w:after="0"/>
        <w:ind w:left="360"/>
        <w:rPr>
          <w:rFonts w:eastAsia="Calibri" w:cs="Times New Roman"/>
        </w:rPr>
      </w:pPr>
      <w:r w:rsidRPr="009A26FA">
        <w:rPr>
          <w:rFonts w:eastAsia="Calibri" w:cs="Times New Roman"/>
        </w:rPr>
        <w:t>Scales</w:t>
      </w:r>
      <w:r w:rsidRPr="009A26FA">
        <w:rPr>
          <w:rFonts w:eastAsia="Calibri" w:cs="Times New Roman"/>
        </w:rPr>
        <w:tab/>
        <w:t>320 Series</w:t>
      </w:r>
    </w:p>
    <w:p w14:paraId="09788674"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Belt-Conveyor Scale Systems</w:t>
      </w:r>
      <w:r w:rsidRPr="009A26FA">
        <w:rPr>
          <w:rFonts w:eastAsia="Calibri" w:cs="Times New Roman"/>
        </w:rPr>
        <w:tab/>
        <w:t>321 Series</w:t>
      </w:r>
    </w:p>
    <w:p w14:paraId="6FCABA8C"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Automatic Bulk Weighing Systems</w:t>
      </w:r>
      <w:r w:rsidRPr="009A26FA">
        <w:rPr>
          <w:rFonts w:eastAsia="Calibri" w:cs="Times New Roman"/>
        </w:rPr>
        <w:tab/>
        <w:t>322 Series</w:t>
      </w:r>
    </w:p>
    <w:p w14:paraId="4F6385B8"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Weights</w:t>
      </w:r>
      <w:r w:rsidRPr="009A26FA">
        <w:rPr>
          <w:rFonts w:eastAsia="Calibri" w:cs="Times New Roman"/>
        </w:rPr>
        <w:tab/>
        <w:t>323 Series</w:t>
      </w:r>
    </w:p>
    <w:p w14:paraId="380DBD3C"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Automatic Weighing Systems</w:t>
      </w:r>
      <w:r w:rsidRPr="009A26FA">
        <w:rPr>
          <w:rFonts w:eastAsia="Calibri" w:cs="Times New Roman"/>
        </w:rPr>
        <w:tab/>
        <w:t>324 Series</w:t>
      </w:r>
    </w:p>
    <w:p w14:paraId="02217507"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Weigh-In-Motion Systems used for Vehicle Enforcement Screening</w:t>
      </w:r>
      <w:r w:rsidRPr="009A26FA">
        <w:rPr>
          <w:rFonts w:eastAsia="Calibri" w:cs="Times New Roman"/>
        </w:rPr>
        <w:tab/>
        <w:t>325 Series</w:t>
      </w:r>
    </w:p>
    <w:p w14:paraId="589332EE" w14:textId="77777777" w:rsidR="009A26FA" w:rsidRPr="009A26FA" w:rsidRDefault="009A26FA" w:rsidP="009A26FA">
      <w:pPr>
        <w:tabs>
          <w:tab w:val="right" w:leader="dot" w:pos="9360"/>
        </w:tabs>
        <w:spacing w:before="120" w:after="0"/>
        <w:ind w:left="360"/>
        <w:rPr>
          <w:rFonts w:eastAsia="Calibri" w:cs="Times New Roman"/>
        </w:rPr>
      </w:pPr>
      <w:r w:rsidRPr="009A26FA">
        <w:rPr>
          <w:rFonts w:eastAsia="Calibri" w:cs="Times New Roman"/>
        </w:rPr>
        <w:t>Liquid-Measuring Devices</w:t>
      </w:r>
      <w:r w:rsidRPr="009A26FA">
        <w:rPr>
          <w:rFonts w:eastAsia="Calibri" w:cs="Times New Roman"/>
        </w:rPr>
        <w:tab/>
        <w:t>330 Series</w:t>
      </w:r>
    </w:p>
    <w:p w14:paraId="2215C6CE"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Vehicle-Tank Meters</w:t>
      </w:r>
      <w:r w:rsidRPr="009A26FA">
        <w:rPr>
          <w:rFonts w:eastAsia="Calibri" w:cs="Times New Roman"/>
        </w:rPr>
        <w:tab/>
        <w:t>331 Series</w:t>
      </w:r>
    </w:p>
    <w:p w14:paraId="38789E5C"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Liquefied Petroleum Gas and Anhydrous Ammonia Liquid-Measuring Devices</w:t>
      </w:r>
      <w:r w:rsidRPr="009A26FA">
        <w:rPr>
          <w:rFonts w:eastAsia="Calibri" w:cs="Times New Roman"/>
        </w:rPr>
        <w:tab/>
        <w:t>332 Series</w:t>
      </w:r>
    </w:p>
    <w:p w14:paraId="065FFAE1"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Hydrocarbon Gas Vapor-Measuring Devices</w:t>
      </w:r>
      <w:r w:rsidRPr="009A26FA">
        <w:rPr>
          <w:rFonts w:eastAsia="Calibri" w:cs="Times New Roman"/>
        </w:rPr>
        <w:tab/>
        <w:t>333 Series</w:t>
      </w:r>
    </w:p>
    <w:p w14:paraId="2B2839D8"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Cryogenic Liquid-Measuring Devices</w:t>
      </w:r>
      <w:r w:rsidRPr="009A26FA">
        <w:rPr>
          <w:rFonts w:eastAsia="Calibri" w:cs="Times New Roman"/>
        </w:rPr>
        <w:tab/>
        <w:t>334 Series</w:t>
      </w:r>
    </w:p>
    <w:p w14:paraId="413FDE79"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Milk Meters</w:t>
      </w:r>
      <w:r w:rsidRPr="009A26FA">
        <w:rPr>
          <w:rFonts w:eastAsia="Calibri" w:cs="Times New Roman"/>
        </w:rPr>
        <w:tab/>
        <w:t>335 Series</w:t>
      </w:r>
    </w:p>
    <w:p w14:paraId="4A469AFA"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Water Meters</w:t>
      </w:r>
      <w:r w:rsidRPr="009A26FA">
        <w:rPr>
          <w:rFonts w:eastAsia="Calibri" w:cs="Times New Roman"/>
        </w:rPr>
        <w:tab/>
        <w:t>336 Series</w:t>
      </w:r>
    </w:p>
    <w:p w14:paraId="11B44C8E"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Mass Flow Meters</w:t>
      </w:r>
      <w:r w:rsidRPr="009A26FA">
        <w:rPr>
          <w:rFonts w:eastAsia="Calibri" w:cs="Times New Roman"/>
        </w:rPr>
        <w:tab/>
        <w:t>337 Series</w:t>
      </w:r>
    </w:p>
    <w:p w14:paraId="4CE98DFF"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Carbon Dioxide Liquid-Measuring Devices</w:t>
      </w:r>
      <w:r w:rsidRPr="009A26FA">
        <w:rPr>
          <w:rFonts w:eastAsia="Calibri" w:cs="Times New Roman"/>
        </w:rPr>
        <w:tab/>
        <w:t>338 Series</w:t>
      </w:r>
    </w:p>
    <w:p w14:paraId="36F94222"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Hydrogen Gas-Metering Devices</w:t>
      </w:r>
      <w:r w:rsidRPr="009A26FA">
        <w:rPr>
          <w:rFonts w:eastAsia="Calibri" w:cs="Times New Roman"/>
        </w:rPr>
        <w:tab/>
        <w:t>339 Series</w:t>
      </w:r>
    </w:p>
    <w:p w14:paraId="136AEBAB"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Electric Vehicle Refueling Systems</w:t>
      </w:r>
      <w:r w:rsidRPr="009A26FA">
        <w:rPr>
          <w:rFonts w:eastAsia="Calibri" w:cs="Times New Roman"/>
        </w:rPr>
        <w:tab/>
        <w:t>33X Series</w:t>
      </w:r>
    </w:p>
    <w:p w14:paraId="07DFC662" w14:textId="77777777" w:rsidR="009A26FA" w:rsidRPr="009A26FA" w:rsidRDefault="009A26FA" w:rsidP="009A26FA">
      <w:pPr>
        <w:tabs>
          <w:tab w:val="right" w:leader="dot" w:pos="9360"/>
        </w:tabs>
        <w:spacing w:before="120" w:after="0"/>
        <w:ind w:left="360"/>
        <w:rPr>
          <w:rFonts w:eastAsia="Calibri" w:cs="Times New Roman"/>
        </w:rPr>
      </w:pPr>
      <w:r w:rsidRPr="009A26FA">
        <w:rPr>
          <w:rFonts w:eastAsia="Calibri" w:cs="Times New Roman"/>
        </w:rPr>
        <w:t>Vehicle Tanks Used as Measures</w:t>
      </w:r>
      <w:r w:rsidRPr="009A26FA">
        <w:rPr>
          <w:rFonts w:eastAsia="Calibri" w:cs="Times New Roman"/>
        </w:rPr>
        <w:tab/>
        <w:t>340 Series</w:t>
      </w:r>
    </w:p>
    <w:p w14:paraId="2ECA471D"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Liquid Measures</w:t>
      </w:r>
      <w:r w:rsidRPr="009A26FA">
        <w:rPr>
          <w:rFonts w:eastAsia="Calibri" w:cs="Times New Roman"/>
        </w:rPr>
        <w:tab/>
        <w:t>341 Series</w:t>
      </w:r>
    </w:p>
    <w:p w14:paraId="2116EF24"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Farm Milk Tanks</w:t>
      </w:r>
      <w:r w:rsidRPr="009A26FA">
        <w:rPr>
          <w:rFonts w:eastAsia="Calibri" w:cs="Times New Roman"/>
        </w:rPr>
        <w:tab/>
        <w:t>342 Series</w:t>
      </w:r>
    </w:p>
    <w:p w14:paraId="07E0F61F"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Measure-Containers</w:t>
      </w:r>
      <w:r w:rsidRPr="009A26FA">
        <w:rPr>
          <w:rFonts w:eastAsia="Calibri" w:cs="Times New Roman"/>
        </w:rPr>
        <w:tab/>
        <w:t>343 Series</w:t>
      </w:r>
    </w:p>
    <w:p w14:paraId="5C4EC605"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Graduates</w:t>
      </w:r>
      <w:r w:rsidRPr="009A26FA">
        <w:rPr>
          <w:rFonts w:eastAsia="Calibri" w:cs="Times New Roman"/>
        </w:rPr>
        <w:tab/>
        <w:t>344 Series</w:t>
      </w:r>
    </w:p>
    <w:p w14:paraId="550FA7F3"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Dry Measures</w:t>
      </w:r>
      <w:r w:rsidRPr="009A26FA">
        <w:rPr>
          <w:rFonts w:eastAsia="Calibri" w:cs="Times New Roman"/>
        </w:rPr>
        <w:tab/>
        <w:t>345 Series</w:t>
      </w:r>
    </w:p>
    <w:p w14:paraId="54AAF1F6"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Berry Baskets and Boxes</w:t>
      </w:r>
      <w:r w:rsidRPr="009A26FA">
        <w:rPr>
          <w:rFonts w:eastAsia="Calibri" w:cs="Times New Roman"/>
        </w:rPr>
        <w:tab/>
        <w:t>346 Series</w:t>
      </w:r>
    </w:p>
    <w:p w14:paraId="3D115EA8" w14:textId="77777777" w:rsidR="009A26FA" w:rsidRPr="009A26FA" w:rsidRDefault="009A26FA" w:rsidP="009A26FA">
      <w:pPr>
        <w:tabs>
          <w:tab w:val="right" w:leader="dot" w:pos="9360"/>
        </w:tabs>
        <w:spacing w:before="120" w:after="0"/>
        <w:ind w:left="360"/>
        <w:rPr>
          <w:rFonts w:eastAsia="Calibri" w:cs="Times New Roman"/>
        </w:rPr>
      </w:pPr>
      <w:r w:rsidRPr="009A26FA">
        <w:rPr>
          <w:rFonts w:eastAsia="Calibri" w:cs="Times New Roman"/>
        </w:rPr>
        <w:t>Fabric-Measuring Devices</w:t>
      </w:r>
      <w:r w:rsidRPr="009A26FA">
        <w:rPr>
          <w:rFonts w:eastAsia="Calibri" w:cs="Times New Roman"/>
        </w:rPr>
        <w:tab/>
        <w:t>350 Series</w:t>
      </w:r>
    </w:p>
    <w:p w14:paraId="5E692946"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Wire-and Cordage-Measuring Devices</w:t>
      </w:r>
      <w:r w:rsidRPr="009A26FA">
        <w:rPr>
          <w:rFonts w:eastAsia="Calibri" w:cs="Times New Roman"/>
        </w:rPr>
        <w:tab/>
        <w:t>351 Series</w:t>
      </w:r>
    </w:p>
    <w:p w14:paraId="03613EE5"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Linear Measures</w:t>
      </w:r>
      <w:r w:rsidRPr="009A26FA">
        <w:rPr>
          <w:rFonts w:eastAsia="Calibri" w:cs="Times New Roman"/>
        </w:rPr>
        <w:tab/>
        <w:t>352 Series</w:t>
      </w:r>
    </w:p>
    <w:p w14:paraId="44B69036"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Odometers</w:t>
      </w:r>
      <w:r w:rsidRPr="009A26FA">
        <w:rPr>
          <w:rFonts w:eastAsia="Calibri" w:cs="Times New Roman"/>
        </w:rPr>
        <w:tab/>
        <w:t>353 Series</w:t>
      </w:r>
    </w:p>
    <w:p w14:paraId="2AC74A39"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Taximeters</w:t>
      </w:r>
      <w:r w:rsidRPr="009A26FA">
        <w:rPr>
          <w:rFonts w:eastAsia="Calibri" w:cs="Times New Roman"/>
        </w:rPr>
        <w:tab/>
        <w:t>354 Series</w:t>
      </w:r>
    </w:p>
    <w:p w14:paraId="3A77480C"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Timing Devices</w:t>
      </w:r>
      <w:r w:rsidRPr="009A26FA">
        <w:rPr>
          <w:rFonts w:eastAsia="Calibri" w:cs="Times New Roman"/>
        </w:rPr>
        <w:tab/>
        <w:t>355 Series</w:t>
      </w:r>
    </w:p>
    <w:p w14:paraId="0D13B7F3"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Grain Moisture Meters</w:t>
      </w:r>
      <w:r w:rsidRPr="009A26FA">
        <w:rPr>
          <w:rFonts w:eastAsia="Calibri" w:cs="Times New Roman"/>
        </w:rPr>
        <w:tab/>
        <w:t>356 Series</w:t>
      </w:r>
    </w:p>
    <w:p w14:paraId="4884929C"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Near-Infrared Grain Analyzers</w:t>
      </w:r>
      <w:r w:rsidRPr="009A26FA">
        <w:rPr>
          <w:rFonts w:eastAsia="Calibri" w:cs="Times New Roman"/>
        </w:rPr>
        <w:tab/>
        <w:t>357 Series</w:t>
      </w:r>
    </w:p>
    <w:p w14:paraId="20F94064"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Multiple Dimension Measuring Devices</w:t>
      </w:r>
      <w:r w:rsidRPr="009A26FA">
        <w:rPr>
          <w:rFonts w:eastAsia="Calibri" w:cs="Times New Roman"/>
        </w:rPr>
        <w:tab/>
        <w:t>358 Series</w:t>
      </w:r>
    </w:p>
    <w:p w14:paraId="15280E61" w14:textId="77777777" w:rsidR="009A26FA" w:rsidRPr="009A26FA" w:rsidRDefault="009A26FA" w:rsidP="009A26FA">
      <w:pPr>
        <w:tabs>
          <w:tab w:val="right" w:leader="dot" w:pos="9360"/>
        </w:tabs>
        <w:spacing w:after="0"/>
        <w:ind w:left="360"/>
        <w:rPr>
          <w:rFonts w:eastAsia="Calibri" w:cs="Times New Roman"/>
        </w:rPr>
      </w:pPr>
      <w:r w:rsidRPr="009A26FA">
        <w:rPr>
          <w:rFonts w:eastAsia="Calibri" w:cs="Times New Roman"/>
        </w:rPr>
        <w:t>Electronic Livestock, Meat, and Poultry Evaluation Systems and/or Devices</w:t>
      </w:r>
      <w:r w:rsidRPr="009A26FA">
        <w:rPr>
          <w:rFonts w:eastAsia="Calibri" w:cs="Times New Roman"/>
        </w:rPr>
        <w:tab/>
        <w:t>359 Series</w:t>
      </w:r>
    </w:p>
    <w:p w14:paraId="3CBC4EBE" w14:textId="77777777" w:rsidR="009A26FA" w:rsidRPr="009A26FA" w:rsidRDefault="009A26FA" w:rsidP="009A26FA">
      <w:pPr>
        <w:tabs>
          <w:tab w:val="right" w:leader="dot" w:pos="9360"/>
        </w:tabs>
        <w:spacing w:before="120" w:after="0"/>
        <w:rPr>
          <w:rFonts w:eastAsia="Calibri" w:cs="Times New Roman"/>
        </w:rPr>
      </w:pPr>
      <w:r w:rsidRPr="009A26FA">
        <w:rPr>
          <w:rFonts w:eastAsia="Calibri" w:cs="Times New Roman"/>
        </w:rPr>
        <w:t>Other Items</w:t>
      </w:r>
      <w:r w:rsidRPr="009A26FA">
        <w:rPr>
          <w:rFonts w:eastAsia="Calibri" w:cs="Times New Roman"/>
        </w:rPr>
        <w:tab/>
        <w:t>360 Series</w:t>
      </w:r>
    </w:p>
    <w:p w14:paraId="1F25AF02" w14:textId="77777777" w:rsidR="009A26FA" w:rsidRPr="009A26FA" w:rsidRDefault="009A26FA" w:rsidP="009A26FA">
      <w:pPr>
        <w:spacing w:after="0"/>
        <w:rPr>
          <w:rFonts w:eastAsia="Calibri" w:cs="Times New Roman"/>
        </w:rPr>
      </w:pPr>
      <w:r w:rsidRPr="009A26FA">
        <w:rPr>
          <w:rFonts w:eastAsia="Calibri" w:cs="Times New Roman"/>
        </w:rPr>
        <w:br w:type="page"/>
      </w:r>
    </w:p>
    <w:tbl>
      <w:tblPr>
        <w:tblW w:w="9468" w:type="dxa"/>
        <w:tblBorders>
          <w:top w:val="single" w:sz="4" w:space="0" w:color="auto"/>
          <w:bottom w:val="single" w:sz="4" w:space="0" w:color="auto"/>
        </w:tblBorders>
        <w:tblLook w:val="04A0" w:firstRow="1" w:lastRow="0" w:firstColumn="1" w:lastColumn="0" w:noHBand="0" w:noVBand="1"/>
      </w:tblPr>
      <w:tblGrid>
        <w:gridCol w:w="3218"/>
        <w:gridCol w:w="3110"/>
        <w:gridCol w:w="3140"/>
      </w:tblGrid>
      <w:tr w:rsidR="009A26FA" w:rsidRPr="009A26FA" w14:paraId="3882366E" w14:textId="77777777" w:rsidTr="0068666E">
        <w:tc>
          <w:tcPr>
            <w:tcW w:w="9468" w:type="dxa"/>
            <w:gridSpan w:val="3"/>
            <w:tcBorders>
              <w:top w:val="single" w:sz="12" w:space="0" w:color="auto"/>
              <w:bottom w:val="single" w:sz="12" w:space="0" w:color="auto"/>
            </w:tcBorders>
          </w:tcPr>
          <w:p w14:paraId="03B7AD5B" w14:textId="77777777" w:rsidR="009A26FA" w:rsidRPr="009A26FA" w:rsidRDefault="009A26FA" w:rsidP="009A26FA">
            <w:pPr>
              <w:keepNext/>
              <w:keepLines/>
              <w:spacing w:before="40" w:after="40"/>
              <w:jc w:val="center"/>
              <w:rPr>
                <w:rFonts w:eastAsia="Times New Roman" w:cs="Times New Roman"/>
                <w:b/>
                <w:bCs/>
              </w:rPr>
            </w:pPr>
            <w:r w:rsidRPr="009A26FA">
              <w:rPr>
                <w:rFonts w:eastAsia="Times New Roman" w:cs="Times New Roman"/>
                <w:b/>
                <w:bCs/>
              </w:rPr>
              <w:lastRenderedPageBreak/>
              <w:t>Table A</w:t>
            </w:r>
            <w:r w:rsidRPr="009A26FA">
              <w:rPr>
                <w:rFonts w:eastAsia="Times New Roman" w:cs="Times New Roman"/>
                <w:b/>
                <w:bCs/>
              </w:rPr>
              <w:br/>
              <w:t>Table of Contents</w:t>
            </w:r>
          </w:p>
        </w:tc>
      </w:tr>
      <w:tr w:rsidR="009A26FA" w:rsidRPr="009A26FA" w14:paraId="132D825E" w14:textId="77777777" w:rsidTr="0068666E">
        <w:trPr>
          <w:trHeight w:val="317"/>
        </w:trPr>
        <w:tc>
          <w:tcPr>
            <w:tcW w:w="3218" w:type="dxa"/>
            <w:tcBorders>
              <w:top w:val="single" w:sz="12" w:space="0" w:color="auto"/>
              <w:bottom w:val="single" w:sz="12" w:space="0" w:color="auto"/>
            </w:tcBorders>
            <w:vAlign w:val="bottom"/>
          </w:tcPr>
          <w:p w14:paraId="766EE08A" w14:textId="77777777" w:rsidR="009A26FA" w:rsidRPr="009A26FA" w:rsidRDefault="009A26FA" w:rsidP="009A26FA">
            <w:pPr>
              <w:keepNext/>
              <w:keepLines/>
              <w:spacing w:after="0"/>
              <w:ind w:left="-108"/>
              <w:outlineLvl w:val="2"/>
              <w:rPr>
                <w:rFonts w:eastAsia="Times New Roman" w:cs="Times New Roman"/>
                <w:b/>
                <w:bCs/>
                <w:lang w:eastAsia="ja-JP"/>
              </w:rPr>
            </w:pPr>
            <w:r w:rsidRPr="009A26FA">
              <w:rPr>
                <w:rFonts w:eastAsia="Times New Roman" w:cs="Times New Roman"/>
                <w:b/>
                <w:bCs/>
                <w:lang w:eastAsia="ja-JP"/>
              </w:rPr>
              <w:t>Reference Key</w:t>
            </w:r>
          </w:p>
        </w:tc>
        <w:tc>
          <w:tcPr>
            <w:tcW w:w="3110" w:type="dxa"/>
            <w:tcBorders>
              <w:top w:val="single" w:sz="12" w:space="0" w:color="auto"/>
              <w:bottom w:val="single" w:sz="12" w:space="0" w:color="auto"/>
            </w:tcBorders>
            <w:vAlign w:val="bottom"/>
          </w:tcPr>
          <w:p w14:paraId="16A91262" w14:textId="77777777" w:rsidR="009A26FA" w:rsidRPr="009A26FA" w:rsidRDefault="009A26FA" w:rsidP="009A26FA">
            <w:pPr>
              <w:keepNext/>
              <w:keepLines/>
              <w:spacing w:after="0"/>
              <w:jc w:val="center"/>
              <w:outlineLvl w:val="2"/>
              <w:rPr>
                <w:rFonts w:eastAsia="Times New Roman" w:cs="Times New Roman"/>
                <w:b/>
                <w:bCs/>
                <w:lang w:eastAsia="ja-JP"/>
              </w:rPr>
            </w:pPr>
            <w:r w:rsidRPr="009A26FA">
              <w:rPr>
                <w:rFonts w:eastAsia="Times New Roman" w:cs="Times New Roman"/>
                <w:b/>
                <w:bCs/>
                <w:lang w:eastAsia="ja-JP"/>
              </w:rPr>
              <w:t>Title of Item</w:t>
            </w:r>
          </w:p>
        </w:tc>
        <w:tc>
          <w:tcPr>
            <w:tcW w:w="3140" w:type="dxa"/>
            <w:tcBorders>
              <w:top w:val="single" w:sz="12" w:space="0" w:color="auto"/>
              <w:bottom w:val="single" w:sz="12" w:space="0" w:color="auto"/>
            </w:tcBorders>
            <w:vAlign w:val="bottom"/>
          </w:tcPr>
          <w:p w14:paraId="6F330401" w14:textId="524EDBC3" w:rsidR="009A26FA" w:rsidRPr="009A26FA" w:rsidRDefault="009A26FA" w:rsidP="009A26FA">
            <w:pPr>
              <w:keepNext/>
              <w:keepLines/>
              <w:spacing w:after="0"/>
              <w:ind w:right="-108"/>
              <w:jc w:val="right"/>
              <w:outlineLvl w:val="2"/>
              <w:rPr>
                <w:rFonts w:eastAsia="Times New Roman" w:cs="Times New Roman"/>
                <w:b/>
                <w:bCs/>
                <w:lang w:eastAsia="ja-JP"/>
              </w:rPr>
            </w:pPr>
            <w:r w:rsidRPr="009A26FA">
              <w:rPr>
                <w:rFonts w:eastAsia="Times New Roman" w:cs="Times New Roman"/>
                <w:b/>
                <w:bCs/>
                <w:lang w:eastAsia="ja-JP"/>
              </w:rPr>
              <w:t>Page</w:t>
            </w:r>
            <w:r w:rsidR="00E63E6D" w:rsidRPr="009A26FA">
              <w:rPr>
                <w:rFonts w:eastAsia="Times New Roman" w:cs="Times New Roman"/>
                <w:b/>
                <w:bCs/>
                <w:lang w:eastAsia="ja-JP"/>
              </w:rPr>
              <w:t xml:space="preserve"> S&amp;T</w:t>
            </w:r>
          </w:p>
        </w:tc>
      </w:tr>
    </w:tbl>
    <w:p w14:paraId="20EB5CE6" w14:textId="0F93AEA3" w:rsidR="00DC7D54" w:rsidRDefault="00E57106" w:rsidP="005C2E09">
      <w:pPr>
        <w:pStyle w:val="TOC1"/>
        <w:spacing w:line="276" w:lineRule="auto"/>
        <w:rPr>
          <w:rFonts w:asciiTheme="minorHAnsi" w:eastAsiaTheme="minorEastAsia" w:hAnsiTheme="minorHAnsi" w:cstheme="minorBidi"/>
          <w:b w:val="0"/>
          <w:caps w:val="0"/>
          <w:noProof/>
          <w:color w:val="auto"/>
          <w:sz w:val="22"/>
          <w:lang w:eastAsia="en-US"/>
        </w:rPr>
      </w:pPr>
      <w:r>
        <w:rPr>
          <w:b w:val="0"/>
          <w:caps w:val="0"/>
        </w:rPr>
        <w:fldChar w:fldCharType="begin"/>
      </w:r>
      <w:r>
        <w:rPr>
          <w:b w:val="0"/>
          <w:caps w:val="0"/>
        </w:rPr>
        <w:instrText xml:space="preserve"> TOC \o "1-2" \h \z \t "Appendix Heading,1" </w:instrText>
      </w:r>
      <w:r>
        <w:rPr>
          <w:b w:val="0"/>
          <w:caps w:val="0"/>
        </w:rPr>
        <w:fldChar w:fldCharType="separate"/>
      </w:r>
      <w:hyperlink w:anchor="_Toc486401822" w:history="1">
        <w:r w:rsidR="00DC7D54" w:rsidRPr="0060321F">
          <w:rPr>
            <w:rStyle w:val="Hyperlink"/>
          </w:rPr>
          <w:t>300</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Introduction</w:t>
        </w:r>
        <w:r w:rsidR="00DC7D54">
          <w:rPr>
            <w:noProof/>
            <w:webHidden/>
          </w:rPr>
          <w:tab/>
        </w:r>
        <w:r w:rsidR="00DC7D54">
          <w:rPr>
            <w:noProof/>
            <w:webHidden/>
          </w:rPr>
          <w:fldChar w:fldCharType="begin"/>
        </w:r>
        <w:r w:rsidR="00DC7D54">
          <w:rPr>
            <w:noProof/>
            <w:webHidden/>
          </w:rPr>
          <w:instrText xml:space="preserve"> PAGEREF _Toc486401822 \h </w:instrText>
        </w:r>
        <w:r w:rsidR="00DC7D54">
          <w:rPr>
            <w:noProof/>
            <w:webHidden/>
          </w:rPr>
        </w:r>
        <w:r w:rsidR="00DC7D54">
          <w:rPr>
            <w:noProof/>
            <w:webHidden/>
          </w:rPr>
          <w:fldChar w:fldCharType="separate"/>
        </w:r>
        <w:r w:rsidR="00DC7D54">
          <w:rPr>
            <w:noProof/>
            <w:webHidden/>
          </w:rPr>
          <w:t>1</w:t>
        </w:r>
        <w:r w:rsidR="00DC7D54">
          <w:rPr>
            <w:noProof/>
            <w:webHidden/>
          </w:rPr>
          <w:fldChar w:fldCharType="end"/>
        </w:r>
      </w:hyperlink>
    </w:p>
    <w:p w14:paraId="0057978F" w14:textId="6A8C23A5"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23" w:history="1">
        <w:r w:rsidR="00DC7D54" w:rsidRPr="0060321F">
          <w:rPr>
            <w:rStyle w:val="Hyperlink"/>
          </w:rPr>
          <w:t>310</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Fonts w:eastAsiaTheme="minorHAnsi"/>
          </w:rPr>
          <w:t>NIST Handbook 44 - General Code</w:t>
        </w:r>
        <w:r w:rsidR="00DC7D54">
          <w:rPr>
            <w:noProof/>
            <w:webHidden/>
          </w:rPr>
          <w:tab/>
        </w:r>
        <w:r w:rsidR="00DC7D54">
          <w:rPr>
            <w:noProof/>
            <w:webHidden/>
          </w:rPr>
          <w:fldChar w:fldCharType="begin"/>
        </w:r>
        <w:r w:rsidR="00DC7D54">
          <w:rPr>
            <w:noProof/>
            <w:webHidden/>
          </w:rPr>
          <w:instrText xml:space="preserve"> PAGEREF _Toc486401823 \h </w:instrText>
        </w:r>
        <w:r w:rsidR="00DC7D54">
          <w:rPr>
            <w:noProof/>
            <w:webHidden/>
          </w:rPr>
        </w:r>
        <w:r w:rsidR="00DC7D54">
          <w:rPr>
            <w:noProof/>
            <w:webHidden/>
          </w:rPr>
          <w:fldChar w:fldCharType="separate"/>
        </w:r>
        <w:r w:rsidR="00DC7D54">
          <w:rPr>
            <w:noProof/>
            <w:webHidden/>
          </w:rPr>
          <w:t>10</w:t>
        </w:r>
        <w:r w:rsidR="00DC7D54">
          <w:rPr>
            <w:noProof/>
            <w:webHidden/>
          </w:rPr>
          <w:fldChar w:fldCharType="end"/>
        </w:r>
      </w:hyperlink>
    </w:p>
    <w:p w14:paraId="3B5DFEAC" w14:textId="45FB5C38" w:rsidR="00DC7D54" w:rsidRDefault="009D0D8B" w:rsidP="00B0153E">
      <w:pPr>
        <w:pStyle w:val="TOC2"/>
        <w:rPr>
          <w:rFonts w:asciiTheme="minorHAnsi" w:eastAsiaTheme="minorEastAsia" w:hAnsiTheme="minorHAnsi" w:cstheme="minorBidi"/>
          <w:noProof/>
          <w:color w:val="auto"/>
          <w:sz w:val="22"/>
          <w:lang w:eastAsia="en-US"/>
        </w:rPr>
      </w:pPr>
      <w:hyperlink w:anchor="_Toc486401824" w:history="1">
        <w:r w:rsidR="00DC7D54" w:rsidRPr="0060321F">
          <w:rPr>
            <w:rStyle w:val="Hyperlink"/>
          </w:rPr>
          <w:t>310-1</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G-S.1. Identification. – (Software</w:t>
        </w:r>
        <w:r w:rsidR="00DC7D54">
          <w:rPr>
            <w:noProof/>
            <w:webHidden/>
          </w:rPr>
          <w:tab/>
        </w:r>
        <w:r w:rsidR="00DC7D54">
          <w:rPr>
            <w:noProof/>
            <w:webHidden/>
          </w:rPr>
          <w:fldChar w:fldCharType="begin"/>
        </w:r>
        <w:r w:rsidR="00DC7D54">
          <w:rPr>
            <w:noProof/>
            <w:webHidden/>
          </w:rPr>
          <w:instrText xml:space="preserve"> PAGEREF _Toc486401824 \h </w:instrText>
        </w:r>
        <w:r w:rsidR="00DC7D54">
          <w:rPr>
            <w:noProof/>
            <w:webHidden/>
          </w:rPr>
        </w:r>
        <w:r w:rsidR="00DC7D54">
          <w:rPr>
            <w:noProof/>
            <w:webHidden/>
          </w:rPr>
          <w:fldChar w:fldCharType="separate"/>
        </w:r>
        <w:r w:rsidR="00DC7D54">
          <w:rPr>
            <w:noProof/>
            <w:webHidden/>
          </w:rPr>
          <w:t>10</w:t>
        </w:r>
        <w:r w:rsidR="00DC7D54">
          <w:rPr>
            <w:noProof/>
            <w:webHidden/>
          </w:rPr>
          <w:fldChar w:fldCharType="end"/>
        </w:r>
      </w:hyperlink>
    </w:p>
    <w:p w14:paraId="1FFFEF65" w14:textId="23556C76" w:rsidR="00DC7D54" w:rsidRDefault="009D0D8B" w:rsidP="00B0153E">
      <w:pPr>
        <w:pStyle w:val="TOC2"/>
        <w:rPr>
          <w:rFonts w:asciiTheme="minorHAnsi" w:eastAsiaTheme="minorEastAsia" w:hAnsiTheme="minorHAnsi" w:cstheme="minorBidi"/>
          <w:noProof/>
          <w:color w:val="auto"/>
          <w:sz w:val="22"/>
          <w:lang w:eastAsia="en-US"/>
        </w:rPr>
      </w:pPr>
      <w:hyperlink w:anchor="_Toc486401825" w:history="1">
        <w:r w:rsidR="00DC7D54" w:rsidRPr="0060321F">
          <w:rPr>
            <w:rStyle w:val="Hyperlink"/>
          </w:rPr>
          <w:t>310-2</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G-S.9. Metrologically Significant Software Updates</w:t>
        </w:r>
        <w:r w:rsidR="00DC7D54">
          <w:rPr>
            <w:noProof/>
            <w:webHidden/>
          </w:rPr>
          <w:tab/>
        </w:r>
        <w:r w:rsidR="00DC7D54">
          <w:rPr>
            <w:noProof/>
            <w:webHidden/>
          </w:rPr>
          <w:fldChar w:fldCharType="begin"/>
        </w:r>
        <w:r w:rsidR="00DC7D54">
          <w:rPr>
            <w:noProof/>
            <w:webHidden/>
          </w:rPr>
          <w:instrText xml:space="preserve"> PAGEREF _Toc486401825 \h </w:instrText>
        </w:r>
        <w:r w:rsidR="00DC7D54">
          <w:rPr>
            <w:noProof/>
            <w:webHidden/>
          </w:rPr>
        </w:r>
        <w:r w:rsidR="00DC7D54">
          <w:rPr>
            <w:noProof/>
            <w:webHidden/>
          </w:rPr>
          <w:fldChar w:fldCharType="separate"/>
        </w:r>
        <w:r w:rsidR="00DC7D54">
          <w:rPr>
            <w:noProof/>
            <w:webHidden/>
          </w:rPr>
          <w:t>17</w:t>
        </w:r>
        <w:r w:rsidR="00DC7D54">
          <w:rPr>
            <w:noProof/>
            <w:webHidden/>
          </w:rPr>
          <w:fldChar w:fldCharType="end"/>
        </w:r>
      </w:hyperlink>
    </w:p>
    <w:p w14:paraId="388FAE90" w14:textId="1ADDB0B3"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26" w:history="1">
        <w:r w:rsidR="00DC7D54" w:rsidRPr="0060321F">
          <w:rPr>
            <w:rStyle w:val="Hyperlink"/>
          </w:rPr>
          <w:t>320</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SCALES</w:t>
        </w:r>
        <w:r w:rsidR="00DC7D54">
          <w:rPr>
            <w:noProof/>
            <w:webHidden/>
          </w:rPr>
          <w:tab/>
        </w:r>
        <w:r w:rsidR="00DC7D54">
          <w:rPr>
            <w:noProof/>
            <w:webHidden/>
          </w:rPr>
          <w:fldChar w:fldCharType="begin"/>
        </w:r>
        <w:r w:rsidR="00DC7D54">
          <w:rPr>
            <w:noProof/>
            <w:webHidden/>
          </w:rPr>
          <w:instrText xml:space="preserve"> PAGEREF _Toc486401826 \h </w:instrText>
        </w:r>
        <w:r w:rsidR="00DC7D54">
          <w:rPr>
            <w:noProof/>
            <w:webHidden/>
          </w:rPr>
        </w:r>
        <w:r w:rsidR="00DC7D54">
          <w:rPr>
            <w:noProof/>
            <w:webHidden/>
          </w:rPr>
          <w:fldChar w:fldCharType="separate"/>
        </w:r>
        <w:r w:rsidR="00DC7D54">
          <w:rPr>
            <w:noProof/>
            <w:webHidden/>
          </w:rPr>
          <w:t>18</w:t>
        </w:r>
        <w:r w:rsidR="00DC7D54">
          <w:rPr>
            <w:noProof/>
            <w:webHidden/>
          </w:rPr>
          <w:fldChar w:fldCharType="end"/>
        </w:r>
      </w:hyperlink>
    </w:p>
    <w:p w14:paraId="7B289EFA" w14:textId="39941237" w:rsidR="00DC7D54" w:rsidRDefault="009D0D8B" w:rsidP="00B0153E">
      <w:pPr>
        <w:pStyle w:val="TOC2"/>
        <w:rPr>
          <w:rFonts w:asciiTheme="minorHAnsi" w:eastAsiaTheme="minorEastAsia" w:hAnsiTheme="minorHAnsi" w:cstheme="minorBidi"/>
          <w:noProof/>
          <w:sz w:val="22"/>
          <w:lang w:eastAsia="en-US"/>
        </w:rPr>
      </w:pPr>
      <w:hyperlink w:anchor="_Toc486401827" w:history="1">
        <w:r w:rsidR="00DC7D54" w:rsidRPr="0060321F">
          <w:rPr>
            <w:rStyle w:val="Hyperlink"/>
          </w:rPr>
          <w:t>320-1</w:t>
        </w:r>
        <w:r w:rsidR="00DC7D54">
          <w:rPr>
            <w:rFonts w:asciiTheme="minorHAnsi" w:eastAsiaTheme="minorEastAsia" w:hAnsiTheme="minorHAnsi" w:cstheme="minorBidi"/>
            <w:noProof/>
            <w:sz w:val="22"/>
            <w:lang w:eastAsia="en-US"/>
          </w:rPr>
          <w:tab/>
        </w:r>
        <w:r w:rsidR="00DC7D54" w:rsidRPr="0060321F">
          <w:rPr>
            <w:rStyle w:val="Hyperlink"/>
          </w:rPr>
          <w:t>W</w:t>
        </w:r>
        <w:r w:rsidR="00673E98">
          <w:rPr>
            <w:rStyle w:val="Hyperlink"/>
          </w:rPr>
          <w:tab/>
        </w:r>
        <w:r w:rsidR="00DC7D54" w:rsidRPr="0060321F">
          <w:rPr>
            <w:rStyle w:val="Hyperlink"/>
          </w:rPr>
          <w:t>S.1.1.3. Automated Batching Systems (See Related Item 360-3)</w:t>
        </w:r>
        <w:r w:rsidR="00DC7D54">
          <w:rPr>
            <w:noProof/>
            <w:webHidden/>
          </w:rPr>
          <w:tab/>
        </w:r>
        <w:r w:rsidR="00DC7D54">
          <w:rPr>
            <w:noProof/>
            <w:webHidden/>
          </w:rPr>
          <w:fldChar w:fldCharType="begin"/>
        </w:r>
        <w:r w:rsidR="00DC7D54">
          <w:rPr>
            <w:noProof/>
            <w:webHidden/>
          </w:rPr>
          <w:instrText xml:space="preserve"> PAGEREF _Toc486401827 \h </w:instrText>
        </w:r>
        <w:r w:rsidR="00DC7D54">
          <w:rPr>
            <w:noProof/>
            <w:webHidden/>
          </w:rPr>
        </w:r>
        <w:r w:rsidR="00DC7D54">
          <w:rPr>
            <w:noProof/>
            <w:webHidden/>
          </w:rPr>
          <w:fldChar w:fldCharType="separate"/>
        </w:r>
        <w:r w:rsidR="00DC7D54">
          <w:rPr>
            <w:noProof/>
            <w:webHidden/>
          </w:rPr>
          <w:t>18</w:t>
        </w:r>
        <w:r w:rsidR="00DC7D54">
          <w:rPr>
            <w:noProof/>
            <w:webHidden/>
          </w:rPr>
          <w:fldChar w:fldCharType="end"/>
        </w:r>
      </w:hyperlink>
    </w:p>
    <w:p w14:paraId="6067E6C3" w14:textId="1685583D" w:rsidR="00DC7D54" w:rsidRDefault="009D0D8B" w:rsidP="00B0153E">
      <w:pPr>
        <w:pStyle w:val="TOC2"/>
        <w:rPr>
          <w:rFonts w:asciiTheme="minorHAnsi" w:eastAsiaTheme="minorEastAsia" w:hAnsiTheme="minorHAnsi" w:cstheme="minorBidi"/>
          <w:noProof/>
          <w:sz w:val="22"/>
          <w:lang w:eastAsia="en-US"/>
        </w:rPr>
      </w:pPr>
      <w:hyperlink w:anchor="_Toc486401828" w:history="1">
        <w:r w:rsidR="00DC7D54" w:rsidRPr="0060321F">
          <w:rPr>
            <w:rStyle w:val="Hyperlink"/>
          </w:rPr>
          <w:t>320-2</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S.5.4. Relationship of Load Cell Verification Interval to the Scale Division</w:t>
        </w:r>
        <w:r w:rsidR="00DC7D54">
          <w:rPr>
            <w:noProof/>
            <w:webHidden/>
          </w:rPr>
          <w:tab/>
        </w:r>
        <w:r w:rsidR="00DC7D54">
          <w:rPr>
            <w:noProof/>
            <w:webHidden/>
          </w:rPr>
          <w:fldChar w:fldCharType="begin"/>
        </w:r>
        <w:r w:rsidR="00DC7D54">
          <w:rPr>
            <w:noProof/>
            <w:webHidden/>
          </w:rPr>
          <w:instrText xml:space="preserve"> PAGEREF _Toc486401828 \h </w:instrText>
        </w:r>
        <w:r w:rsidR="00DC7D54">
          <w:rPr>
            <w:noProof/>
            <w:webHidden/>
          </w:rPr>
        </w:r>
        <w:r w:rsidR="00DC7D54">
          <w:rPr>
            <w:noProof/>
            <w:webHidden/>
          </w:rPr>
          <w:fldChar w:fldCharType="separate"/>
        </w:r>
        <w:r w:rsidR="00DC7D54">
          <w:rPr>
            <w:noProof/>
            <w:webHidden/>
          </w:rPr>
          <w:t>21</w:t>
        </w:r>
        <w:r w:rsidR="00DC7D54">
          <w:rPr>
            <w:noProof/>
            <w:webHidden/>
          </w:rPr>
          <w:fldChar w:fldCharType="end"/>
        </w:r>
      </w:hyperlink>
    </w:p>
    <w:p w14:paraId="0D0CB01E" w14:textId="43C50286" w:rsidR="00DC7D54" w:rsidRDefault="009D0D8B" w:rsidP="00B0153E">
      <w:pPr>
        <w:pStyle w:val="TOC2"/>
        <w:rPr>
          <w:rFonts w:asciiTheme="minorHAnsi" w:eastAsiaTheme="minorEastAsia" w:hAnsiTheme="minorHAnsi" w:cstheme="minorBidi"/>
          <w:noProof/>
          <w:sz w:val="22"/>
          <w:lang w:eastAsia="en-US"/>
        </w:rPr>
      </w:pPr>
      <w:hyperlink w:anchor="_Toc486401829" w:history="1">
        <w:r w:rsidR="00DC7D54" w:rsidRPr="0060321F">
          <w:rPr>
            <w:rStyle w:val="Hyperlink"/>
          </w:rPr>
          <w:t>320-3</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N.1.3.3.2. Prescribed Test Pattern and Test Loads for Livestock Scales with More Than Two Sections and Combination Vehicle/Livestock Scales and N.1.3.3.3. Prescribed Test Patterns and Test Loads for Two-Section Livestock Scales.</w:t>
        </w:r>
        <w:r w:rsidR="00DC7D54">
          <w:rPr>
            <w:noProof/>
            <w:webHidden/>
          </w:rPr>
          <w:tab/>
        </w:r>
        <w:r w:rsidR="00DC7D54">
          <w:rPr>
            <w:noProof/>
            <w:webHidden/>
          </w:rPr>
          <w:fldChar w:fldCharType="begin"/>
        </w:r>
        <w:r w:rsidR="00DC7D54">
          <w:rPr>
            <w:noProof/>
            <w:webHidden/>
          </w:rPr>
          <w:instrText xml:space="preserve"> PAGEREF _Toc486401829 \h </w:instrText>
        </w:r>
        <w:r w:rsidR="00DC7D54">
          <w:rPr>
            <w:noProof/>
            <w:webHidden/>
          </w:rPr>
        </w:r>
        <w:r w:rsidR="00DC7D54">
          <w:rPr>
            <w:noProof/>
            <w:webHidden/>
          </w:rPr>
          <w:fldChar w:fldCharType="separate"/>
        </w:r>
        <w:r w:rsidR="00DC7D54">
          <w:rPr>
            <w:noProof/>
            <w:webHidden/>
          </w:rPr>
          <w:t>28</w:t>
        </w:r>
        <w:r w:rsidR="00DC7D54">
          <w:rPr>
            <w:noProof/>
            <w:webHidden/>
          </w:rPr>
          <w:fldChar w:fldCharType="end"/>
        </w:r>
      </w:hyperlink>
    </w:p>
    <w:p w14:paraId="3ACD2A3E" w14:textId="23FCEE4F"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30" w:history="1">
        <w:r w:rsidR="00DC7D54" w:rsidRPr="0060321F">
          <w:rPr>
            <w:rStyle w:val="Hyperlink"/>
          </w:rPr>
          <w:t>322</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Automatic Bulk Weighing Systems</w:t>
        </w:r>
        <w:r w:rsidR="00DC7D54">
          <w:rPr>
            <w:noProof/>
            <w:webHidden/>
          </w:rPr>
          <w:tab/>
        </w:r>
        <w:r w:rsidR="00DC7D54">
          <w:rPr>
            <w:noProof/>
            <w:webHidden/>
          </w:rPr>
          <w:fldChar w:fldCharType="begin"/>
        </w:r>
        <w:r w:rsidR="00DC7D54">
          <w:rPr>
            <w:noProof/>
            <w:webHidden/>
          </w:rPr>
          <w:instrText xml:space="preserve"> PAGEREF _Toc486401830 \h </w:instrText>
        </w:r>
        <w:r w:rsidR="00DC7D54">
          <w:rPr>
            <w:noProof/>
            <w:webHidden/>
          </w:rPr>
        </w:r>
        <w:r w:rsidR="00DC7D54">
          <w:rPr>
            <w:noProof/>
            <w:webHidden/>
          </w:rPr>
          <w:fldChar w:fldCharType="separate"/>
        </w:r>
        <w:r w:rsidR="00DC7D54">
          <w:rPr>
            <w:noProof/>
            <w:webHidden/>
          </w:rPr>
          <w:t>31</w:t>
        </w:r>
        <w:r w:rsidR="00DC7D54">
          <w:rPr>
            <w:noProof/>
            <w:webHidden/>
          </w:rPr>
          <w:fldChar w:fldCharType="end"/>
        </w:r>
      </w:hyperlink>
    </w:p>
    <w:p w14:paraId="6BDA60F7" w14:textId="35D2121B" w:rsidR="00DC7D54" w:rsidRDefault="009D0D8B" w:rsidP="00B0153E">
      <w:pPr>
        <w:pStyle w:val="TOC2"/>
        <w:rPr>
          <w:rFonts w:asciiTheme="minorHAnsi" w:eastAsiaTheme="minorEastAsia" w:hAnsiTheme="minorHAnsi" w:cstheme="minorBidi"/>
          <w:noProof/>
          <w:sz w:val="22"/>
          <w:lang w:eastAsia="en-US"/>
        </w:rPr>
      </w:pPr>
      <w:hyperlink w:anchor="_Toc486401831" w:history="1">
        <w:r w:rsidR="00DC7D54" w:rsidRPr="0060321F">
          <w:rPr>
            <w:rStyle w:val="Hyperlink"/>
          </w:rPr>
          <w:t>322-1</w:t>
        </w:r>
        <w:r w:rsidR="00DC7D54">
          <w:rPr>
            <w:rFonts w:asciiTheme="minorHAnsi" w:eastAsiaTheme="minorEastAsia" w:hAnsiTheme="minorHAnsi" w:cstheme="minorBidi"/>
            <w:noProof/>
            <w:sz w:val="22"/>
            <w:lang w:eastAsia="en-US"/>
          </w:rPr>
          <w:tab/>
        </w:r>
        <w:r w:rsidR="00DC7D54" w:rsidRPr="0060321F">
          <w:rPr>
            <w:rStyle w:val="Hyperlink"/>
          </w:rPr>
          <w:t>D</w:t>
        </w:r>
        <w:r w:rsidR="00673E98">
          <w:rPr>
            <w:rStyle w:val="Hyperlink"/>
          </w:rPr>
          <w:tab/>
        </w:r>
        <w:r w:rsidR="00DC7D54" w:rsidRPr="0060321F">
          <w:rPr>
            <w:rStyle w:val="Hyperlink"/>
          </w:rPr>
          <w:t>A. Application, S Specifications, N. Notes, UR. User Requirements</w:t>
        </w:r>
        <w:r w:rsidR="00DC7D54">
          <w:rPr>
            <w:noProof/>
            <w:webHidden/>
          </w:rPr>
          <w:tab/>
        </w:r>
        <w:r w:rsidR="00DC7D54">
          <w:rPr>
            <w:noProof/>
            <w:webHidden/>
          </w:rPr>
          <w:fldChar w:fldCharType="begin"/>
        </w:r>
        <w:r w:rsidR="00DC7D54">
          <w:rPr>
            <w:noProof/>
            <w:webHidden/>
          </w:rPr>
          <w:instrText xml:space="preserve"> PAGEREF _Toc486401831 \h </w:instrText>
        </w:r>
        <w:r w:rsidR="00DC7D54">
          <w:rPr>
            <w:noProof/>
            <w:webHidden/>
          </w:rPr>
        </w:r>
        <w:r w:rsidR="00DC7D54">
          <w:rPr>
            <w:noProof/>
            <w:webHidden/>
          </w:rPr>
          <w:fldChar w:fldCharType="separate"/>
        </w:r>
        <w:r w:rsidR="00DC7D54">
          <w:rPr>
            <w:noProof/>
            <w:webHidden/>
          </w:rPr>
          <w:t>31</w:t>
        </w:r>
        <w:r w:rsidR="00DC7D54">
          <w:rPr>
            <w:noProof/>
            <w:webHidden/>
          </w:rPr>
          <w:fldChar w:fldCharType="end"/>
        </w:r>
      </w:hyperlink>
    </w:p>
    <w:p w14:paraId="33C6D8C5" w14:textId="0F215241" w:rsidR="00DC7D54" w:rsidRDefault="009D0D8B" w:rsidP="00B0153E">
      <w:pPr>
        <w:pStyle w:val="TOC2"/>
        <w:rPr>
          <w:rFonts w:asciiTheme="minorHAnsi" w:eastAsiaTheme="minorEastAsia" w:hAnsiTheme="minorHAnsi" w:cstheme="minorBidi"/>
          <w:noProof/>
          <w:color w:val="auto"/>
          <w:sz w:val="22"/>
          <w:lang w:eastAsia="en-US"/>
        </w:rPr>
      </w:pPr>
      <w:hyperlink w:anchor="_Toc486401832" w:history="1">
        <w:r w:rsidR="00DC7D54" w:rsidRPr="0060321F">
          <w:rPr>
            <w:rStyle w:val="Hyperlink"/>
          </w:rPr>
          <w:t>322-2</w:t>
        </w:r>
        <w:r w:rsidR="00DC7D54">
          <w:rPr>
            <w:rFonts w:asciiTheme="minorHAnsi" w:eastAsiaTheme="minorEastAsia" w:hAnsiTheme="minorHAnsi" w:cstheme="minorBidi"/>
            <w:noProof/>
            <w:color w:val="auto"/>
            <w:sz w:val="22"/>
            <w:lang w:eastAsia="en-US"/>
          </w:rPr>
          <w:tab/>
        </w:r>
        <w:r w:rsidR="00DC7D54" w:rsidRPr="0060321F">
          <w:rPr>
            <w:rStyle w:val="Hyperlink"/>
          </w:rPr>
          <w:t>W</w:t>
        </w:r>
        <w:r w:rsidR="00673E98">
          <w:rPr>
            <w:rStyle w:val="Hyperlink"/>
          </w:rPr>
          <w:tab/>
        </w:r>
        <w:r w:rsidR="00DC7D54" w:rsidRPr="0060321F">
          <w:rPr>
            <w:rStyle w:val="Hyperlink"/>
          </w:rPr>
          <w:t>N.1. Testing Procedures. and T. Tolerances</w:t>
        </w:r>
        <w:r w:rsidR="00DC7D54">
          <w:rPr>
            <w:noProof/>
            <w:webHidden/>
          </w:rPr>
          <w:tab/>
        </w:r>
        <w:r w:rsidR="00DC7D54">
          <w:rPr>
            <w:noProof/>
            <w:webHidden/>
          </w:rPr>
          <w:fldChar w:fldCharType="begin"/>
        </w:r>
        <w:r w:rsidR="00DC7D54">
          <w:rPr>
            <w:noProof/>
            <w:webHidden/>
          </w:rPr>
          <w:instrText xml:space="preserve"> PAGEREF _Toc486401832 \h </w:instrText>
        </w:r>
        <w:r w:rsidR="00DC7D54">
          <w:rPr>
            <w:noProof/>
            <w:webHidden/>
          </w:rPr>
        </w:r>
        <w:r w:rsidR="00DC7D54">
          <w:rPr>
            <w:noProof/>
            <w:webHidden/>
          </w:rPr>
          <w:fldChar w:fldCharType="separate"/>
        </w:r>
        <w:r w:rsidR="00DC7D54">
          <w:rPr>
            <w:noProof/>
            <w:webHidden/>
          </w:rPr>
          <w:t>38</w:t>
        </w:r>
        <w:r w:rsidR="00DC7D54">
          <w:rPr>
            <w:noProof/>
            <w:webHidden/>
          </w:rPr>
          <w:fldChar w:fldCharType="end"/>
        </w:r>
      </w:hyperlink>
    </w:p>
    <w:p w14:paraId="6E76CCEA" w14:textId="5522C4A2"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33" w:history="1">
        <w:r w:rsidR="00DC7D54" w:rsidRPr="0060321F">
          <w:rPr>
            <w:rStyle w:val="Hyperlink"/>
          </w:rPr>
          <w:t>325</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Weigh-In-Motion Systems used for Vehicle Enforcement Screening</w:t>
        </w:r>
        <w:r w:rsidR="00DC7D54">
          <w:rPr>
            <w:noProof/>
            <w:webHidden/>
          </w:rPr>
          <w:tab/>
        </w:r>
        <w:r w:rsidR="00DC7D54">
          <w:rPr>
            <w:noProof/>
            <w:webHidden/>
          </w:rPr>
          <w:fldChar w:fldCharType="begin"/>
        </w:r>
        <w:r w:rsidR="00DC7D54">
          <w:rPr>
            <w:noProof/>
            <w:webHidden/>
          </w:rPr>
          <w:instrText xml:space="preserve"> PAGEREF _Toc486401833 \h </w:instrText>
        </w:r>
        <w:r w:rsidR="00DC7D54">
          <w:rPr>
            <w:noProof/>
            <w:webHidden/>
          </w:rPr>
        </w:r>
        <w:r w:rsidR="00DC7D54">
          <w:rPr>
            <w:noProof/>
            <w:webHidden/>
          </w:rPr>
          <w:fldChar w:fldCharType="separate"/>
        </w:r>
        <w:r w:rsidR="00DC7D54">
          <w:rPr>
            <w:noProof/>
            <w:webHidden/>
          </w:rPr>
          <w:t>45</w:t>
        </w:r>
        <w:r w:rsidR="00DC7D54">
          <w:rPr>
            <w:noProof/>
            <w:webHidden/>
          </w:rPr>
          <w:fldChar w:fldCharType="end"/>
        </w:r>
      </w:hyperlink>
    </w:p>
    <w:p w14:paraId="5EA0148F" w14:textId="7005CCF3" w:rsidR="00DC7D54" w:rsidRDefault="009D0D8B" w:rsidP="00B0153E">
      <w:pPr>
        <w:pStyle w:val="TOC2"/>
        <w:rPr>
          <w:rFonts w:asciiTheme="minorHAnsi" w:eastAsiaTheme="minorEastAsia" w:hAnsiTheme="minorHAnsi" w:cstheme="minorBidi"/>
          <w:noProof/>
          <w:sz w:val="22"/>
          <w:lang w:eastAsia="en-US"/>
        </w:rPr>
      </w:pPr>
      <w:hyperlink w:anchor="_Toc486401834" w:history="1">
        <w:r w:rsidR="00DC7D54" w:rsidRPr="0060321F">
          <w:rPr>
            <w:rStyle w:val="Hyperlink"/>
            <w:rFonts w:eastAsiaTheme="minorHAnsi"/>
          </w:rPr>
          <w:t>325-1</w:t>
        </w:r>
        <w:r w:rsidR="00DC7D54">
          <w:rPr>
            <w:rFonts w:asciiTheme="minorHAnsi" w:eastAsiaTheme="minorEastAsia" w:hAnsiTheme="minorHAnsi" w:cstheme="minorBidi"/>
            <w:noProof/>
            <w:sz w:val="22"/>
            <w:lang w:eastAsia="en-US"/>
          </w:rPr>
          <w:tab/>
        </w:r>
        <w:r w:rsidR="00DC7D54" w:rsidRPr="0060321F">
          <w:rPr>
            <w:rStyle w:val="Hyperlink"/>
            <w:rFonts w:eastAsiaTheme="minorHAnsi"/>
          </w:rPr>
          <w:t>I</w:t>
        </w:r>
        <w:r w:rsidR="00673E98">
          <w:rPr>
            <w:rStyle w:val="Hyperlink"/>
            <w:rFonts w:eastAsiaTheme="minorHAnsi"/>
          </w:rPr>
          <w:tab/>
        </w:r>
        <w:r w:rsidR="00DC7D54" w:rsidRPr="0060321F">
          <w:rPr>
            <w:rStyle w:val="Hyperlink"/>
            <w:rFonts w:eastAsiaTheme="minorHAnsi"/>
          </w:rPr>
          <w:t>A. Application. and Sections Throughout the Code to Address Commercial and Law Enforcement</w:t>
        </w:r>
        <w:r w:rsidR="00DC7D54">
          <w:rPr>
            <w:noProof/>
            <w:webHidden/>
          </w:rPr>
          <w:tab/>
        </w:r>
        <w:r w:rsidR="00DC7D54">
          <w:rPr>
            <w:noProof/>
            <w:webHidden/>
          </w:rPr>
          <w:fldChar w:fldCharType="begin"/>
        </w:r>
        <w:r w:rsidR="00DC7D54">
          <w:rPr>
            <w:noProof/>
            <w:webHidden/>
          </w:rPr>
          <w:instrText xml:space="preserve"> PAGEREF _Toc486401834 \h </w:instrText>
        </w:r>
        <w:r w:rsidR="00DC7D54">
          <w:rPr>
            <w:noProof/>
            <w:webHidden/>
          </w:rPr>
        </w:r>
        <w:r w:rsidR="00DC7D54">
          <w:rPr>
            <w:noProof/>
            <w:webHidden/>
          </w:rPr>
          <w:fldChar w:fldCharType="separate"/>
        </w:r>
        <w:r w:rsidR="00DC7D54">
          <w:rPr>
            <w:noProof/>
            <w:webHidden/>
          </w:rPr>
          <w:t>45</w:t>
        </w:r>
        <w:r w:rsidR="00DC7D54">
          <w:rPr>
            <w:noProof/>
            <w:webHidden/>
          </w:rPr>
          <w:fldChar w:fldCharType="end"/>
        </w:r>
      </w:hyperlink>
    </w:p>
    <w:p w14:paraId="3E418CFD" w14:textId="0B4A3394"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35" w:history="1">
        <w:r w:rsidR="00DC7D54" w:rsidRPr="0060321F">
          <w:rPr>
            <w:rStyle w:val="Hyperlink"/>
          </w:rPr>
          <w:t>3</w:t>
        </w:r>
        <w:r w:rsidR="00DC7D54" w:rsidRPr="0060321F">
          <w:rPr>
            <w:rStyle w:val="Hyperlink"/>
            <w:rFonts w:eastAsiaTheme="minorHAnsi"/>
          </w:rPr>
          <w:t>30</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Fonts w:eastAsiaTheme="minorHAnsi"/>
          </w:rPr>
          <w:t>LIQUID MEASURING DEVICES</w:t>
        </w:r>
        <w:r w:rsidR="00DC7D54">
          <w:rPr>
            <w:noProof/>
            <w:webHidden/>
          </w:rPr>
          <w:tab/>
        </w:r>
        <w:r w:rsidR="00DC7D54">
          <w:rPr>
            <w:noProof/>
            <w:webHidden/>
          </w:rPr>
          <w:fldChar w:fldCharType="begin"/>
        </w:r>
        <w:r w:rsidR="00DC7D54">
          <w:rPr>
            <w:noProof/>
            <w:webHidden/>
          </w:rPr>
          <w:instrText xml:space="preserve"> PAGEREF _Toc486401835 \h </w:instrText>
        </w:r>
        <w:r w:rsidR="00DC7D54">
          <w:rPr>
            <w:noProof/>
            <w:webHidden/>
          </w:rPr>
        </w:r>
        <w:r w:rsidR="00DC7D54">
          <w:rPr>
            <w:noProof/>
            <w:webHidden/>
          </w:rPr>
          <w:fldChar w:fldCharType="separate"/>
        </w:r>
        <w:r w:rsidR="00DC7D54">
          <w:rPr>
            <w:noProof/>
            <w:webHidden/>
          </w:rPr>
          <w:t>55</w:t>
        </w:r>
        <w:r w:rsidR="00DC7D54">
          <w:rPr>
            <w:noProof/>
            <w:webHidden/>
          </w:rPr>
          <w:fldChar w:fldCharType="end"/>
        </w:r>
      </w:hyperlink>
    </w:p>
    <w:p w14:paraId="73CA93FC" w14:textId="6D4A9636" w:rsidR="00DC7D54" w:rsidRDefault="009D0D8B" w:rsidP="00B0153E">
      <w:pPr>
        <w:pStyle w:val="TOC2"/>
        <w:rPr>
          <w:rFonts w:asciiTheme="minorHAnsi" w:eastAsiaTheme="minorEastAsia" w:hAnsiTheme="minorHAnsi" w:cstheme="minorBidi"/>
          <w:noProof/>
          <w:sz w:val="22"/>
          <w:lang w:eastAsia="en-US"/>
        </w:rPr>
      </w:pPr>
      <w:hyperlink w:anchor="_Toc486401836" w:history="1">
        <w:r w:rsidR="00DC7D54" w:rsidRPr="0060321F">
          <w:rPr>
            <w:rStyle w:val="Hyperlink"/>
          </w:rPr>
          <w:t>330-1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S.1.6.3.</w:t>
        </w:r>
        <w:r w:rsidR="00B0153E">
          <w:rPr>
            <w:rStyle w:val="Hyperlink"/>
          </w:rPr>
          <w:t> </w:t>
        </w:r>
        <w:r w:rsidR="00DC7D54" w:rsidRPr="0060321F">
          <w:rPr>
            <w:rStyle w:val="Hyperlink"/>
          </w:rPr>
          <w:t>Return</w:t>
        </w:r>
        <w:r w:rsidR="00B0153E">
          <w:rPr>
            <w:rStyle w:val="Hyperlink"/>
          </w:rPr>
          <w:t> </w:t>
        </w:r>
        <w:r w:rsidR="00DC7D54" w:rsidRPr="0060321F">
          <w:rPr>
            <w:rStyle w:val="Hyperlink"/>
          </w:rPr>
          <w:t>toZero</w:t>
        </w:r>
        <w:r w:rsidR="00B0153E">
          <w:rPr>
            <w:rStyle w:val="Hyperlink"/>
          </w:rPr>
          <w:t> </w:t>
        </w:r>
        <w:r w:rsidR="00DC7D54" w:rsidRPr="0060321F">
          <w:rPr>
            <w:rStyle w:val="Hyperlink"/>
          </w:rPr>
          <w:t>(See</w:t>
        </w:r>
        <w:r w:rsidR="00B0153E">
          <w:rPr>
            <w:rStyle w:val="Hyperlink"/>
          </w:rPr>
          <w:t> </w:t>
        </w:r>
        <w:r w:rsidR="00DC7D54" w:rsidRPr="0060321F">
          <w:rPr>
            <w:rStyle w:val="Hyperlink"/>
          </w:rPr>
          <w:t>Related</w:t>
        </w:r>
        <w:r w:rsidR="00B0153E">
          <w:rPr>
            <w:rStyle w:val="Hyperlink"/>
          </w:rPr>
          <w:t> </w:t>
        </w:r>
        <w:r w:rsidR="00DC7D54" w:rsidRPr="0060321F">
          <w:rPr>
            <w:rStyle w:val="Hyperlink"/>
          </w:rPr>
          <w:t>Items</w:t>
        </w:r>
        <w:r w:rsidR="00B0153E">
          <w:rPr>
            <w:rStyle w:val="Hyperlink"/>
          </w:rPr>
          <w:t> </w:t>
        </w:r>
        <w:r w:rsidR="00DC7D54" w:rsidRPr="0060321F">
          <w:rPr>
            <w:rStyle w:val="Hyperlink"/>
          </w:rPr>
          <w:t>331-1</w:t>
        </w:r>
        <w:r w:rsidR="00B0153E">
          <w:rPr>
            <w:rStyle w:val="Hyperlink"/>
          </w:rPr>
          <w:t> </w:t>
        </w:r>
        <w:r w:rsidR="00DC7D54" w:rsidRPr="0060321F">
          <w:rPr>
            <w:rStyle w:val="Hyperlink"/>
          </w:rPr>
          <w:t>and</w:t>
        </w:r>
        <w:r w:rsidR="00B0153E">
          <w:rPr>
            <w:rStyle w:val="Hyperlink"/>
          </w:rPr>
          <w:t> </w:t>
        </w:r>
        <w:r w:rsidR="00DC7D54" w:rsidRPr="0060321F">
          <w:rPr>
            <w:rStyle w:val="Hyperlink"/>
          </w:rPr>
          <w:t>332</w:t>
        </w:r>
        <w:r w:rsidR="00B0153E">
          <w:rPr>
            <w:rStyle w:val="Hyperlink"/>
          </w:rPr>
          <w:noBreakHyphen/>
        </w:r>
        <w:r w:rsidR="00DC7D54" w:rsidRPr="0060321F">
          <w:rPr>
            <w:rStyle w:val="Hyperlink"/>
          </w:rPr>
          <w:t>1)</w:t>
        </w:r>
        <w:r w:rsidR="00DC7D54">
          <w:rPr>
            <w:noProof/>
            <w:webHidden/>
          </w:rPr>
          <w:tab/>
        </w:r>
        <w:r w:rsidR="00DC7D54">
          <w:rPr>
            <w:noProof/>
            <w:webHidden/>
          </w:rPr>
          <w:fldChar w:fldCharType="begin"/>
        </w:r>
        <w:r w:rsidR="00DC7D54">
          <w:rPr>
            <w:noProof/>
            <w:webHidden/>
          </w:rPr>
          <w:instrText xml:space="preserve"> PAGEREF _Toc486401836 \h </w:instrText>
        </w:r>
        <w:r w:rsidR="00DC7D54">
          <w:rPr>
            <w:noProof/>
            <w:webHidden/>
          </w:rPr>
        </w:r>
        <w:r w:rsidR="00DC7D54">
          <w:rPr>
            <w:noProof/>
            <w:webHidden/>
          </w:rPr>
          <w:fldChar w:fldCharType="separate"/>
        </w:r>
        <w:r w:rsidR="00DC7D54">
          <w:rPr>
            <w:noProof/>
            <w:webHidden/>
          </w:rPr>
          <w:t>55</w:t>
        </w:r>
        <w:r w:rsidR="00DC7D54">
          <w:rPr>
            <w:noProof/>
            <w:webHidden/>
          </w:rPr>
          <w:fldChar w:fldCharType="end"/>
        </w:r>
      </w:hyperlink>
    </w:p>
    <w:p w14:paraId="3D9C0EBA" w14:textId="67FC2BA0" w:rsidR="00DC7D54" w:rsidRDefault="009D0D8B" w:rsidP="00B0153E">
      <w:pPr>
        <w:pStyle w:val="TOC2"/>
        <w:rPr>
          <w:rFonts w:asciiTheme="minorHAnsi" w:eastAsiaTheme="minorEastAsia" w:hAnsiTheme="minorHAnsi" w:cstheme="minorBidi"/>
          <w:noProof/>
          <w:color w:val="auto"/>
          <w:sz w:val="22"/>
          <w:lang w:eastAsia="en-US"/>
        </w:rPr>
      </w:pPr>
      <w:hyperlink w:anchor="_Toc486401837" w:history="1">
        <w:r w:rsidR="00DC7D54" w:rsidRPr="0060321F">
          <w:rPr>
            <w:rStyle w:val="Hyperlink"/>
          </w:rPr>
          <w:t>330-2</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S.X.X.  Card Operated Retail Motor Fuel Devices</w:t>
        </w:r>
        <w:r w:rsidR="00DC7D54">
          <w:rPr>
            <w:noProof/>
            <w:webHidden/>
          </w:rPr>
          <w:tab/>
        </w:r>
        <w:r w:rsidR="00DC7D54">
          <w:rPr>
            <w:noProof/>
            <w:webHidden/>
          </w:rPr>
          <w:fldChar w:fldCharType="begin"/>
        </w:r>
        <w:r w:rsidR="00DC7D54">
          <w:rPr>
            <w:noProof/>
            <w:webHidden/>
          </w:rPr>
          <w:instrText xml:space="preserve"> PAGEREF _Toc486401837 \h </w:instrText>
        </w:r>
        <w:r w:rsidR="00DC7D54">
          <w:rPr>
            <w:noProof/>
            <w:webHidden/>
          </w:rPr>
        </w:r>
        <w:r w:rsidR="00DC7D54">
          <w:rPr>
            <w:noProof/>
            <w:webHidden/>
          </w:rPr>
          <w:fldChar w:fldCharType="separate"/>
        </w:r>
        <w:r w:rsidR="00DC7D54">
          <w:rPr>
            <w:noProof/>
            <w:webHidden/>
          </w:rPr>
          <w:t>59</w:t>
        </w:r>
        <w:r w:rsidR="00DC7D54">
          <w:rPr>
            <w:noProof/>
            <w:webHidden/>
          </w:rPr>
          <w:fldChar w:fldCharType="end"/>
        </w:r>
      </w:hyperlink>
    </w:p>
    <w:p w14:paraId="26EDC9DE" w14:textId="780C811D" w:rsidR="00DC7D54" w:rsidRDefault="009D0D8B" w:rsidP="00B0153E">
      <w:pPr>
        <w:pStyle w:val="TOC2"/>
        <w:rPr>
          <w:rFonts w:asciiTheme="minorHAnsi" w:eastAsiaTheme="minorEastAsia" w:hAnsiTheme="minorHAnsi" w:cstheme="minorBidi"/>
          <w:noProof/>
          <w:color w:val="auto"/>
          <w:sz w:val="22"/>
          <w:lang w:eastAsia="en-US"/>
        </w:rPr>
      </w:pPr>
      <w:hyperlink w:anchor="_Toc486401838" w:history="1">
        <w:r w:rsidR="00DC7D54" w:rsidRPr="0060321F">
          <w:rPr>
            <w:rStyle w:val="Hyperlink"/>
          </w:rPr>
          <w:t>330-3</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N.4.5. Verification of Linearization Factors</w:t>
        </w:r>
        <w:r w:rsidR="00DC7D54">
          <w:rPr>
            <w:noProof/>
            <w:webHidden/>
          </w:rPr>
          <w:tab/>
        </w:r>
        <w:r w:rsidR="00DC7D54">
          <w:rPr>
            <w:noProof/>
            <w:webHidden/>
          </w:rPr>
          <w:fldChar w:fldCharType="begin"/>
        </w:r>
        <w:r w:rsidR="00DC7D54">
          <w:rPr>
            <w:noProof/>
            <w:webHidden/>
          </w:rPr>
          <w:instrText xml:space="preserve"> PAGEREF _Toc486401838 \h </w:instrText>
        </w:r>
        <w:r w:rsidR="00DC7D54">
          <w:rPr>
            <w:noProof/>
            <w:webHidden/>
          </w:rPr>
        </w:r>
        <w:r w:rsidR="00DC7D54">
          <w:rPr>
            <w:noProof/>
            <w:webHidden/>
          </w:rPr>
          <w:fldChar w:fldCharType="separate"/>
        </w:r>
        <w:r w:rsidR="00DC7D54">
          <w:rPr>
            <w:noProof/>
            <w:webHidden/>
          </w:rPr>
          <w:t>61</w:t>
        </w:r>
        <w:r w:rsidR="00DC7D54">
          <w:rPr>
            <w:noProof/>
            <w:webHidden/>
          </w:rPr>
          <w:fldChar w:fldCharType="end"/>
        </w:r>
      </w:hyperlink>
    </w:p>
    <w:p w14:paraId="0B660A64" w14:textId="396FD7FF" w:rsidR="00DC7D54" w:rsidRDefault="009D0D8B" w:rsidP="00B0153E">
      <w:pPr>
        <w:pStyle w:val="TOC2"/>
        <w:rPr>
          <w:rFonts w:asciiTheme="minorHAnsi" w:eastAsiaTheme="minorEastAsia" w:hAnsiTheme="minorHAnsi" w:cstheme="minorBidi"/>
          <w:noProof/>
          <w:color w:val="auto"/>
          <w:sz w:val="22"/>
          <w:lang w:eastAsia="en-US"/>
        </w:rPr>
      </w:pPr>
      <w:hyperlink w:anchor="_Toc486401839" w:history="1">
        <w:r w:rsidR="00DC7D54" w:rsidRPr="0060321F">
          <w:rPr>
            <w:rStyle w:val="Hyperlink"/>
          </w:rPr>
          <w:t>330-4</w:t>
        </w:r>
        <w:r w:rsidR="00DC7D54">
          <w:rPr>
            <w:rFonts w:asciiTheme="minorHAnsi" w:eastAsiaTheme="minorEastAsia" w:hAnsiTheme="minorHAnsi" w:cstheme="minorBidi"/>
            <w:noProof/>
            <w:color w:val="auto"/>
            <w:sz w:val="22"/>
            <w:lang w:eastAsia="en-US"/>
          </w:rPr>
          <w:tab/>
        </w:r>
        <w:r w:rsidR="00DC7D54" w:rsidRPr="0060321F">
          <w:rPr>
            <w:rStyle w:val="Hyperlink"/>
          </w:rPr>
          <w:t>D</w:t>
        </w:r>
        <w:r w:rsidR="00673E98">
          <w:rPr>
            <w:rStyle w:val="Hyperlink"/>
          </w:rPr>
          <w:tab/>
        </w:r>
        <w:r w:rsidR="00DC7D54" w:rsidRPr="0060321F">
          <w:rPr>
            <w:rStyle w:val="Hyperlink"/>
          </w:rPr>
          <w:t>Recognize the Use of Digital Density Meters</w:t>
        </w:r>
        <w:r w:rsidR="00DC7D54">
          <w:rPr>
            <w:noProof/>
            <w:webHidden/>
          </w:rPr>
          <w:tab/>
        </w:r>
        <w:r w:rsidR="00DC7D54">
          <w:rPr>
            <w:noProof/>
            <w:webHidden/>
          </w:rPr>
          <w:fldChar w:fldCharType="begin"/>
        </w:r>
        <w:r w:rsidR="00DC7D54">
          <w:rPr>
            <w:noProof/>
            <w:webHidden/>
          </w:rPr>
          <w:instrText xml:space="preserve"> PAGEREF _Toc486401839 \h </w:instrText>
        </w:r>
        <w:r w:rsidR="00DC7D54">
          <w:rPr>
            <w:noProof/>
            <w:webHidden/>
          </w:rPr>
        </w:r>
        <w:r w:rsidR="00DC7D54">
          <w:rPr>
            <w:noProof/>
            <w:webHidden/>
          </w:rPr>
          <w:fldChar w:fldCharType="separate"/>
        </w:r>
        <w:r w:rsidR="00DC7D54">
          <w:rPr>
            <w:noProof/>
            <w:webHidden/>
          </w:rPr>
          <w:t>65</w:t>
        </w:r>
        <w:r w:rsidR="00DC7D54">
          <w:rPr>
            <w:noProof/>
            <w:webHidden/>
          </w:rPr>
          <w:fldChar w:fldCharType="end"/>
        </w:r>
      </w:hyperlink>
    </w:p>
    <w:p w14:paraId="64A94F67" w14:textId="5E0B50D7"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40" w:history="1">
        <w:r w:rsidR="00DC7D54" w:rsidRPr="0060321F">
          <w:rPr>
            <w:rStyle w:val="Hyperlink"/>
          </w:rPr>
          <w:t>331</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VEHICLE-TANK METERS</w:t>
        </w:r>
        <w:r w:rsidR="00DC7D54">
          <w:rPr>
            <w:noProof/>
            <w:webHidden/>
          </w:rPr>
          <w:tab/>
        </w:r>
        <w:r w:rsidR="00DC7D54">
          <w:rPr>
            <w:noProof/>
            <w:webHidden/>
          </w:rPr>
          <w:fldChar w:fldCharType="begin"/>
        </w:r>
        <w:r w:rsidR="00DC7D54">
          <w:rPr>
            <w:noProof/>
            <w:webHidden/>
          </w:rPr>
          <w:instrText xml:space="preserve"> PAGEREF _Toc486401840 \h </w:instrText>
        </w:r>
        <w:r w:rsidR="00DC7D54">
          <w:rPr>
            <w:noProof/>
            <w:webHidden/>
          </w:rPr>
        </w:r>
        <w:r w:rsidR="00DC7D54">
          <w:rPr>
            <w:noProof/>
            <w:webHidden/>
          </w:rPr>
          <w:fldChar w:fldCharType="separate"/>
        </w:r>
        <w:r w:rsidR="00DC7D54">
          <w:rPr>
            <w:noProof/>
            <w:webHidden/>
          </w:rPr>
          <w:t>67</w:t>
        </w:r>
        <w:r w:rsidR="00DC7D54">
          <w:rPr>
            <w:noProof/>
            <w:webHidden/>
          </w:rPr>
          <w:fldChar w:fldCharType="end"/>
        </w:r>
      </w:hyperlink>
    </w:p>
    <w:p w14:paraId="4E5821A5" w14:textId="310A15B4" w:rsidR="00DC7D54" w:rsidRDefault="009D0D8B" w:rsidP="00B0153E">
      <w:pPr>
        <w:pStyle w:val="TOC2"/>
        <w:rPr>
          <w:rFonts w:asciiTheme="minorHAnsi" w:eastAsiaTheme="minorEastAsia" w:hAnsiTheme="minorHAnsi" w:cstheme="minorBidi"/>
          <w:noProof/>
          <w:sz w:val="22"/>
          <w:lang w:eastAsia="en-US"/>
        </w:rPr>
      </w:pPr>
      <w:hyperlink w:anchor="_Toc486401841" w:history="1">
        <w:r w:rsidR="00DC7D54" w:rsidRPr="0060321F">
          <w:rPr>
            <w:rStyle w:val="Hyperlink"/>
          </w:rPr>
          <w:t>331-1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S.1.1.5. Return to Zero, S.1.1.6. Initial Zero Indication – Electronic Devices (See Related Items 330-1 and 332-1)</w:t>
        </w:r>
        <w:r w:rsidR="00DC7D54">
          <w:rPr>
            <w:noProof/>
            <w:webHidden/>
          </w:rPr>
          <w:tab/>
        </w:r>
        <w:r w:rsidR="00DC7D54">
          <w:rPr>
            <w:noProof/>
            <w:webHidden/>
          </w:rPr>
          <w:fldChar w:fldCharType="begin"/>
        </w:r>
        <w:r w:rsidR="00DC7D54">
          <w:rPr>
            <w:noProof/>
            <w:webHidden/>
          </w:rPr>
          <w:instrText xml:space="preserve"> PAGEREF _Toc486401841 \h </w:instrText>
        </w:r>
        <w:r w:rsidR="00DC7D54">
          <w:rPr>
            <w:noProof/>
            <w:webHidden/>
          </w:rPr>
        </w:r>
        <w:r w:rsidR="00DC7D54">
          <w:rPr>
            <w:noProof/>
            <w:webHidden/>
          </w:rPr>
          <w:fldChar w:fldCharType="separate"/>
        </w:r>
        <w:r w:rsidR="00DC7D54">
          <w:rPr>
            <w:noProof/>
            <w:webHidden/>
          </w:rPr>
          <w:t>67</w:t>
        </w:r>
        <w:r w:rsidR="00DC7D54">
          <w:rPr>
            <w:noProof/>
            <w:webHidden/>
          </w:rPr>
          <w:fldChar w:fldCharType="end"/>
        </w:r>
      </w:hyperlink>
    </w:p>
    <w:p w14:paraId="260FA11E" w14:textId="3AB7724C" w:rsidR="00DC7D54" w:rsidRDefault="009D0D8B" w:rsidP="00B0153E">
      <w:pPr>
        <w:pStyle w:val="TOC2"/>
        <w:rPr>
          <w:rFonts w:asciiTheme="minorHAnsi" w:eastAsiaTheme="minorEastAsia" w:hAnsiTheme="minorHAnsi" w:cstheme="minorBidi"/>
          <w:noProof/>
          <w:sz w:val="22"/>
          <w:lang w:eastAsia="en-US"/>
        </w:rPr>
      </w:pPr>
      <w:hyperlink w:anchor="_Toc486401842" w:history="1">
        <w:r w:rsidR="00DC7D54" w:rsidRPr="0060321F">
          <w:rPr>
            <w:rStyle w:val="Hyperlink"/>
          </w:rPr>
          <w:t>331-2</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S.2.2. Categories of Sealing and Methods of Sealing (See Related Items 332</w:t>
        </w:r>
        <w:r w:rsidR="00DC7D54" w:rsidRPr="0060321F">
          <w:rPr>
            <w:rStyle w:val="Hyperlink"/>
          </w:rPr>
          <w:noBreakHyphen/>
          <w:t>4, 334</w:t>
        </w:r>
        <w:r w:rsidR="00DC7D54" w:rsidRPr="0060321F">
          <w:rPr>
            <w:rStyle w:val="Hyperlink"/>
          </w:rPr>
          <w:noBreakHyphen/>
          <w:t>1, 335</w:t>
        </w:r>
        <w:r w:rsidR="00DC7D54" w:rsidRPr="0060321F">
          <w:rPr>
            <w:rStyle w:val="Hyperlink"/>
          </w:rPr>
          <w:noBreakHyphen/>
          <w:t>1, 337</w:t>
        </w:r>
        <w:r w:rsidR="00DC7D54" w:rsidRPr="0060321F">
          <w:rPr>
            <w:rStyle w:val="Hyperlink"/>
          </w:rPr>
          <w:noBreakHyphen/>
          <w:t>1, 338</w:t>
        </w:r>
        <w:r w:rsidR="00DC7D54" w:rsidRPr="0060321F">
          <w:rPr>
            <w:rStyle w:val="Hyperlink"/>
          </w:rPr>
          <w:noBreakHyphen/>
          <w:t>1 and 339</w:t>
        </w:r>
        <w:r w:rsidR="00DC7D54" w:rsidRPr="0060321F">
          <w:rPr>
            <w:rStyle w:val="Hyperlink"/>
          </w:rPr>
          <w:noBreakHyphen/>
          <w:t>1)</w:t>
        </w:r>
        <w:r w:rsidR="00DC7D54">
          <w:rPr>
            <w:noProof/>
            <w:webHidden/>
          </w:rPr>
          <w:tab/>
        </w:r>
        <w:r w:rsidR="00DC7D54">
          <w:rPr>
            <w:noProof/>
            <w:webHidden/>
          </w:rPr>
          <w:fldChar w:fldCharType="begin"/>
        </w:r>
        <w:r w:rsidR="00DC7D54">
          <w:rPr>
            <w:noProof/>
            <w:webHidden/>
          </w:rPr>
          <w:instrText xml:space="preserve"> PAGEREF _Toc486401842 \h </w:instrText>
        </w:r>
        <w:r w:rsidR="00DC7D54">
          <w:rPr>
            <w:noProof/>
            <w:webHidden/>
          </w:rPr>
        </w:r>
        <w:r w:rsidR="00DC7D54">
          <w:rPr>
            <w:noProof/>
            <w:webHidden/>
          </w:rPr>
          <w:fldChar w:fldCharType="separate"/>
        </w:r>
        <w:r w:rsidR="00DC7D54">
          <w:rPr>
            <w:noProof/>
            <w:webHidden/>
          </w:rPr>
          <w:t>69</w:t>
        </w:r>
        <w:r w:rsidR="00DC7D54">
          <w:rPr>
            <w:noProof/>
            <w:webHidden/>
          </w:rPr>
          <w:fldChar w:fldCharType="end"/>
        </w:r>
      </w:hyperlink>
    </w:p>
    <w:p w14:paraId="40A4BE23" w14:textId="653AF6AA" w:rsidR="00DC7D54" w:rsidRDefault="009D0D8B" w:rsidP="00B0153E">
      <w:pPr>
        <w:pStyle w:val="TOC2"/>
        <w:rPr>
          <w:rFonts w:asciiTheme="minorHAnsi" w:eastAsiaTheme="minorEastAsia" w:hAnsiTheme="minorHAnsi" w:cstheme="minorBidi"/>
          <w:noProof/>
          <w:color w:val="auto"/>
          <w:sz w:val="22"/>
          <w:lang w:eastAsia="en-US"/>
        </w:rPr>
      </w:pPr>
      <w:hyperlink w:anchor="_Toc486401843" w:history="1">
        <w:r w:rsidR="00DC7D54" w:rsidRPr="0060321F">
          <w:rPr>
            <w:rStyle w:val="Hyperlink"/>
          </w:rPr>
          <w:t>331-3</w:t>
        </w:r>
        <w:r w:rsidR="00DC7D54">
          <w:rPr>
            <w:rFonts w:asciiTheme="minorHAnsi" w:eastAsiaTheme="minorEastAsia" w:hAnsiTheme="minorHAnsi" w:cstheme="minorBidi"/>
            <w:noProof/>
            <w:color w:val="auto"/>
            <w:sz w:val="22"/>
            <w:lang w:eastAsia="en-US"/>
          </w:rPr>
          <w:tab/>
        </w:r>
        <w:r w:rsidR="00DC7D54" w:rsidRPr="0060321F">
          <w:rPr>
            <w:rStyle w:val="Hyperlink"/>
          </w:rPr>
          <w:t>D</w:t>
        </w:r>
        <w:r w:rsidR="00673E98">
          <w:rPr>
            <w:rStyle w:val="Hyperlink"/>
          </w:rPr>
          <w:tab/>
        </w:r>
        <w:r w:rsidR="00DC7D54" w:rsidRPr="0060321F">
          <w:rPr>
            <w:rStyle w:val="Hyperlink"/>
          </w:rPr>
          <w:t>S.3.7. Manifold Hose Flush System</w:t>
        </w:r>
        <w:r w:rsidR="00DC7D54">
          <w:rPr>
            <w:noProof/>
            <w:webHidden/>
          </w:rPr>
          <w:tab/>
        </w:r>
        <w:r w:rsidR="00DC7D54">
          <w:rPr>
            <w:noProof/>
            <w:webHidden/>
          </w:rPr>
          <w:fldChar w:fldCharType="begin"/>
        </w:r>
        <w:r w:rsidR="00DC7D54">
          <w:rPr>
            <w:noProof/>
            <w:webHidden/>
          </w:rPr>
          <w:instrText xml:space="preserve"> PAGEREF _Toc486401843 \h </w:instrText>
        </w:r>
        <w:r w:rsidR="00DC7D54">
          <w:rPr>
            <w:noProof/>
            <w:webHidden/>
          </w:rPr>
        </w:r>
        <w:r w:rsidR="00DC7D54">
          <w:rPr>
            <w:noProof/>
            <w:webHidden/>
          </w:rPr>
          <w:fldChar w:fldCharType="separate"/>
        </w:r>
        <w:r w:rsidR="00DC7D54">
          <w:rPr>
            <w:noProof/>
            <w:webHidden/>
          </w:rPr>
          <w:t>70</w:t>
        </w:r>
        <w:r w:rsidR="00DC7D54">
          <w:rPr>
            <w:noProof/>
            <w:webHidden/>
          </w:rPr>
          <w:fldChar w:fldCharType="end"/>
        </w:r>
      </w:hyperlink>
    </w:p>
    <w:p w14:paraId="0B1F0E13" w14:textId="4091B2D1" w:rsidR="00DC7D54" w:rsidRDefault="009D0D8B" w:rsidP="00B0153E">
      <w:pPr>
        <w:pStyle w:val="TOC2"/>
        <w:rPr>
          <w:rFonts w:asciiTheme="minorHAnsi" w:eastAsiaTheme="minorEastAsia" w:hAnsiTheme="minorHAnsi" w:cstheme="minorBidi"/>
          <w:noProof/>
          <w:color w:val="auto"/>
          <w:sz w:val="22"/>
          <w:lang w:eastAsia="en-US"/>
        </w:rPr>
      </w:pPr>
      <w:hyperlink w:anchor="_Toc486401844" w:history="1">
        <w:r w:rsidR="00DC7D54" w:rsidRPr="0060321F">
          <w:rPr>
            <w:rStyle w:val="Hyperlink"/>
          </w:rPr>
          <w:t>331-4</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N.4.6. Verification of Linearization Factors.</w:t>
        </w:r>
        <w:r w:rsidR="00DC7D54">
          <w:rPr>
            <w:noProof/>
            <w:webHidden/>
          </w:rPr>
          <w:tab/>
        </w:r>
        <w:r w:rsidR="00DC7D54">
          <w:rPr>
            <w:noProof/>
            <w:webHidden/>
          </w:rPr>
          <w:fldChar w:fldCharType="begin"/>
        </w:r>
        <w:r w:rsidR="00DC7D54">
          <w:rPr>
            <w:noProof/>
            <w:webHidden/>
          </w:rPr>
          <w:instrText xml:space="preserve"> PAGEREF _Toc486401844 \h </w:instrText>
        </w:r>
        <w:r w:rsidR="00DC7D54">
          <w:rPr>
            <w:noProof/>
            <w:webHidden/>
          </w:rPr>
        </w:r>
        <w:r w:rsidR="00DC7D54">
          <w:rPr>
            <w:noProof/>
            <w:webHidden/>
          </w:rPr>
          <w:fldChar w:fldCharType="separate"/>
        </w:r>
        <w:r w:rsidR="00DC7D54">
          <w:rPr>
            <w:noProof/>
            <w:webHidden/>
          </w:rPr>
          <w:t>75</w:t>
        </w:r>
        <w:r w:rsidR="00DC7D54">
          <w:rPr>
            <w:noProof/>
            <w:webHidden/>
          </w:rPr>
          <w:fldChar w:fldCharType="end"/>
        </w:r>
      </w:hyperlink>
    </w:p>
    <w:p w14:paraId="416B9BB6" w14:textId="731A9928"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45" w:history="1">
        <w:r w:rsidR="00DC7D54" w:rsidRPr="0060321F">
          <w:rPr>
            <w:rStyle w:val="Hyperlink"/>
          </w:rPr>
          <w:t>332</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LPG AND ANHYDROUS ammonia liquid-measuring devices</w:t>
        </w:r>
        <w:r w:rsidR="00DC7D54">
          <w:rPr>
            <w:noProof/>
            <w:webHidden/>
          </w:rPr>
          <w:tab/>
        </w:r>
        <w:r w:rsidR="00DC7D54">
          <w:rPr>
            <w:noProof/>
            <w:webHidden/>
          </w:rPr>
          <w:fldChar w:fldCharType="begin"/>
        </w:r>
        <w:r w:rsidR="00DC7D54">
          <w:rPr>
            <w:noProof/>
            <w:webHidden/>
          </w:rPr>
          <w:instrText xml:space="preserve"> PAGEREF _Toc486401845 \h </w:instrText>
        </w:r>
        <w:r w:rsidR="00DC7D54">
          <w:rPr>
            <w:noProof/>
            <w:webHidden/>
          </w:rPr>
        </w:r>
        <w:r w:rsidR="00DC7D54">
          <w:rPr>
            <w:noProof/>
            <w:webHidden/>
          </w:rPr>
          <w:fldChar w:fldCharType="separate"/>
        </w:r>
        <w:r w:rsidR="00DC7D54">
          <w:rPr>
            <w:noProof/>
            <w:webHidden/>
          </w:rPr>
          <w:t>79</w:t>
        </w:r>
        <w:r w:rsidR="00DC7D54">
          <w:rPr>
            <w:noProof/>
            <w:webHidden/>
          </w:rPr>
          <w:fldChar w:fldCharType="end"/>
        </w:r>
      </w:hyperlink>
    </w:p>
    <w:p w14:paraId="5841606B" w14:textId="717043D4" w:rsidR="00DC7D54" w:rsidRDefault="009D0D8B" w:rsidP="00B0153E">
      <w:pPr>
        <w:pStyle w:val="TOC2"/>
        <w:rPr>
          <w:rFonts w:asciiTheme="minorHAnsi" w:eastAsiaTheme="minorEastAsia" w:hAnsiTheme="minorHAnsi" w:cstheme="minorBidi"/>
          <w:noProof/>
          <w:sz w:val="22"/>
          <w:lang w:eastAsia="en-US"/>
        </w:rPr>
      </w:pPr>
      <w:hyperlink w:anchor="_Toc486401846" w:history="1">
        <w:r w:rsidR="00DC7D54" w:rsidRPr="0060321F">
          <w:rPr>
            <w:rStyle w:val="Hyperlink"/>
          </w:rPr>
          <w:t>332-1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S.1.4.2. Return to Zero, S.1.4.3. Initial Zero Indication – Electronic Devices. (See Related Items 3301 and 3311)</w:t>
        </w:r>
        <w:r w:rsidR="00DC7D54">
          <w:rPr>
            <w:noProof/>
            <w:webHidden/>
          </w:rPr>
          <w:tab/>
        </w:r>
        <w:r w:rsidR="00DC7D54">
          <w:rPr>
            <w:noProof/>
            <w:webHidden/>
          </w:rPr>
          <w:fldChar w:fldCharType="begin"/>
        </w:r>
        <w:r w:rsidR="00DC7D54">
          <w:rPr>
            <w:noProof/>
            <w:webHidden/>
          </w:rPr>
          <w:instrText xml:space="preserve"> PAGEREF _Toc486401846 \h </w:instrText>
        </w:r>
        <w:r w:rsidR="00DC7D54">
          <w:rPr>
            <w:noProof/>
            <w:webHidden/>
          </w:rPr>
        </w:r>
        <w:r w:rsidR="00DC7D54">
          <w:rPr>
            <w:noProof/>
            <w:webHidden/>
          </w:rPr>
          <w:fldChar w:fldCharType="separate"/>
        </w:r>
        <w:r w:rsidR="00DC7D54">
          <w:rPr>
            <w:noProof/>
            <w:webHidden/>
          </w:rPr>
          <w:t>79</w:t>
        </w:r>
        <w:r w:rsidR="00DC7D54">
          <w:rPr>
            <w:noProof/>
            <w:webHidden/>
          </w:rPr>
          <w:fldChar w:fldCharType="end"/>
        </w:r>
      </w:hyperlink>
    </w:p>
    <w:p w14:paraId="5F1CD7C3" w14:textId="67981681" w:rsidR="00DC7D54" w:rsidRDefault="009D0D8B" w:rsidP="00B0153E">
      <w:pPr>
        <w:pStyle w:val="TOC2"/>
        <w:rPr>
          <w:rFonts w:asciiTheme="minorHAnsi" w:eastAsiaTheme="minorEastAsia" w:hAnsiTheme="minorHAnsi" w:cstheme="minorBidi"/>
          <w:noProof/>
          <w:sz w:val="22"/>
          <w:lang w:eastAsia="en-US"/>
        </w:rPr>
      </w:pPr>
      <w:hyperlink w:anchor="_Toc486401847" w:history="1">
        <w:r w:rsidR="00DC7D54" w:rsidRPr="0060321F">
          <w:rPr>
            <w:rStyle w:val="Hyperlink"/>
          </w:rPr>
          <w:t>332-2</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S.1.4.3. Provisions for Power Loss, S.1.5.1.1. Unit Price., S.1.5.1.2. Product Identity., S.1.6. For Retail Motor Vehicle Fuel Devices Only., S.1.7. For Wholesale Devices Only., UR.2.7. Unit Price and Product Identity., and UR.2.8. Computing Device.</w:t>
        </w:r>
        <w:r w:rsidR="00DC7D54">
          <w:rPr>
            <w:noProof/>
            <w:webHidden/>
          </w:rPr>
          <w:tab/>
        </w:r>
        <w:r w:rsidR="00DC7D54">
          <w:rPr>
            <w:noProof/>
            <w:webHidden/>
          </w:rPr>
          <w:fldChar w:fldCharType="begin"/>
        </w:r>
        <w:r w:rsidR="00DC7D54">
          <w:rPr>
            <w:noProof/>
            <w:webHidden/>
          </w:rPr>
          <w:instrText xml:space="preserve"> PAGEREF _Toc486401847 \h </w:instrText>
        </w:r>
        <w:r w:rsidR="00DC7D54">
          <w:rPr>
            <w:noProof/>
            <w:webHidden/>
          </w:rPr>
        </w:r>
        <w:r w:rsidR="00DC7D54">
          <w:rPr>
            <w:noProof/>
            <w:webHidden/>
          </w:rPr>
          <w:fldChar w:fldCharType="separate"/>
        </w:r>
        <w:r w:rsidR="00DC7D54">
          <w:rPr>
            <w:noProof/>
            <w:webHidden/>
          </w:rPr>
          <w:t>81</w:t>
        </w:r>
        <w:r w:rsidR="00DC7D54">
          <w:rPr>
            <w:noProof/>
            <w:webHidden/>
          </w:rPr>
          <w:fldChar w:fldCharType="end"/>
        </w:r>
      </w:hyperlink>
    </w:p>
    <w:p w14:paraId="708E4D72" w14:textId="5DEE228C" w:rsidR="00DC7D54" w:rsidRDefault="009D0D8B" w:rsidP="00B0153E">
      <w:pPr>
        <w:pStyle w:val="TOC2"/>
        <w:rPr>
          <w:rFonts w:asciiTheme="minorHAnsi" w:eastAsiaTheme="minorEastAsia" w:hAnsiTheme="minorHAnsi" w:cstheme="minorBidi"/>
          <w:noProof/>
          <w:color w:val="auto"/>
          <w:sz w:val="22"/>
          <w:lang w:eastAsia="en-US"/>
        </w:rPr>
      </w:pPr>
      <w:hyperlink w:anchor="_Toc486401848" w:history="1">
        <w:r w:rsidR="00DC7D54" w:rsidRPr="0060321F">
          <w:rPr>
            <w:rStyle w:val="Hyperlink"/>
          </w:rPr>
          <w:t>332-3</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S.2.1. Vapor Elimination</w:t>
        </w:r>
        <w:r w:rsidR="00DC7D54">
          <w:rPr>
            <w:noProof/>
            <w:webHidden/>
          </w:rPr>
          <w:tab/>
        </w:r>
        <w:r w:rsidR="00DC7D54">
          <w:rPr>
            <w:noProof/>
            <w:webHidden/>
          </w:rPr>
          <w:fldChar w:fldCharType="begin"/>
        </w:r>
        <w:r w:rsidR="00DC7D54">
          <w:rPr>
            <w:noProof/>
            <w:webHidden/>
          </w:rPr>
          <w:instrText xml:space="preserve"> PAGEREF _Toc486401848 \h </w:instrText>
        </w:r>
        <w:r w:rsidR="00DC7D54">
          <w:rPr>
            <w:noProof/>
            <w:webHidden/>
          </w:rPr>
        </w:r>
        <w:r w:rsidR="00DC7D54">
          <w:rPr>
            <w:noProof/>
            <w:webHidden/>
          </w:rPr>
          <w:fldChar w:fldCharType="separate"/>
        </w:r>
        <w:r w:rsidR="00DC7D54">
          <w:rPr>
            <w:noProof/>
            <w:webHidden/>
          </w:rPr>
          <w:t>87</w:t>
        </w:r>
        <w:r w:rsidR="00DC7D54">
          <w:rPr>
            <w:noProof/>
            <w:webHidden/>
          </w:rPr>
          <w:fldChar w:fldCharType="end"/>
        </w:r>
      </w:hyperlink>
    </w:p>
    <w:p w14:paraId="1E3E070D" w14:textId="28546180" w:rsidR="00DC7D54" w:rsidRDefault="009D0D8B" w:rsidP="00B0153E">
      <w:pPr>
        <w:pStyle w:val="TOC2"/>
        <w:rPr>
          <w:rFonts w:asciiTheme="minorHAnsi" w:eastAsiaTheme="minorEastAsia" w:hAnsiTheme="minorHAnsi" w:cstheme="minorBidi"/>
          <w:noProof/>
          <w:sz w:val="22"/>
          <w:lang w:eastAsia="en-US"/>
        </w:rPr>
      </w:pPr>
      <w:hyperlink w:anchor="_Toc486401849" w:history="1">
        <w:r w:rsidR="00DC7D54" w:rsidRPr="0060321F">
          <w:rPr>
            <w:rStyle w:val="Hyperlink"/>
          </w:rPr>
          <w:t>332-4</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S.2.2. Categories of Sealing and Methods of Sealing (See Related Items 331-2, 334-1, 335-1, 337-1, 338-1 and 339-1)</w:t>
        </w:r>
        <w:r w:rsidR="00DC7D54">
          <w:rPr>
            <w:noProof/>
            <w:webHidden/>
          </w:rPr>
          <w:tab/>
        </w:r>
        <w:r w:rsidR="00DC7D54">
          <w:rPr>
            <w:noProof/>
            <w:webHidden/>
          </w:rPr>
          <w:fldChar w:fldCharType="begin"/>
        </w:r>
        <w:r w:rsidR="00DC7D54">
          <w:rPr>
            <w:noProof/>
            <w:webHidden/>
          </w:rPr>
          <w:instrText xml:space="preserve"> PAGEREF _Toc486401849 \h </w:instrText>
        </w:r>
        <w:r w:rsidR="00DC7D54">
          <w:rPr>
            <w:noProof/>
            <w:webHidden/>
          </w:rPr>
        </w:r>
        <w:r w:rsidR="00DC7D54">
          <w:rPr>
            <w:noProof/>
            <w:webHidden/>
          </w:rPr>
          <w:fldChar w:fldCharType="separate"/>
        </w:r>
        <w:r w:rsidR="00DC7D54">
          <w:rPr>
            <w:noProof/>
            <w:webHidden/>
          </w:rPr>
          <w:t>89</w:t>
        </w:r>
        <w:r w:rsidR="00DC7D54">
          <w:rPr>
            <w:noProof/>
            <w:webHidden/>
          </w:rPr>
          <w:fldChar w:fldCharType="end"/>
        </w:r>
      </w:hyperlink>
    </w:p>
    <w:p w14:paraId="4CA14248" w14:textId="52B12455" w:rsidR="00DC7D54" w:rsidRDefault="009D0D8B" w:rsidP="00B0153E">
      <w:pPr>
        <w:pStyle w:val="TOC2"/>
        <w:rPr>
          <w:rFonts w:asciiTheme="minorHAnsi" w:eastAsiaTheme="minorEastAsia" w:hAnsiTheme="minorHAnsi" w:cstheme="minorBidi"/>
          <w:noProof/>
          <w:color w:val="auto"/>
          <w:sz w:val="22"/>
          <w:lang w:eastAsia="en-US"/>
        </w:rPr>
      </w:pPr>
      <w:hyperlink w:anchor="_Toc486401850" w:history="1">
        <w:r w:rsidR="00DC7D54" w:rsidRPr="0060321F">
          <w:rPr>
            <w:rStyle w:val="Hyperlink"/>
          </w:rPr>
          <w:t>332-5</w:t>
        </w:r>
        <w:r w:rsidR="00DC7D54">
          <w:rPr>
            <w:rFonts w:asciiTheme="minorHAnsi" w:eastAsiaTheme="minorEastAsia" w:hAnsiTheme="minorHAnsi" w:cstheme="minorBidi"/>
            <w:noProof/>
            <w:color w:val="auto"/>
            <w:sz w:val="22"/>
            <w:lang w:eastAsia="en-US"/>
          </w:rPr>
          <w:tab/>
        </w:r>
        <w:r w:rsidR="00DC7D54" w:rsidRPr="0060321F">
          <w:rPr>
            <w:rStyle w:val="Hyperlink"/>
          </w:rPr>
          <w:t>D</w:t>
        </w:r>
        <w:r w:rsidR="00673E98">
          <w:rPr>
            <w:rStyle w:val="Hyperlink"/>
          </w:rPr>
          <w:tab/>
        </w:r>
        <w:r w:rsidR="00DC7D54" w:rsidRPr="0060321F">
          <w:rPr>
            <w:rStyle w:val="Hyperlink"/>
          </w:rPr>
          <w:t>N.3. Test Drafts.</w:t>
        </w:r>
        <w:r w:rsidR="00DC7D54">
          <w:rPr>
            <w:noProof/>
            <w:webHidden/>
          </w:rPr>
          <w:tab/>
        </w:r>
        <w:r w:rsidR="00DC7D54">
          <w:rPr>
            <w:noProof/>
            <w:webHidden/>
          </w:rPr>
          <w:fldChar w:fldCharType="begin"/>
        </w:r>
        <w:r w:rsidR="00DC7D54">
          <w:rPr>
            <w:noProof/>
            <w:webHidden/>
          </w:rPr>
          <w:instrText xml:space="preserve"> PAGEREF _Toc486401850 \h </w:instrText>
        </w:r>
        <w:r w:rsidR="00DC7D54">
          <w:rPr>
            <w:noProof/>
            <w:webHidden/>
          </w:rPr>
        </w:r>
        <w:r w:rsidR="00DC7D54">
          <w:rPr>
            <w:noProof/>
            <w:webHidden/>
          </w:rPr>
          <w:fldChar w:fldCharType="separate"/>
        </w:r>
        <w:r w:rsidR="00DC7D54">
          <w:rPr>
            <w:noProof/>
            <w:webHidden/>
          </w:rPr>
          <w:t>91</w:t>
        </w:r>
        <w:r w:rsidR="00DC7D54">
          <w:rPr>
            <w:noProof/>
            <w:webHidden/>
          </w:rPr>
          <w:fldChar w:fldCharType="end"/>
        </w:r>
      </w:hyperlink>
    </w:p>
    <w:p w14:paraId="6178A5B6" w14:textId="707C37A3" w:rsidR="00DC7D54" w:rsidRDefault="009D0D8B" w:rsidP="00B0153E">
      <w:pPr>
        <w:pStyle w:val="TOC2"/>
        <w:rPr>
          <w:rFonts w:asciiTheme="minorHAnsi" w:eastAsiaTheme="minorEastAsia" w:hAnsiTheme="minorHAnsi" w:cstheme="minorBidi"/>
          <w:noProof/>
          <w:color w:val="auto"/>
          <w:sz w:val="22"/>
          <w:lang w:eastAsia="en-US"/>
        </w:rPr>
      </w:pPr>
      <w:hyperlink w:anchor="_Toc486401851" w:history="1">
        <w:r w:rsidR="00DC7D54" w:rsidRPr="0060321F">
          <w:rPr>
            <w:rStyle w:val="Hyperlink"/>
          </w:rPr>
          <w:t>332-6</w:t>
        </w:r>
        <w:r w:rsidR="00DC7D54">
          <w:rPr>
            <w:rFonts w:asciiTheme="minorHAnsi" w:eastAsiaTheme="minorEastAsia" w:hAnsiTheme="minorHAnsi" w:cstheme="minorBidi"/>
            <w:noProof/>
            <w:color w:val="auto"/>
            <w:sz w:val="22"/>
            <w:lang w:eastAsia="en-US"/>
          </w:rPr>
          <w:tab/>
        </w:r>
        <w:r w:rsidR="00DC7D54" w:rsidRPr="0060321F">
          <w:rPr>
            <w:rStyle w:val="Hyperlink"/>
          </w:rPr>
          <w:t>I</w:t>
        </w:r>
        <w:r w:rsidR="00673E98">
          <w:rPr>
            <w:rStyle w:val="Hyperlink"/>
          </w:rPr>
          <w:tab/>
        </w:r>
        <w:r w:rsidR="00DC7D54" w:rsidRPr="0060321F">
          <w:rPr>
            <w:rStyle w:val="Hyperlink"/>
          </w:rPr>
          <w:t>N.4.2.3. For Wholesale Devices</w:t>
        </w:r>
        <w:r w:rsidR="00DC7D54">
          <w:rPr>
            <w:noProof/>
            <w:webHidden/>
          </w:rPr>
          <w:tab/>
        </w:r>
        <w:r w:rsidR="00DC7D54">
          <w:rPr>
            <w:noProof/>
            <w:webHidden/>
          </w:rPr>
          <w:fldChar w:fldCharType="begin"/>
        </w:r>
        <w:r w:rsidR="00DC7D54">
          <w:rPr>
            <w:noProof/>
            <w:webHidden/>
          </w:rPr>
          <w:instrText xml:space="preserve"> PAGEREF _Toc486401851 \h </w:instrText>
        </w:r>
        <w:r w:rsidR="00DC7D54">
          <w:rPr>
            <w:noProof/>
            <w:webHidden/>
          </w:rPr>
        </w:r>
        <w:r w:rsidR="00DC7D54">
          <w:rPr>
            <w:noProof/>
            <w:webHidden/>
          </w:rPr>
          <w:fldChar w:fldCharType="separate"/>
        </w:r>
        <w:r w:rsidR="00DC7D54">
          <w:rPr>
            <w:noProof/>
            <w:webHidden/>
          </w:rPr>
          <w:t>96</w:t>
        </w:r>
        <w:r w:rsidR="00DC7D54">
          <w:rPr>
            <w:noProof/>
            <w:webHidden/>
          </w:rPr>
          <w:fldChar w:fldCharType="end"/>
        </w:r>
      </w:hyperlink>
    </w:p>
    <w:p w14:paraId="6C7A23FC" w14:textId="14464EFC" w:rsidR="00DC7D54" w:rsidRDefault="009D0D8B" w:rsidP="00B0153E">
      <w:pPr>
        <w:pStyle w:val="TOC2"/>
        <w:rPr>
          <w:rFonts w:asciiTheme="minorHAnsi" w:eastAsiaTheme="minorEastAsia" w:hAnsiTheme="minorHAnsi" w:cstheme="minorBidi"/>
          <w:noProof/>
          <w:color w:val="auto"/>
          <w:sz w:val="22"/>
          <w:lang w:eastAsia="en-US"/>
        </w:rPr>
      </w:pPr>
      <w:hyperlink w:anchor="_Toc486401852" w:history="1">
        <w:r w:rsidR="00DC7D54" w:rsidRPr="0060321F">
          <w:rPr>
            <w:rStyle w:val="Hyperlink"/>
          </w:rPr>
          <w:t>332-7</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UR.2.3. Vapor-Return Line</w:t>
        </w:r>
        <w:r w:rsidR="00DC7D54">
          <w:rPr>
            <w:noProof/>
            <w:webHidden/>
          </w:rPr>
          <w:tab/>
        </w:r>
        <w:r w:rsidR="00DC7D54">
          <w:rPr>
            <w:noProof/>
            <w:webHidden/>
          </w:rPr>
          <w:fldChar w:fldCharType="begin"/>
        </w:r>
        <w:r w:rsidR="00DC7D54">
          <w:rPr>
            <w:noProof/>
            <w:webHidden/>
          </w:rPr>
          <w:instrText xml:space="preserve"> PAGEREF _Toc486401852 \h </w:instrText>
        </w:r>
        <w:r w:rsidR="00DC7D54">
          <w:rPr>
            <w:noProof/>
            <w:webHidden/>
          </w:rPr>
        </w:r>
        <w:r w:rsidR="00DC7D54">
          <w:rPr>
            <w:noProof/>
            <w:webHidden/>
          </w:rPr>
          <w:fldChar w:fldCharType="separate"/>
        </w:r>
        <w:r w:rsidR="00DC7D54">
          <w:rPr>
            <w:noProof/>
            <w:webHidden/>
          </w:rPr>
          <w:t>98</w:t>
        </w:r>
        <w:r w:rsidR="00DC7D54">
          <w:rPr>
            <w:noProof/>
            <w:webHidden/>
          </w:rPr>
          <w:fldChar w:fldCharType="end"/>
        </w:r>
      </w:hyperlink>
    </w:p>
    <w:p w14:paraId="24C377D4" w14:textId="10C6C859"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53" w:history="1">
        <w:r w:rsidR="00DC7D54" w:rsidRPr="0060321F">
          <w:rPr>
            <w:rStyle w:val="Hyperlink"/>
          </w:rPr>
          <w:t>334</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Cryogenic Liquid-Measuring Devices</w:t>
        </w:r>
        <w:r w:rsidR="00DC7D54">
          <w:rPr>
            <w:noProof/>
            <w:webHidden/>
          </w:rPr>
          <w:tab/>
        </w:r>
        <w:r w:rsidR="00DC7D54">
          <w:rPr>
            <w:noProof/>
            <w:webHidden/>
          </w:rPr>
          <w:fldChar w:fldCharType="begin"/>
        </w:r>
        <w:r w:rsidR="00DC7D54">
          <w:rPr>
            <w:noProof/>
            <w:webHidden/>
          </w:rPr>
          <w:instrText xml:space="preserve"> PAGEREF _Toc486401853 \h </w:instrText>
        </w:r>
        <w:r w:rsidR="00DC7D54">
          <w:rPr>
            <w:noProof/>
            <w:webHidden/>
          </w:rPr>
        </w:r>
        <w:r w:rsidR="00DC7D54">
          <w:rPr>
            <w:noProof/>
            <w:webHidden/>
          </w:rPr>
          <w:fldChar w:fldCharType="separate"/>
        </w:r>
        <w:r w:rsidR="00DC7D54">
          <w:rPr>
            <w:noProof/>
            <w:webHidden/>
          </w:rPr>
          <w:t>100</w:t>
        </w:r>
        <w:r w:rsidR="00DC7D54">
          <w:rPr>
            <w:noProof/>
            <w:webHidden/>
          </w:rPr>
          <w:fldChar w:fldCharType="end"/>
        </w:r>
      </w:hyperlink>
    </w:p>
    <w:p w14:paraId="79D8CE76" w14:textId="1AF923C9" w:rsidR="00DC7D54" w:rsidRDefault="009D0D8B" w:rsidP="00B0153E">
      <w:pPr>
        <w:pStyle w:val="TOC2"/>
        <w:rPr>
          <w:rFonts w:asciiTheme="minorHAnsi" w:eastAsiaTheme="minorEastAsia" w:hAnsiTheme="minorHAnsi" w:cstheme="minorBidi"/>
          <w:noProof/>
          <w:sz w:val="22"/>
          <w:lang w:eastAsia="en-US"/>
        </w:rPr>
      </w:pPr>
      <w:hyperlink w:anchor="_Toc486401854" w:history="1">
        <w:r w:rsidR="00DC7D54" w:rsidRPr="0060321F">
          <w:rPr>
            <w:rStyle w:val="Hyperlink"/>
          </w:rPr>
          <w:t>334-1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S.252. Categories of Sealing and Methods of Sealing (See Related Items 331</w:t>
        </w:r>
        <w:r w:rsidR="00DC7D54" w:rsidRPr="0060321F">
          <w:rPr>
            <w:rStyle w:val="Hyperlink"/>
          </w:rPr>
          <w:noBreakHyphen/>
          <w:t>2, 332</w:t>
        </w:r>
        <w:r w:rsidR="00DC7D54" w:rsidRPr="0060321F">
          <w:rPr>
            <w:rStyle w:val="Hyperlink"/>
          </w:rPr>
          <w:noBreakHyphen/>
          <w:t>4, 335</w:t>
        </w:r>
        <w:r w:rsidR="00DC7D54" w:rsidRPr="0060321F">
          <w:rPr>
            <w:rStyle w:val="Hyperlink"/>
          </w:rPr>
          <w:noBreakHyphen/>
          <w:t>1, 337</w:t>
        </w:r>
        <w:r w:rsidR="00DC7D54" w:rsidRPr="0060321F">
          <w:rPr>
            <w:rStyle w:val="Hyperlink"/>
          </w:rPr>
          <w:noBreakHyphen/>
          <w:t>1, 338</w:t>
        </w:r>
        <w:r w:rsidR="00DC7D54" w:rsidRPr="0060321F">
          <w:rPr>
            <w:rStyle w:val="Hyperlink"/>
          </w:rPr>
          <w:noBreakHyphen/>
          <w:t>1, and 339</w:t>
        </w:r>
        <w:r w:rsidR="00DC7D54" w:rsidRPr="0060321F">
          <w:rPr>
            <w:rStyle w:val="Hyperlink"/>
          </w:rPr>
          <w:noBreakHyphen/>
          <w:t>1)</w:t>
        </w:r>
        <w:r w:rsidR="00DC7D54">
          <w:rPr>
            <w:noProof/>
            <w:webHidden/>
          </w:rPr>
          <w:tab/>
        </w:r>
        <w:r w:rsidR="00DC7D54">
          <w:rPr>
            <w:noProof/>
            <w:webHidden/>
          </w:rPr>
          <w:fldChar w:fldCharType="begin"/>
        </w:r>
        <w:r w:rsidR="00DC7D54">
          <w:rPr>
            <w:noProof/>
            <w:webHidden/>
          </w:rPr>
          <w:instrText xml:space="preserve"> PAGEREF _Toc486401854 \h </w:instrText>
        </w:r>
        <w:r w:rsidR="00DC7D54">
          <w:rPr>
            <w:noProof/>
            <w:webHidden/>
          </w:rPr>
        </w:r>
        <w:r w:rsidR="00DC7D54">
          <w:rPr>
            <w:noProof/>
            <w:webHidden/>
          </w:rPr>
          <w:fldChar w:fldCharType="separate"/>
        </w:r>
        <w:r w:rsidR="00DC7D54">
          <w:rPr>
            <w:noProof/>
            <w:webHidden/>
          </w:rPr>
          <w:t>100</w:t>
        </w:r>
        <w:r w:rsidR="00DC7D54">
          <w:rPr>
            <w:noProof/>
            <w:webHidden/>
          </w:rPr>
          <w:fldChar w:fldCharType="end"/>
        </w:r>
      </w:hyperlink>
    </w:p>
    <w:p w14:paraId="0D758BE4" w14:textId="71CBADB9"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55" w:history="1">
        <w:r w:rsidR="00DC7D54" w:rsidRPr="0060321F">
          <w:rPr>
            <w:rStyle w:val="Hyperlink"/>
          </w:rPr>
          <w:t>335</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Milk Meters</w:t>
        </w:r>
        <w:r w:rsidR="00DC7D54">
          <w:rPr>
            <w:noProof/>
            <w:webHidden/>
          </w:rPr>
          <w:tab/>
        </w:r>
        <w:r w:rsidR="00DC7D54">
          <w:rPr>
            <w:noProof/>
            <w:webHidden/>
          </w:rPr>
          <w:fldChar w:fldCharType="begin"/>
        </w:r>
        <w:r w:rsidR="00DC7D54">
          <w:rPr>
            <w:noProof/>
            <w:webHidden/>
          </w:rPr>
          <w:instrText xml:space="preserve"> PAGEREF _Toc486401855 \h </w:instrText>
        </w:r>
        <w:r w:rsidR="00DC7D54">
          <w:rPr>
            <w:noProof/>
            <w:webHidden/>
          </w:rPr>
        </w:r>
        <w:r w:rsidR="00DC7D54">
          <w:rPr>
            <w:noProof/>
            <w:webHidden/>
          </w:rPr>
          <w:fldChar w:fldCharType="separate"/>
        </w:r>
        <w:r w:rsidR="00DC7D54">
          <w:rPr>
            <w:noProof/>
            <w:webHidden/>
          </w:rPr>
          <w:t>101</w:t>
        </w:r>
        <w:r w:rsidR="00DC7D54">
          <w:rPr>
            <w:noProof/>
            <w:webHidden/>
          </w:rPr>
          <w:fldChar w:fldCharType="end"/>
        </w:r>
      </w:hyperlink>
    </w:p>
    <w:p w14:paraId="71846997" w14:textId="5C7F469A" w:rsidR="00DC7D54" w:rsidRDefault="009D0D8B" w:rsidP="00B0153E">
      <w:pPr>
        <w:pStyle w:val="TOC2"/>
        <w:rPr>
          <w:rFonts w:asciiTheme="minorHAnsi" w:eastAsiaTheme="minorEastAsia" w:hAnsiTheme="minorHAnsi" w:cstheme="minorBidi"/>
          <w:noProof/>
          <w:sz w:val="22"/>
          <w:lang w:eastAsia="en-US"/>
        </w:rPr>
      </w:pPr>
      <w:hyperlink w:anchor="_Toc486401856" w:history="1">
        <w:r w:rsidR="00DC7D54" w:rsidRPr="0060321F">
          <w:rPr>
            <w:rStyle w:val="Hyperlink"/>
          </w:rPr>
          <w:t>335-1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S.2.2. Categories of Sealing and Methods of Sealing (See Related Items 331-2, 332-4, 334-1, 337-1, 338-1, and 339-1)</w:t>
        </w:r>
        <w:r w:rsidR="00DC7D54">
          <w:rPr>
            <w:noProof/>
            <w:webHidden/>
          </w:rPr>
          <w:tab/>
        </w:r>
        <w:r w:rsidR="00DC7D54">
          <w:rPr>
            <w:noProof/>
            <w:webHidden/>
          </w:rPr>
          <w:fldChar w:fldCharType="begin"/>
        </w:r>
        <w:r w:rsidR="00DC7D54">
          <w:rPr>
            <w:noProof/>
            <w:webHidden/>
          </w:rPr>
          <w:instrText xml:space="preserve"> PAGEREF _Toc486401856 \h </w:instrText>
        </w:r>
        <w:r w:rsidR="00DC7D54">
          <w:rPr>
            <w:noProof/>
            <w:webHidden/>
          </w:rPr>
        </w:r>
        <w:r w:rsidR="00DC7D54">
          <w:rPr>
            <w:noProof/>
            <w:webHidden/>
          </w:rPr>
          <w:fldChar w:fldCharType="separate"/>
        </w:r>
        <w:r w:rsidR="00DC7D54">
          <w:rPr>
            <w:noProof/>
            <w:webHidden/>
          </w:rPr>
          <w:t>101</w:t>
        </w:r>
        <w:r w:rsidR="00DC7D54">
          <w:rPr>
            <w:noProof/>
            <w:webHidden/>
          </w:rPr>
          <w:fldChar w:fldCharType="end"/>
        </w:r>
      </w:hyperlink>
    </w:p>
    <w:p w14:paraId="7FD3B5CB" w14:textId="0FB348F6"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57" w:history="1">
        <w:r w:rsidR="00DC7D54" w:rsidRPr="0060321F">
          <w:rPr>
            <w:rStyle w:val="Hyperlink"/>
          </w:rPr>
          <w:t>337</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Mass Flow METERS</w:t>
        </w:r>
        <w:r w:rsidR="00DC7D54">
          <w:rPr>
            <w:noProof/>
            <w:webHidden/>
          </w:rPr>
          <w:tab/>
        </w:r>
        <w:r w:rsidR="00DC7D54">
          <w:rPr>
            <w:noProof/>
            <w:webHidden/>
          </w:rPr>
          <w:fldChar w:fldCharType="begin"/>
        </w:r>
        <w:r w:rsidR="00DC7D54">
          <w:rPr>
            <w:noProof/>
            <w:webHidden/>
          </w:rPr>
          <w:instrText xml:space="preserve"> PAGEREF _Toc486401857 \h </w:instrText>
        </w:r>
        <w:r w:rsidR="00DC7D54">
          <w:rPr>
            <w:noProof/>
            <w:webHidden/>
          </w:rPr>
        </w:r>
        <w:r w:rsidR="00DC7D54">
          <w:rPr>
            <w:noProof/>
            <w:webHidden/>
          </w:rPr>
          <w:fldChar w:fldCharType="separate"/>
        </w:r>
        <w:r w:rsidR="00DC7D54">
          <w:rPr>
            <w:noProof/>
            <w:webHidden/>
          </w:rPr>
          <w:t>103</w:t>
        </w:r>
        <w:r w:rsidR="00DC7D54">
          <w:rPr>
            <w:noProof/>
            <w:webHidden/>
          </w:rPr>
          <w:fldChar w:fldCharType="end"/>
        </w:r>
      </w:hyperlink>
    </w:p>
    <w:p w14:paraId="77F23B55" w14:textId="70D02AC9" w:rsidR="00DC7D54" w:rsidRDefault="009D0D8B" w:rsidP="00B0153E">
      <w:pPr>
        <w:pStyle w:val="TOC2"/>
        <w:rPr>
          <w:rFonts w:asciiTheme="minorHAnsi" w:eastAsiaTheme="minorEastAsia" w:hAnsiTheme="minorHAnsi" w:cstheme="minorBidi"/>
          <w:noProof/>
          <w:sz w:val="22"/>
          <w:lang w:eastAsia="en-US"/>
        </w:rPr>
      </w:pPr>
      <w:hyperlink w:anchor="_Toc486401858" w:history="1">
        <w:r w:rsidR="00DC7D54" w:rsidRPr="0060321F">
          <w:rPr>
            <w:rStyle w:val="Hyperlink"/>
          </w:rPr>
          <w:t>337-1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S.3.5. Categories of Sealing and Methods of Sealing (See Related Items 331-2, 332-4, 334-1, 335-1, 338-1, and 339-1)</w:t>
        </w:r>
        <w:r w:rsidR="00DC7D54">
          <w:rPr>
            <w:noProof/>
            <w:webHidden/>
          </w:rPr>
          <w:tab/>
        </w:r>
        <w:r w:rsidR="00DC7D54">
          <w:rPr>
            <w:noProof/>
            <w:webHidden/>
          </w:rPr>
          <w:fldChar w:fldCharType="begin"/>
        </w:r>
        <w:r w:rsidR="00DC7D54">
          <w:rPr>
            <w:noProof/>
            <w:webHidden/>
          </w:rPr>
          <w:instrText xml:space="preserve"> PAGEREF _Toc486401858 \h </w:instrText>
        </w:r>
        <w:r w:rsidR="00DC7D54">
          <w:rPr>
            <w:noProof/>
            <w:webHidden/>
          </w:rPr>
        </w:r>
        <w:r w:rsidR="00DC7D54">
          <w:rPr>
            <w:noProof/>
            <w:webHidden/>
          </w:rPr>
          <w:fldChar w:fldCharType="separate"/>
        </w:r>
        <w:r w:rsidR="00DC7D54">
          <w:rPr>
            <w:noProof/>
            <w:webHidden/>
          </w:rPr>
          <w:t>103</w:t>
        </w:r>
        <w:r w:rsidR="00DC7D54">
          <w:rPr>
            <w:noProof/>
            <w:webHidden/>
          </w:rPr>
          <w:fldChar w:fldCharType="end"/>
        </w:r>
      </w:hyperlink>
    </w:p>
    <w:p w14:paraId="22DB1F32" w14:textId="117A1BF6" w:rsidR="00DC7D54" w:rsidRDefault="009D0D8B" w:rsidP="00B0153E">
      <w:pPr>
        <w:pStyle w:val="TOC2"/>
        <w:rPr>
          <w:rFonts w:asciiTheme="minorHAnsi" w:eastAsiaTheme="minorEastAsia" w:hAnsiTheme="minorHAnsi" w:cstheme="minorBidi"/>
          <w:noProof/>
          <w:sz w:val="22"/>
          <w:lang w:eastAsia="en-US"/>
        </w:rPr>
      </w:pPr>
      <w:hyperlink w:anchor="_Toc486401859" w:history="1">
        <w:r w:rsidR="00DC7D54" w:rsidRPr="0060321F">
          <w:rPr>
            <w:rStyle w:val="Hyperlink"/>
          </w:rPr>
          <w:t>337-2</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Appendix D – Definitions: Diesel Liter Equivalent (DLE) and Diesel Gallon Equivalents (DGE) for Compressed Natural Gas and Liquefied Natural Gas; Definition of Gasoline Gallon Equivalent and Gasoline Liter Equivalent for Compressed Natural Gas; S.1.2. Compressed Natural Gas and Liquefied Natural Gas Dispensers; S.1.3.1.1. Compressed Natural Gas Used as an Engine Fuel; S.1.3.1.2. Liquefied Natural Gas Used as an Engine Fuel; S.5.2. Marking of Diesel and Gasoline Volume Equivalent Conversion Factor; Compressed Natural Gas, S.5.3. Marking of Diesel Volume Equivalent Conversion Factor; Liquefied Natural Gas, UR.3.1.1. Marking of Equivalent Conversion Factor for Compressed Natural Gas, UR.3.1.2. Marking of Equivalent Conversion Factor for Liquefied Natural Gas, and UR.3.8. Return of Product to Storage, Retail Compressed Natural Gas and Liquefied Natural Gas</w:t>
        </w:r>
        <w:r w:rsidR="00DC7D54">
          <w:rPr>
            <w:noProof/>
            <w:webHidden/>
          </w:rPr>
          <w:tab/>
        </w:r>
        <w:r w:rsidR="00DC7D54">
          <w:rPr>
            <w:noProof/>
            <w:webHidden/>
          </w:rPr>
          <w:fldChar w:fldCharType="begin"/>
        </w:r>
        <w:r w:rsidR="00DC7D54">
          <w:rPr>
            <w:noProof/>
            <w:webHidden/>
          </w:rPr>
          <w:instrText xml:space="preserve"> PAGEREF _Toc486401859 \h </w:instrText>
        </w:r>
        <w:r w:rsidR="00DC7D54">
          <w:rPr>
            <w:noProof/>
            <w:webHidden/>
          </w:rPr>
        </w:r>
        <w:r w:rsidR="00DC7D54">
          <w:rPr>
            <w:noProof/>
            <w:webHidden/>
          </w:rPr>
          <w:fldChar w:fldCharType="separate"/>
        </w:r>
        <w:r w:rsidR="00DC7D54">
          <w:rPr>
            <w:noProof/>
            <w:webHidden/>
          </w:rPr>
          <w:t>105</w:t>
        </w:r>
        <w:r w:rsidR="00DC7D54">
          <w:rPr>
            <w:noProof/>
            <w:webHidden/>
          </w:rPr>
          <w:fldChar w:fldCharType="end"/>
        </w:r>
      </w:hyperlink>
    </w:p>
    <w:p w14:paraId="4B48899F" w14:textId="3075006A" w:rsidR="00DC7D54" w:rsidRDefault="009D0D8B" w:rsidP="00B0153E">
      <w:pPr>
        <w:pStyle w:val="TOC2"/>
        <w:rPr>
          <w:rFonts w:asciiTheme="minorHAnsi" w:eastAsiaTheme="minorEastAsia" w:hAnsiTheme="minorHAnsi" w:cstheme="minorBidi"/>
          <w:noProof/>
          <w:color w:val="auto"/>
          <w:sz w:val="22"/>
          <w:lang w:eastAsia="en-US"/>
        </w:rPr>
      </w:pPr>
      <w:hyperlink w:anchor="_Toc486401860" w:history="1">
        <w:r w:rsidR="00DC7D54" w:rsidRPr="0060321F">
          <w:rPr>
            <w:rStyle w:val="Hyperlink"/>
          </w:rPr>
          <w:t>337-3</w:t>
        </w:r>
        <w:r w:rsidR="00DC7D54">
          <w:rPr>
            <w:rFonts w:asciiTheme="minorHAnsi" w:eastAsiaTheme="minorEastAsia" w:hAnsiTheme="minorHAnsi" w:cstheme="minorBidi"/>
            <w:noProof/>
            <w:color w:val="auto"/>
            <w:sz w:val="22"/>
            <w:lang w:eastAsia="en-US"/>
          </w:rPr>
          <w:tab/>
        </w:r>
        <w:r w:rsidR="00DC7D54" w:rsidRPr="0060321F">
          <w:rPr>
            <w:rStyle w:val="Hyperlink"/>
          </w:rPr>
          <w:t>D</w:t>
        </w:r>
        <w:r w:rsidR="00673E98">
          <w:rPr>
            <w:rStyle w:val="Hyperlink"/>
          </w:rPr>
          <w:tab/>
        </w:r>
        <w:r w:rsidR="00DC7D54" w:rsidRPr="0060321F">
          <w:rPr>
            <w:rStyle w:val="Hyperlink"/>
          </w:rPr>
          <w:t>N.3. Test Drafts.</w:t>
        </w:r>
        <w:r w:rsidR="00DC7D54">
          <w:rPr>
            <w:noProof/>
            <w:webHidden/>
          </w:rPr>
          <w:tab/>
        </w:r>
        <w:r w:rsidR="00DC7D54">
          <w:rPr>
            <w:noProof/>
            <w:webHidden/>
          </w:rPr>
          <w:fldChar w:fldCharType="begin"/>
        </w:r>
        <w:r w:rsidR="00DC7D54">
          <w:rPr>
            <w:noProof/>
            <w:webHidden/>
          </w:rPr>
          <w:instrText xml:space="preserve"> PAGEREF _Toc486401860 \h </w:instrText>
        </w:r>
        <w:r w:rsidR="00DC7D54">
          <w:rPr>
            <w:noProof/>
            <w:webHidden/>
          </w:rPr>
        </w:r>
        <w:r w:rsidR="00DC7D54">
          <w:rPr>
            <w:noProof/>
            <w:webHidden/>
          </w:rPr>
          <w:fldChar w:fldCharType="separate"/>
        </w:r>
        <w:r w:rsidR="00DC7D54">
          <w:rPr>
            <w:noProof/>
            <w:webHidden/>
          </w:rPr>
          <w:t>111</w:t>
        </w:r>
        <w:r w:rsidR="00DC7D54">
          <w:rPr>
            <w:noProof/>
            <w:webHidden/>
          </w:rPr>
          <w:fldChar w:fldCharType="end"/>
        </w:r>
      </w:hyperlink>
    </w:p>
    <w:p w14:paraId="38D4650A" w14:textId="3D6E34B9"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61" w:history="1">
        <w:r w:rsidR="00DC7D54" w:rsidRPr="0060321F">
          <w:rPr>
            <w:rStyle w:val="Hyperlink"/>
          </w:rPr>
          <w:t>338</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Carbon Dioxide Liquid-Measuring Devices</w:t>
        </w:r>
        <w:r w:rsidR="00DC7D54">
          <w:rPr>
            <w:noProof/>
            <w:webHidden/>
          </w:rPr>
          <w:tab/>
        </w:r>
        <w:r w:rsidR="00DC7D54">
          <w:rPr>
            <w:noProof/>
            <w:webHidden/>
          </w:rPr>
          <w:fldChar w:fldCharType="begin"/>
        </w:r>
        <w:r w:rsidR="00DC7D54">
          <w:rPr>
            <w:noProof/>
            <w:webHidden/>
          </w:rPr>
          <w:instrText xml:space="preserve"> PAGEREF _Toc486401861 \h </w:instrText>
        </w:r>
        <w:r w:rsidR="00DC7D54">
          <w:rPr>
            <w:noProof/>
            <w:webHidden/>
          </w:rPr>
        </w:r>
        <w:r w:rsidR="00DC7D54">
          <w:rPr>
            <w:noProof/>
            <w:webHidden/>
          </w:rPr>
          <w:fldChar w:fldCharType="separate"/>
        </w:r>
        <w:r w:rsidR="00DC7D54">
          <w:rPr>
            <w:noProof/>
            <w:webHidden/>
          </w:rPr>
          <w:t>113</w:t>
        </w:r>
        <w:r w:rsidR="00DC7D54">
          <w:rPr>
            <w:noProof/>
            <w:webHidden/>
          </w:rPr>
          <w:fldChar w:fldCharType="end"/>
        </w:r>
      </w:hyperlink>
    </w:p>
    <w:p w14:paraId="47350706" w14:textId="7256BBB9" w:rsidR="00DC7D54" w:rsidRDefault="009D0D8B" w:rsidP="00B0153E">
      <w:pPr>
        <w:pStyle w:val="TOC2"/>
        <w:rPr>
          <w:rFonts w:asciiTheme="minorHAnsi" w:eastAsiaTheme="minorEastAsia" w:hAnsiTheme="minorHAnsi" w:cstheme="minorBidi"/>
          <w:noProof/>
          <w:sz w:val="22"/>
          <w:lang w:eastAsia="en-US"/>
        </w:rPr>
      </w:pPr>
      <w:hyperlink w:anchor="_Toc486401862" w:history="1">
        <w:r w:rsidR="00DC7D54" w:rsidRPr="0060321F">
          <w:rPr>
            <w:rStyle w:val="Hyperlink"/>
          </w:rPr>
          <w:t>338-1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S.2.5. Categories of Sealing and Methods of Sealing (See Related Items 331-2, 332-4, 334-1, 335-1, 337-1, and 339-1)</w:t>
        </w:r>
        <w:r w:rsidR="00DC7D54">
          <w:rPr>
            <w:noProof/>
            <w:webHidden/>
          </w:rPr>
          <w:tab/>
        </w:r>
        <w:r w:rsidR="00DC7D54">
          <w:rPr>
            <w:noProof/>
            <w:webHidden/>
          </w:rPr>
          <w:fldChar w:fldCharType="begin"/>
        </w:r>
        <w:r w:rsidR="00DC7D54">
          <w:rPr>
            <w:noProof/>
            <w:webHidden/>
          </w:rPr>
          <w:instrText xml:space="preserve"> PAGEREF _Toc486401862 \h </w:instrText>
        </w:r>
        <w:r w:rsidR="00DC7D54">
          <w:rPr>
            <w:noProof/>
            <w:webHidden/>
          </w:rPr>
        </w:r>
        <w:r w:rsidR="00DC7D54">
          <w:rPr>
            <w:noProof/>
            <w:webHidden/>
          </w:rPr>
          <w:fldChar w:fldCharType="separate"/>
        </w:r>
        <w:r w:rsidR="00DC7D54">
          <w:rPr>
            <w:noProof/>
            <w:webHidden/>
          </w:rPr>
          <w:t>113</w:t>
        </w:r>
        <w:r w:rsidR="00DC7D54">
          <w:rPr>
            <w:noProof/>
            <w:webHidden/>
          </w:rPr>
          <w:fldChar w:fldCharType="end"/>
        </w:r>
      </w:hyperlink>
    </w:p>
    <w:p w14:paraId="585B5B94" w14:textId="6AFFD746" w:rsidR="00DC7D54" w:rsidRDefault="009D0D8B" w:rsidP="00B0153E">
      <w:pPr>
        <w:pStyle w:val="TOC2"/>
        <w:rPr>
          <w:rFonts w:asciiTheme="minorHAnsi" w:eastAsiaTheme="minorEastAsia" w:hAnsiTheme="minorHAnsi" w:cstheme="minorBidi"/>
          <w:noProof/>
          <w:color w:val="auto"/>
          <w:sz w:val="22"/>
          <w:lang w:eastAsia="en-US"/>
        </w:rPr>
      </w:pPr>
      <w:hyperlink w:anchor="_Toc486401863" w:history="1">
        <w:r w:rsidR="00DC7D54" w:rsidRPr="0060321F">
          <w:rPr>
            <w:rStyle w:val="Hyperlink"/>
          </w:rPr>
          <w:t>338-2</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S.3.1. Vapor Elimination</w:t>
        </w:r>
        <w:r w:rsidR="00DC7D54">
          <w:rPr>
            <w:noProof/>
            <w:webHidden/>
          </w:rPr>
          <w:tab/>
        </w:r>
        <w:r w:rsidR="00DC7D54">
          <w:rPr>
            <w:noProof/>
            <w:webHidden/>
          </w:rPr>
          <w:fldChar w:fldCharType="begin"/>
        </w:r>
        <w:r w:rsidR="00DC7D54">
          <w:rPr>
            <w:noProof/>
            <w:webHidden/>
          </w:rPr>
          <w:instrText xml:space="preserve"> PAGEREF _Toc486401863 \h </w:instrText>
        </w:r>
        <w:r w:rsidR="00DC7D54">
          <w:rPr>
            <w:noProof/>
            <w:webHidden/>
          </w:rPr>
        </w:r>
        <w:r w:rsidR="00DC7D54">
          <w:rPr>
            <w:noProof/>
            <w:webHidden/>
          </w:rPr>
          <w:fldChar w:fldCharType="separate"/>
        </w:r>
        <w:r w:rsidR="00DC7D54">
          <w:rPr>
            <w:noProof/>
            <w:webHidden/>
          </w:rPr>
          <w:t>115</w:t>
        </w:r>
        <w:r w:rsidR="00DC7D54">
          <w:rPr>
            <w:noProof/>
            <w:webHidden/>
          </w:rPr>
          <w:fldChar w:fldCharType="end"/>
        </w:r>
      </w:hyperlink>
    </w:p>
    <w:p w14:paraId="43D513E8" w14:textId="63F4856F"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64" w:history="1">
        <w:r w:rsidR="00DC7D54" w:rsidRPr="0060321F">
          <w:rPr>
            <w:rStyle w:val="Hyperlink"/>
          </w:rPr>
          <w:t>339</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Hydrogen Gas-Metering Devices</w:t>
        </w:r>
        <w:r w:rsidR="00DC7D54">
          <w:rPr>
            <w:noProof/>
            <w:webHidden/>
          </w:rPr>
          <w:tab/>
        </w:r>
        <w:r w:rsidR="00DC7D54">
          <w:rPr>
            <w:noProof/>
            <w:webHidden/>
          </w:rPr>
          <w:fldChar w:fldCharType="begin"/>
        </w:r>
        <w:r w:rsidR="00DC7D54">
          <w:rPr>
            <w:noProof/>
            <w:webHidden/>
          </w:rPr>
          <w:instrText xml:space="preserve"> PAGEREF _Toc486401864 \h </w:instrText>
        </w:r>
        <w:r w:rsidR="00DC7D54">
          <w:rPr>
            <w:noProof/>
            <w:webHidden/>
          </w:rPr>
        </w:r>
        <w:r w:rsidR="00DC7D54">
          <w:rPr>
            <w:noProof/>
            <w:webHidden/>
          </w:rPr>
          <w:fldChar w:fldCharType="separate"/>
        </w:r>
        <w:r w:rsidR="00DC7D54">
          <w:rPr>
            <w:noProof/>
            <w:webHidden/>
          </w:rPr>
          <w:t>116</w:t>
        </w:r>
        <w:r w:rsidR="00DC7D54">
          <w:rPr>
            <w:noProof/>
            <w:webHidden/>
          </w:rPr>
          <w:fldChar w:fldCharType="end"/>
        </w:r>
      </w:hyperlink>
    </w:p>
    <w:p w14:paraId="60698EA2" w14:textId="763A5CCA" w:rsidR="00DC7D54" w:rsidRDefault="009D0D8B" w:rsidP="00B0153E">
      <w:pPr>
        <w:pStyle w:val="TOC2"/>
        <w:rPr>
          <w:rFonts w:asciiTheme="minorHAnsi" w:eastAsiaTheme="minorEastAsia" w:hAnsiTheme="minorHAnsi" w:cstheme="minorBidi"/>
          <w:noProof/>
          <w:sz w:val="22"/>
          <w:lang w:eastAsia="en-US"/>
        </w:rPr>
      </w:pPr>
      <w:hyperlink w:anchor="_Toc486401865" w:history="1">
        <w:r w:rsidR="00DC7D54" w:rsidRPr="0060321F">
          <w:rPr>
            <w:rStyle w:val="Hyperlink"/>
          </w:rPr>
          <w:t>339-1</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S.3.3. Categories of Sealing and Methods of Sealing (See Related Items 3312, 3324, 3341, 3351, 337-1, and 338-1)</w:t>
        </w:r>
        <w:r w:rsidR="00DC7D54">
          <w:rPr>
            <w:noProof/>
            <w:webHidden/>
          </w:rPr>
          <w:tab/>
        </w:r>
        <w:r w:rsidR="00DC7D54">
          <w:rPr>
            <w:noProof/>
            <w:webHidden/>
          </w:rPr>
          <w:fldChar w:fldCharType="begin"/>
        </w:r>
        <w:r w:rsidR="00DC7D54">
          <w:rPr>
            <w:noProof/>
            <w:webHidden/>
          </w:rPr>
          <w:instrText xml:space="preserve"> PAGEREF _Toc486401865 \h </w:instrText>
        </w:r>
        <w:r w:rsidR="00DC7D54">
          <w:rPr>
            <w:noProof/>
            <w:webHidden/>
          </w:rPr>
        </w:r>
        <w:r w:rsidR="00DC7D54">
          <w:rPr>
            <w:noProof/>
            <w:webHidden/>
          </w:rPr>
          <w:fldChar w:fldCharType="separate"/>
        </w:r>
        <w:r w:rsidR="00DC7D54">
          <w:rPr>
            <w:noProof/>
            <w:webHidden/>
          </w:rPr>
          <w:t>116</w:t>
        </w:r>
        <w:r w:rsidR="00DC7D54">
          <w:rPr>
            <w:noProof/>
            <w:webHidden/>
          </w:rPr>
          <w:fldChar w:fldCharType="end"/>
        </w:r>
      </w:hyperlink>
    </w:p>
    <w:p w14:paraId="4C91D782" w14:textId="731FB29C" w:rsidR="00DC7D54" w:rsidRDefault="009D0D8B" w:rsidP="00B0153E">
      <w:pPr>
        <w:pStyle w:val="TOC2"/>
        <w:rPr>
          <w:rFonts w:asciiTheme="minorHAnsi" w:eastAsiaTheme="minorEastAsia" w:hAnsiTheme="minorHAnsi" w:cstheme="minorBidi"/>
          <w:noProof/>
          <w:sz w:val="22"/>
          <w:lang w:eastAsia="en-US"/>
        </w:rPr>
      </w:pPr>
      <w:hyperlink w:anchor="_Toc486401866" w:history="1">
        <w:r w:rsidR="00DC7D54" w:rsidRPr="0060321F">
          <w:rPr>
            <w:rStyle w:val="Hyperlink"/>
          </w:rPr>
          <w:t>339-2</w:t>
        </w:r>
        <w:r w:rsidR="00DC7D54">
          <w:rPr>
            <w:rFonts w:asciiTheme="minorHAnsi" w:eastAsiaTheme="minorEastAsia" w:hAnsiTheme="minorHAnsi" w:cstheme="minorBidi"/>
            <w:noProof/>
            <w:sz w:val="22"/>
            <w:lang w:eastAsia="en-US"/>
          </w:rPr>
          <w:tab/>
        </w:r>
        <w:r w:rsidR="00DC7D54" w:rsidRPr="0060321F">
          <w:rPr>
            <w:rStyle w:val="Hyperlink"/>
          </w:rPr>
          <w:t>V</w:t>
        </w:r>
        <w:r w:rsidR="00673E98">
          <w:rPr>
            <w:rStyle w:val="Hyperlink"/>
          </w:rPr>
          <w:tab/>
        </w:r>
        <w:r w:rsidR="00DC7D54" w:rsidRPr="0060321F">
          <w:rPr>
            <w:rStyle w:val="Hyperlink"/>
          </w:rPr>
          <w:t>Table T.2. Accuracy Classes and Tolerances for Hydrogen Gas-Measuring Devices.</w:t>
        </w:r>
        <w:r w:rsidR="00DC7D54">
          <w:rPr>
            <w:noProof/>
            <w:webHidden/>
          </w:rPr>
          <w:tab/>
        </w:r>
        <w:r w:rsidR="00DC7D54">
          <w:rPr>
            <w:noProof/>
            <w:webHidden/>
          </w:rPr>
          <w:fldChar w:fldCharType="begin"/>
        </w:r>
        <w:r w:rsidR="00DC7D54">
          <w:rPr>
            <w:noProof/>
            <w:webHidden/>
          </w:rPr>
          <w:instrText xml:space="preserve"> PAGEREF _Toc486401866 \h </w:instrText>
        </w:r>
        <w:r w:rsidR="00DC7D54">
          <w:rPr>
            <w:noProof/>
            <w:webHidden/>
          </w:rPr>
        </w:r>
        <w:r w:rsidR="00DC7D54">
          <w:rPr>
            <w:noProof/>
            <w:webHidden/>
          </w:rPr>
          <w:fldChar w:fldCharType="separate"/>
        </w:r>
        <w:r w:rsidR="00DC7D54">
          <w:rPr>
            <w:noProof/>
            <w:webHidden/>
          </w:rPr>
          <w:t>118</w:t>
        </w:r>
        <w:r w:rsidR="00DC7D54">
          <w:rPr>
            <w:noProof/>
            <w:webHidden/>
          </w:rPr>
          <w:fldChar w:fldCharType="end"/>
        </w:r>
      </w:hyperlink>
    </w:p>
    <w:p w14:paraId="12057D55" w14:textId="78F54F51"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67" w:history="1">
        <w:r w:rsidR="00DC7D54" w:rsidRPr="0060321F">
          <w:rPr>
            <w:rStyle w:val="Hyperlink"/>
          </w:rPr>
          <w:t>354</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Taximeters</w:t>
        </w:r>
        <w:r w:rsidR="00DC7D54">
          <w:rPr>
            <w:noProof/>
            <w:webHidden/>
          </w:rPr>
          <w:tab/>
        </w:r>
        <w:r w:rsidR="00DC7D54">
          <w:rPr>
            <w:noProof/>
            <w:webHidden/>
          </w:rPr>
          <w:fldChar w:fldCharType="begin"/>
        </w:r>
        <w:r w:rsidR="00DC7D54">
          <w:rPr>
            <w:noProof/>
            <w:webHidden/>
          </w:rPr>
          <w:instrText xml:space="preserve"> PAGEREF _Toc486401867 \h </w:instrText>
        </w:r>
        <w:r w:rsidR="00DC7D54">
          <w:rPr>
            <w:noProof/>
            <w:webHidden/>
          </w:rPr>
        </w:r>
        <w:r w:rsidR="00DC7D54">
          <w:rPr>
            <w:noProof/>
            <w:webHidden/>
          </w:rPr>
          <w:fldChar w:fldCharType="separate"/>
        </w:r>
        <w:r w:rsidR="00DC7D54">
          <w:rPr>
            <w:noProof/>
            <w:webHidden/>
          </w:rPr>
          <w:t>122</w:t>
        </w:r>
        <w:r w:rsidR="00DC7D54">
          <w:rPr>
            <w:noProof/>
            <w:webHidden/>
          </w:rPr>
          <w:fldChar w:fldCharType="end"/>
        </w:r>
      </w:hyperlink>
    </w:p>
    <w:p w14:paraId="77A5D6F4" w14:textId="62E7CB69" w:rsidR="00DC7D54" w:rsidRDefault="009D0D8B" w:rsidP="00B0153E">
      <w:pPr>
        <w:pStyle w:val="TOC2"/>
        <w:rPr>
          <w:rFonts w:asciiTheme="minorHAnsi" w:eastAsiaTheme="minorEastAsia" w:hAnsiTheme="minorHAnsi" w:cstheme="minorBidi"/>
          <w:noProof/>
          <w:color w:val="auto"/>
          <w:sz w:val="22"/>
          <w:lang w:eastAsia="en-US"/>
        </w:rPr>
      </w:pPr>
      <w:hyperlink w:anchor="_Toc486401868" w:history="1">
        <w:r w:rsidR="00DC7D54" w:rsidRPr="0060321F">
          <w:rPr>
            <w:rStyle w:val="Hyperlink"/>
          </w:rPr>
          <w:t>354-1</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S.1.2. Advancement of Indicating Elements.</w:t>
        </w:r>
        <w:r w:rsidR="00DC7D54">
          <w:rPr>
            <w:noProof/>
            <w:webHidden/>
          </w:rPr>
          <w:tab/>
        </w:r>
        <w:r w:rsidR="00DC7D54">
          <w:rPr>
            <w:noProof/>
            <w:webHidden/>
          </w:rPr>
          <w:fldChar w:fldCharType="begin"/>
        </w:r>
        <w:r w:rsidR="00DC7D54">
          <w:rPr>
            <w:noProof/>
            <w:webHidden/>
          </w:rPr>
          <w:instrText xml:space="preserve"> PAGEREF _Toc486401868 \h </w:instrText>
        </w:r>
        <w:r w:rsidR="00DC7D54">
          <w:rPr>
            <w:noProof/>
            <w:webHidden/>
          </w:rPr>
        </w:r>
        <w:r w:rsidR="00DC7D54">
          <w:rPr>
            <w:noProof/>
            <w:webHidden/>
          </w:rPr>
          <w:fldChar w:fldCharType="separate"/>
        </w:r>
        <w:r w:rsidR="00DC7D54">
          <w:rPr>
            <w:noProof/>
            <w:webHidden/>
          </w:rPr>
          <w:t>122</w:t>
        </w:r>
        <w:r w:rsidR="00DC7D54">
          <w:rPr>
            <w:noProof/>
            <w:webHidden/>
          </w:rPr>
          <w:fldChar w:fldCharType="end"/>
        </w:r>
      </w:hyperlink>
    </w:p>
    <w:p w14:paraId="30344DDF" w14:textId="7FA32622" w:rsidR="00DC7D54" w:rsidRDefault="009D0D8B" w:rsidP="00B0153E">
      <w:pPr>
        <w:pStyle w:val="TOC2"/>
        <w:rPr>
          <w:rFonts w:asciiTheme="minorHAnsi" w:eastAsiaTheme="minorEastAsia" w:hAnsiTheme="minorHAnsi" w:cstheme="minorBidi"/>
          <w:noProof/>
          <w:color w:val="auto"/>
          <w:sz w:val="22"/>
          <w:lang w:eastAsia="en-US"/>
        </w:rPr>
      </w:pPr>
      <w:hyperlink w:anchor="_Toc486401869" w:history="1">
        <w:r w:rsidR="00DC7D54" w:rsidRPr="0060321F">
          <w:rPr>
            <w:rStyle w:val="Hyperlink"/>
          </w:rPr>
          <w:t>354-2</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S.2. Basis of Fare Calculations</w:t>
        </w:r>
        <w:r w:rsidR="00DC7D54">
          <w:rPr>
            <w:noProof/>
            <w:webHidden/>
          </w:rPr>
          <w:tab/>
        </w:r>
        <w:r w:rsidR="00DC7D54">
          <w:rPr>
            <w:noProof/>
            <w:webHidden/>
          </w:rPr>
          <w:fldChar w:fldCharType="begin"/>
        </w:r>
        <w:r w:rsidR="00DC7D54">
          <w:rPr>
            <w:noProof/>
            <w:webHidden/>
          </w:rPr>
          <w:instrText xml:space="preserve"> PAGEREF _Toc486401869 \h </w:instrText>
        </w:r>
        <w:r w:rsidR="00DC7D54">
          <w:rPr>
            <w:noProof/>
            <w:webHidden/>
          </w:rPr>
        </w:r>
        <w:r w:rsidR="00DC7D54">
          <w:rPr>
            <w:noProof/>
            <w:webHidden/>
          </w:rPr>
          <w:fldChar w:fldCharType="separate"/>
        </w:r>
        <w:r w:rsidR="00DC7D54">
          <w:rPr>
            <w:noProof/>
            <w:webHidden/>
          </w:rPr>
          <w:t>127</w:t>
        </w:r>
        <w:r w:rsidR="00DC7D54">
          <w:rPr>
            <w:noProof/>
            <w:webHidden/>
          </w:rPr>
          <w:fldChar w:fldCharType="end"/>
        </w:r>
      </w:hyperlink>
    </w:p>
    <w:p w14:paraId="619C27F8" w14:textId="1A7B5168" w:rsidR="00DC7D54" w:rsidRDefault="009D0D8B" w:rsidP="00B0153E">
      <w:pPr>
        <w:pStyle w:val="TOC2"/>
        <w:rPr>
          <w:rFonts w:asciiTheme="minorHAnsi" w:eastAsiaTheme="minorEastAsia" w:hAnsiTheme="minorHAnsi" w:cstheme="minorBidi"/>
          <w:noProof/>
          <w:color w:val="auto"/>
          <w:sz w:val="22"/>
          <w:lang w:eastAsia="en-US"/>
        </w:rPr>
      </w:pPr>
      <w:hyperlink w:anchor="_Toc486401870" w:history="1">
        <w:r w:rsidR="00DC7D54" w:rsidRPr="0060321F">
          <w:rPr>
            <w:rStyle w:val="Hyperlink"/>
          </w:rPr>
          <w:t>354-3</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S.3.2. Flag</w:t>
        </w:r>
        <w:r w:rsidR="00DC7D54">
          <w:rPr>
            <w:noProof/>
            <w:webHidden/>
          </w:rPr>
          <w:tab/>
        </w:r>
        <w:r w:rsidR="00DC7D54">
          <w:rPr>
            <w:noProof/>
            <w:webHidden/>
          </w:rPr>
          <w:fldChar w:fldCharType="begin"/>
        </w:r>
        <w:r w:rsidR="00DC7D54">
          <w:rPr>
            <w:noProof/>
            <w:webHidden/>
          </w:rPr>
          <w:instrText xml:space="preserve"> PAGEREF _Toc486401870 \h </w:instrText>
        </w:r>
        <w:r w:rsidR="00DC7D54">
          <w:rPr>
            <w:noProof/>
            <w:webHidden/>
          </w:rPr>
        </w:r>
        <w:r w:rsidR="00DC7D54">
          <w:rPr>
            <w:noProof/>
            <w:webHidden/>
          </w:rPr>
          <w:fldChar w:fldCharType="separate"/>
        </w:r>
        <w:r w:rsidR="00DC7D54">
          <w:rPr>
            <w:noProof/>
            <w:webHidden/>
          </w:rPr>
          <w:t>128</w:t>
        </w:r>
        <w:r w:rsidR="00DC7D54">
          <w:rPr>
            <w:noProof/>
            <w:webHidden/>
          </w:rPr>
          <w:fldChar w:fldCharType="end"/>
        </w:r>
      </w:hyperlink>
    </w:p>
    <w:p w14:paraId="3EB64BA1" w14:textId="66C83C80" w:rsidR="00DC7D54" w:rsidRDefault="009D0D8B" w:rsidP="00B0153E">
      <w:pPr>
        <w:pStyle w:val="TOC2"/>
        <w:rPr>
          <w:rFonts w:asciiTheme="minorHAnsi" w:eastAsiaTheme="minorEastAsia" w:hAnsiTheme="minorHAnsi" w:cstheme="minorBidi"/>
          <w:noProof/>
          <w:color w:val="auto"/>
          <w:sz w:val="22"/>
          <w:lang w:eastAsia="en-US"/>
        </w:rPr>
      </w:pPr>
      <w:hyperlink w:anchor="_Toc486401871" w:history="1">
        <w:r w:rsidR="00DC7D54" w:rsidRPr="0060321F">
          <w:rPr>
            <w:rStyle w:val="Hyperlink"/>
          </w:rPr>
          <w:t>354-4</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Appendix D - Definitions: Flat Rate and Negotiated Rate</w:t>
        </w:r>
        <w:r w:rsidR="00DC7D54">
          <w:rPr>
            <w:noProof/>
            <w:webHidden/>
          </w:rPr>
          <w:tab/>
        </w:r>
        <w:r w:rsidR="00DC7D54">
          <w:rPr>
            <w:noProof/>
            <w:webHidden/>
          </w:rPr>
          <w:fldChar w:fldCharType="begin"/>
        </w:r>
        <w:r w:rsidR="00DC7D54">
          <w:rPr>
            <w:noProof/>
            <w:webHidden/>
          </w:rPr>
          <w:instrText xml:space="preserve"> PAGEREF _Toc486401871 \h </w:instrText>
        </w:r>
        <w:r w:rsidR="00DC7D54">
          <w:rPr>
            <w:noProof/>
            <w:webHidden/>
          </w:rPr>
        </w:r>
        <w:r w:rsidR="00DC7D54">
          <w:rPr>
            <w:noProof/>
            <w:webHidden/>
          </w:rPr>
          <w:fldChar w:fldCharType="separate"/>
        </w:r>
        <w:r w:rsidR="00DC7D54">
          <w:rPr>
            <w:noProof/>
            <w:webHidden/>
          </w:rPr>
          <w:t>130</w:t>
        </w:r>
        <w:r w:rsidR="00DC7D54">
          <w:rPr>
            <w:noProof/>
            <w:webHidden/>
          </w:rPr>
          <w:fldChar w:fldCharType="end"/>
        </w:r>
      </w:hyperlink>
    </w:p>
    <w:p w14:paraId="728046F6" w14:textId="00DDF5BF" w:rsidR="00DC7D54" w:rsidRDefault="009D0D8B" w:rsidP="00B0153E">
      <w:pPr>
        <w:pStyle w:val="TOC2"/>
        <w:rPr>
          <w:rFonts w:asciiTheme="minorHAnsi" w:eastAsiaTheme="minorEastAsia" w:hAnsiTheme="minorHAnsi" w:cstheme="minorBidi"/>
          <w:noProof/>
          <w:sz w:val="22"/>
          <w:lang w:eastAsia="en-US"/>
        </w:rPr>
      </w:pPr>
      <w:hyperlink w:anchor="_Toc486401872" w:history="1">
        <w:r w:rsidR="00DC7D54" w:rsidRPr="0060321F">
          <w:rPr>
            <w:rStyle w:val="Hyperlink"/>
          </w:rPr>
          <w:t>354-5</w:t>
        </w:r>
        <w:r w:rsidR="00DC7D54">
          <w:rPr>
            <w:rFonts w:asciiTheme="minorHAnsi" w:eastAsiaTheme="minorEastAsia" w:hAnsiTheme="minorHAnsi" w:cstheme="minorBidi"/>
            <w:noProof/>
            <w:sz w:val="22"/>
            <w:lang w:eastAsia="en-US"/>
          </w:rPr>
          <w:tab/>
        </w:r>
        <w:r w:rsidR="00DC7D54" w:rsidRPr="0060321F">
          <w:rPr>
            <w:rStyle w:val="Hyperlink"/>
          </w:rPr>
          <w:t>D</w:t>
        </w:r>
        <w:r w:rsidR="00673E98">
          <w:rPr>
            <w:rStyle w:val="Hyperlink"/>
          </w:rPr>
          <w:tab/>
        </w:r>
        <w:r w:rsidR="00DC7D54" w:rsidRPr="0060321F">
          <w:rPr>
            <w:rStyle w:val="Hyperlink"/>
          </w:rPr>
          <w:t>USNWG on Taximeters – Taximeter Code Revisions and Global Positioning System-Based Systems for Time and Distance Measurement</w:t>
        </w:r>
        <w:r w:rsidR="00DC7D54">
          <w:rPr>
            <w:noProof/>
            <w:webHidden/>
          </w:rPr>
          <w:tab/>
        </w:r>
        <w:r w:rsidR="00DC7D54">
          <w:rPr>
            <w:noProof/>
            <w:webHidden/>
          </w:rPr>
          <w:fldChar w:fldCharType="begin"/>
        </w:r>
        <w:r w:rsidR="00DC7D54">
          <w:rPr>
            <w:noProof/>
            <w:webHidden/>
          </w:rPr>
          <w:instrText xml:space="preserve"> PAGEREF _Toc486401872 \h </w:instrText>
        </w:r>
        <w:r w:rsidR="00DC7D54">
          <w:rPr>
            <w:noProof/>
            <w:webHidden/>
          </w:rPr>
        </w:r>
        <w:r w:rsidR="00DC7D54">
          <w:rPr>
            <w:noProof/>
            <w:webHidden/>
          </w:rPr>
          <w:fldChar w:fldCharType="separate"/>
        </w:r>
        <w:r w:rsidR="00DC7D54">
          <w:rPr>
            <w:noProof/>
            <w:webHidden/>
          </w:rPr>
          <w:t>131</w:t>
        </w:r>
        <w:r w:rsidR="00DC7D54">
          <w:rPr>
            <w:noProof/>
            <w:webHidden/>
          </w:rPr>
          <w:fldChar w:fldCharType="end"/>
        </w:r>
      </w:hyperlink>
    </w:p>
    <w:p w14:paraId="3E2F45A7" w14:textId="70BF7C52" w:rsidR="00DC7D54" w:rsidRDefault="009D0D8B" w:rsidP="00B0153E">
      <w:pPr>
        <w:pStyle w:val="TOC2"/>
        <w:rPr>
          <w:rFonts w:asciiTheme="minorHAnsi" w:eastAsiaTheme="minorEastAsia" w:hAnsiTheme="minorHAnsi" w:cstheme="minorBidi"/>
          <w:noProof/>
          <w:color w:val="auto"/>
          <w:sz w:val="22"/>
          <w:lang w:eastAsia="en-US"/>
        </w:rPr>
      </w:pPr>
      <w:hyperlink w:anchor="_Toc486401873" w:history="1">
        <w:r w:rsidR="00DC7D54" w:rsidRPr="0060321F">
          <w:rPr>
            <w:rStyle w:val="Hyperlink"/>
          </w:rPr>
          <w:t>354-6</w:t>
        </w:r>
        <w:r w:rsidR="00DC7D54">
          <w:rPr>
            <w:rFonts w:asciiTheme="minorHAnsi" w:eastAsiaTheme="minorEastAsia" w:hAnsiTheme="minorHAnsi" w:cstheme="minorBidi"/>
            <w:noProof/>
            <w:color w:val="auto"/>
            <w:sz w:val="22"/>
            <w:lang w:eastAsia="en-US"/>
          </w:rPr>
          <w:tab/>
        </w:r>
        <w:r w:rsidR="00DC7D54" w:rsidRPr="0060321F">
          <w:rPr>
            <w:rStyle w:val="Hyperlink"/>
          </w:rPr>
          <w:t>W</w:t>
        </w:r>
        <w:r w:rsidR="00673E98">
          <w:rPr>
            <w:rStyle w:val="Hyperlink"/>
          </w:rPr>
          <w:tab/>
        </w:r>
        <w:r w:rsidR="00DC7D54" w:rsidRPr="0060321F">
          <w:rPr>
            <w:rStyle w:val="Hyperlink"/>
          </w:rPr>
          <w:t>Transportation Network Systems – Draft Code</w:t>
        </w:r>
        <w:r w:rsidR="00DC7D54">
          <w:rPr>
            <w:noProof/>
            <w:webHidden/>
          </w:rPr>
          <w:tab/>
        </w:r>
        <w:r w:rsidR="00DC7D54">
          <w:rPr>
            <w:noProof/>
            <w:webHidden/>
          </w:rPr>
          <w:fldChar w:fldCharType="begin"/>
        </w:r>
        <w:r w:rsidR="00DC7D54">
          <w:rPr>
            <w:noProof/>
            <w:webHidden/>
          </w:rPr>
          <w:instrText xml:space="preserve"> PAGEREF _Toc486401873 \h </w:instrText>
        </w:r>
        <w:r w:rsidR="00DC7D54">
          <w:rPr>
            <w:noProof/>
            <w:webHidden/>
          </w:rPr>
        </w:r>
        <w:r w:rsidR="00DC7D54">
          <w:rPr>
            <w:noProof/>
            <w:webHidden/>
          </w:rPr>
          <w:fldChar w:fldCharType="separate"/>
        </w:r>
        <w:r w:rsidR="00DC7D54">
          <w:rPr>
            <w:noProof/>
            <w:webHidden/>
          </w:rPr>
          <w:t>133</w:t>
        </w:r>
        <w:r w:rsidR="00DC7D54">
          <w:rPr>
            <w:noProof/>
            <w:webHidden/>
          </w:rPr>
          <w:fldChar w:fldCharType="end"/>
        </w:r>
      </w:hyperlink>
    </w:p>
    <w:p w14:paraId="368FDBEE" w14:textId="5022A256"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74" w:history="1">
        <w:r w:rsidR="00DC7D54" w:rsidRPr="0060321F">
          <w:rPr>
            <w:rStyle w:val="Hyperlink"/>
          </w:rPr>
          <w:t>358</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Multiple Dimension MEasuring Devices</w:t>
        </w:r>
        <w:r w:rsidR="00DC7D54">
          <w:rPr>
            <w:noProof/>
            <w:webHidden/>
          </w:rPr>
          <w:tab/>
        </w:r>
        <w:r w:rsidR="00DC7D54">
          <w:rPr>
            <w:noProof/>
            <w:webHidden/>
          </w:rPr>
          <w:fldChar w:fldCharType="begin"/>
        </w:r>
        <w:r w:rsidR="00DC7D54">
          <w:rPr>
            <w:noProof/>
            <w:webHidden/>
          </w:rPr>
          <w:instrText xml:space="preserve"> PAGEREF _Toc486401874 \h </w:instrText>
        </w:r>
        <w:r w:rsidR="00DC7D54">
          <w:rPr>
            <w:noProof/>
            <w:webHidden/>
          </w:rPr>
        </w:r>
        <w:r w:rsidR="00DC7D54">
          <w:rPr>
            <w:noProof/>
            <w:webHidden/>
          </w:rPr>
          <w:fldChar w:fldCharType="separate"/>
        </w:r>
        <w:r w:rsidR="00DC7D54">
          <w:rPr>
            <w:noProof/>
            <w:webHidden/>
          </w:rPr>
          <w:t>142</w:t>
        </w:r>
        <w:r w:rsidR="00DC7D54">
          <w:rPr>
            <w:noProof/>
            <w:webHidden/>
          </w:rPr>
          <w:fldChar w:fldCharType="end"/>
        </w:r>
      </w:hyperlink>
    </w:p>
    <w:p w14:paraId="47F4FF25" w14:textId="362D69FE" w:rsidR="00DC7D54" w:rsidRDefault="009D0D8B" w:rsidP="00B0153E">
      <w:pPr>
        <w:pStyle w:val="TOC2"/>
        <w:rPr>
          <w:rFonts w:asciiTheme="minorHAnsi" w:eastAsiaTheme="minorEastAsia" w:hAnsiTheme="minorHAnsi" w:cstheme="minorBidi"/>
          <w:noProof/>
          <w:sz w:val="22"/>
          <w:lang w:eastAsia="en-US"/>
        </w:rPr>
      </w:pPr>
      <w:hyperlink w:anchor="_Toc486401875" w:history="1">
        <w:r w:rsidR="00DC7D54" w:rsidRPr="0060321F">
          <w:rPr>
            <w:rStyle w:val="Hyperlink"/>
          </w:rPr>
          <w:t>358-1</w:t>
        </w:r>
        <w:r w:rsidR="00DC7D54">
          <w:rPr>
            <w:rFonts w:asciiTheme="minorHAnsi" w:eastAsiaTheme="minorEastAsia" w:hAnsiTheme="minorHAnsi" w:cstheme="minorBidi"/>
            <w:noProof/>
            <w:sz w:val="22"/>
            <w:lang w:eastAsia="en-US"/>
          </w:rPr>
          <w:tab/>
        </w:r>
        <w:r w:rsidR="00673E98">
          <w:rPr>
            <w:rStyle w:val="Hyperlink"/>
          </w:rPr>
          <w:t>V</w:t>
        </w:r>
        <w:r w:rsidR="00673E98">
          <w:rPr>
            <w:rStyle w:val="Hyperlink"/>
          </w:rPr>
          <w:tab/>
        </w:r>
        <w:r w:rsidR="00673E98">
          <w:rPr>
            <w:rStyle w:val="Hyperlink"/>
          </w:rPr>
          <w:tab/>
        </w:r>
        <w:r w:rsidR="00DC7D54" w:rsidRPr="0060321F">
          <w:rPr>
            <w:rStyle w:val="Hyperlink"/>
          </w:rPr>
          <w:t>Table S.4.1.a. Marking Requirements for Multiple Dimension Measuring Systems, Table S.4.1.b. Multiple Dimension Measuring Systems Notes for Table S.4.1.a.</w:t>
        </w:r>
        <w:r w:rsidR="00DC7D54">
          <w:rPr>
            <w:noProof/>
            <w:webHidden/>
          </w:rPr>
          <w:tab/>
        </w:r>
        <w:r w:rsidR="00DC7D54">
          <w:rPr>
            <w:noProof/>
            <w:webHidden/>
          </w:rPr>
          <w:fldChar w:fldCharType="begin"/>
        </w:r>
        <w:r w:rsidR="00DC7D54">
          <w:rPr>
            <w:noProof/>
            <w:webHidden/>
          </w:rPr>
          <w:instrText xml:space="preserve"> PAGEREF _Toc486401875 \h </w:instrText>
        </w:r>
        <w:r w:rsidR="00DC7D54">
          <w:rPr>
            <w:noProof/>
            <w:webHidden/>
          </w:rPr>
        </w:r>
        <w:r w:rsidR="00DC7D54">
          <w:rPr>
            <w:noProof/>
            <w:webHidden/>
          </w:rPr>
          <w:fldChar w:fldCharType="separate"/>
        </w:r>
        <w:r w:rsidR="00DC7D54">
          <w:rPr>
            <w:noProof/>
            <w:webHidden/>
          </w:rPr>
          <w:t>142</w:t>
        </w:r>
        <w:r w:rsidR="00DC7D54">
          <w:rPr>
            <w:noProof/>
            <w:webHidden/>
          </w:rPr>
          <w:fldChar w:fldCharType="end"/>
        </w:r>
      </w:hyperlink>
    </w:p>
    <w:p w14:paraId="1CED0570" w14:textId="03CE2B24" w:rsidR="00DC7D54" w:rsidRDefault="009D0D8B" w:rsidP="00B0153E">
      <w:pPr>
        <w:pStyle w:val="TOC2"/>
        <w:rPr>
          <w:rFonts w:asciiTheme="minorHAnsi" w:eastAsiaTheme="minorEastAsia" w:hAnsiTheme="minorHAnsi" w:cstheme="minorBidi"/>
          <w:noProof/>
          <w:sz w:val="22"/>
          <w:lang w:eastAsia="en-US"/>
        </w:rPr>
      </w:pPr>
      <w:hyperlink w:anchor="_Toc486401876" w:history="1">
        <w:r w:rsidR="00DC7D54" w:rsidRPr="0060321F">
          <w:rPr>
            <w:rStyle w:val="Hyperlink"/>
          </w:rPr>
          <w:t>358-2</w:t>
        </w:r>
        <w:r w:rsidR="00DC7D54">
          <w:rPr>
            <w:rFonts w:asciiTheme="minorHAnsi" w:eastAsiaTheme="minorEastAsia" w:hAnsiTheme="minorHAnsi" w:cstheme="minorBidi"/>
            <w:noProof/>
            <w:sz w:val="22"/>
            <w:lang w:eastAsia="en-US"/>
          </w:rPr>
          <w:tab/>
        </w:r>
        <w:r w:rsidR="00673E98">
          <w:rPr>
            <w:rStyle w:val="Hyperlink"/>
          </w:rPr>
          <w:t>V</w:t>
        </w:r>
        <w:r w:rsidR="00673E98">
          <w:rPr>
            <w:rStyle w:val="Hyperlink"/>
          </w:rPr>
          <w:tab/>
        </w:r>
        <w:r w:rsidR="00673E98">
          <w:rPr>
            <w:rStyle w:val="Hyperlink"/>
          </w:rPr>
          <w:tab/>
        </w:r>
        <w:r w:rsidR="00DC7D54" w:rsidRPr="0060321F">
          <w:rPr>
            <w:rStyle w:val="Hyperlink"/>
          </w:rPr>
          <w:t>Table S.4.1.a. Marking Requirements for Multiple Dimension Measuring Systems, Table S.4.1.b. Multiple Dimension Measuring Systems Notes for Table S.4.1.a.</w:t>
        </w:r>
        <w:r w:rsidR="00DC7D54">
          <w:rPr>
            <w:noProof/>
            <w:webHidden/>
          </w:rPr>
          <w:tab/>
        </w:r>
        <w:r w:rsidR="00DC7D54">
          <w:rPr>
            <w:noProof/>
            <w:webHidden/>
          </w:rPr>
          <w:fldChar w:fldCharType="begin"/>
        </w:r>
        <w:r w:rsidR="00DC7D54">
          <w:rPr>
            <w:noProof/>
            <w:webHidden/>
          </w:rPr>
          <w:instrText xml:space="preserve"> PAGEREF _Toc486401876 \h </w:instrText>
        </w:r>
        <w:r w:rsidR="00DC7D54">
          <w:rPr>
            <w:noProof/>
            <w:webHidden/>
          </w:rPr>
        </w:r>
        <w:r w:rsidR="00DC7D54">
          <w:rPr>
            <w:noProof/>
            <w:webHidden/>
          </w:rPr>
          <w:fldChar w:fldCharType="separate"/>
        </w:r>
        <w:r w:rsidR="00DC7D54">
          <w:rPr>
            <w:noProof/>
            <w:webHidden/>
          </w:rPr>
          <w:t>144</w:t>
        </w:r>
        <w:r w:rsidR="00DC7D54">
          <w:rPr>
            <w:noProof/>
            <w:webHidden/>
          </w:rPr>
          <w:fldChar w:fldCharType="end"/>
        </w:r>
      </w:hyperlink>
    </w:p>
    <w:p w14:paraId="4BF648BE" w14:textId="236123F7" w:rsidR="00DC7D54" w:rsidRDefault="009D0D8B" w:rsidP="005C2E09">
      <w:pPr>
        <w:pStyle w:val="TOC1"/>
        <w:spacing w:line="276" w:lineRule="auto"/>
        <w:rPr>
          <w:rFonts w:asciiTheme="minorHAnsi" w:eastAsiaTheme="minorEastAsia" w:hAnsiTheme="minorHAnsi" w:cstheme="minorBidi"/>
          <w:b w:val="0"/>
          <w:caps w:val="0"/>
          <w:noProof/>
          <w:color w:val="auto"/>
          <w:sz w:val="22"/>
          <w:lang w:eastAsia="en-US"/>
        </w:rPr>
      </w:pPr>
      <w:hyperlink w:anchor="_Toc486401877" w:history="1">
        <w:r w:rsidR="00DC7D54" w:rsidRPr="0060321F">
          <w:rPr>
            <w:rStyle w:val="Hyperlink"/>
          </w:rPr>
          <w:t>360</w:t>
        </w:r>
        <w:r w:rsidR="00DC7D54">
          <w:rPr>
            <w:rFonts w:asciiTheme="minorHAnsi" w:eastAsiaTheme="minorEastAsia" w:hAnsiTheme="minorHAnsi" w:cstheme="minorBidi"/>
            <w:b w:val="0"/>
            <w:caps w:val="0"/>
            <w:noProof/>
            <w:color w:val="auto"/>
            <w:sz w:val="22"/>
            <w:lang w:eastAsia="en-US"/>
          </w:rPr>
          <w:tab/>
        </w:r>
        <w:r w:rsidR="00DC7D54" w:rsidRPr="0060321F">
          <w:rPr>
            <w:rStyle w:val="Hyperlink"/>
          </w:rPr>
          <w:t>OTHER ITEMS</w:t>
        </w:r>
        <w:r w:rsidR="00DC7D54">
          <w:rPr>
            <w:noProof/>
            <w:webHidden/>
          </w:rPr>
          <w:tab/>
        </w:r>
        <w:r w:rsidR="00DC7D54">
          <w:rPr>
            <w:noProof/>
            <w:webHidden/>
          </w:rPr>
          <w:fldChar w:fldCharType="begin"/>
        </w:r>
        <w:r w:rsidR="00DC7D54">
          <w:rPr>
            <w:noProof/>
            <w:webHidden/>
          </w:rPr>
          <w:instrText xml:space="preserve"> PAGEREF _Toc486401877 \h </w:instrText>
        </w:r>
        <w:r w:rsidR="00DC7D54">
          <w:rPr>
            <w:noProof/>
            <w:webHidden/>
          </w:rPr>
        </w:r>
        <w:r w:rsidR="00DC7D54">
          <w:rPr>
            <w:noProof/>
            <w:webHidden/>
          </w:rPr>
          <w:fldChar w:fldCharType="separate"/>
        </w:r>
        <w:r w:rsidR="00DC7D54">
          <w:rPr>
            <w:noProof/>
            <w:webHidden/>
          </w:rPr>
          <w:t>153</w:t>
        </w:r>
        <w:r w:rsidR="00DC7D54">
          <w:rPr>
            <w:noProof/>
            <w:webHidden/>
          </w:rPr>
          <w:fldChar w:fldCharType="end"/>
        </w:r>
      </w:hyperlink>
    </w:p>
    <w:p w14:paraId="42517D8F" w14:textId="072F6DD2" w:rsidR="00DC7D54" w:rsidRDefault="009D0D8B" w:rsidP="00B0153E">
      <w:pPr>
        <w:pStyle w:val="TOC2"/>
        <w:rPr>
          <w:rFonts w:asciiTheme="minorHAnsi" w:eastAsiaTheme="minorEastAsia" w:hAnsiTheme="minorHAnsi" w:cstheme="minorBidi"/>
          <w:noProof/>
          <w:color w:val="auto"/>
          <w:sz w:val="22"/>
          <w:lang w:eastAsia="en-US"/>
        </w:rPr>
      </w:pPr>
      <w:hyperlink w:anchor="_Toc486401878" w:history="1">
        <w:r w:rsidR="00DC7D54" w:rsidRPr="0060321F">
          <w:rPr>
            <w:rStyle w:val="Hyperlink"/>
          </w:rPr>
          <w:t>360-1</w:t>
        </w:r>
        <w:r w:rsidR="00DC7D54">
          <w:rPr>
            <w:rFonts w:asciiTheme="minorHAnsi" w:eastAsiaTheme="minorEastAsia" w:hAnsiTheme="minorHAnsi" w:cstheme="minorBidi"/>
            <w:noProof/>
            <w:color w:val="auto"/>
            <w:sz w:val="22"/>
            <w:lang w:eastAsia="en-US"/>
          </w:rPr>
          <w:tab/>
        </w:r>
        <w:r w:rsidR="00DC7D54" w:rsidRPr="0060321F">
          <w:rPr>
            <w:rStyle w:val="Hyperlink"/>
          </w:rPr>
          <w:t>D</w:t>
        </w:r>
        <w:r w:rsidR="00673E98">
          <w:rPr>
            <w:rStyle w:val="Hyperlink"/>
          </w:rPr>
          <w:tab/>
        </w:r>
        <w:r w:rsidR="00DC7D54" w:rsidRPr="0060321F">
          <w:rPr>
            <w:rStyle w:val="Hyperlink"/>
          </w:rPr>
          <w:t>Electric Watthour Meters Code under Development</w:t>
        </w:r>
        <w:r w:rsidR="00DC7D54">
          <w:rPr>
            <w:noProof/>
            <w:webHidden/>
          </w:rPr>
          <w:tab/>
        </w:r>
        <w:r w:rsidR="00DC7D54">
          <w:rPr>
            <w:noProof/>
            <w:webHidden/>
          </w:rPr>
          <w:fldChar w:fldCharType="begin"/>
        </w:r>
        <w:r w:rsidR="00DC7D54">
          <w:rPr>
            <w:noProof/>
            <w:webHidden/>
          </w:rPr>
          <w:instrText xml:space="preserve"> PAGEREF _Toc486401878 \h </w:instrText>
        </w:r>
        <w:r w:rsidR="00DC7D54">
          <w:rPr>
            <w:noProof/>
            <w:webHidden/>
          </w:rPr>
        </w:r>
        <w:r w:rsidR="00DC7D54">
          <w:rPr>
            <w:noProof/>
            <w:webHidden/>
          </w:rPr>
          <w:fldChar w:fldCharType="separate"/>
        </w:r>
        <w:r w:rsidR="00DC7D54">
          <w:rPr>
            <w:noProof/>
            <w:webHidden/>
          </w:rPr>
          <w:t>153</w:t>
        </w:r>
        <w:r w:rsidR="00DC7D54">
          <w:rPr>
            <w:noProof/>
            <w:webHidden/>
          </w:rPr>
          <w:fldChar w:fldCharType="end"/>
        </w:r>
      </w:hyperlink>
    </w:p>
    <w:p w14:paraId="4B4ABD4D" w14:textId="3DA34769" w:rsidR="00DC7D54" w:rsidRDefault="009D0D8B" w:rsidP="00B0153E">
      <w:pPr>
        <w:pStyle w:val="TOC2"/>
        <w:rPr>
          <w:rFonts w:asciiTheme="minorHAnsi" w:eastAsiaTheme="minorEastAsia" w:hAnsiTheme="minorHAnsi" w:cstheme="minorBidi"/>
          <w:noProof/>
          <w:sz w:val="22"/>
          <w:lang w:eastAsia="en-US"/>
        </w:rPr>
      </w:pPr>
      <w:hyperlink w:anchor="_Toc486401879" w:history="1">
        <w:r w:rsidR="00DC7D54" w:rsidRPr="0060321F">
          <w:rPr>
            <w:rStyle w:val="Hyperlink"/>
          </w:rPr>
          <w:t>360-2</w:t>
        </w:r>
        <w:r w:rsidR="00DC7D54">
          <w:rPr>
            <w:rFonts w:asciiTheme="minorHAnsi" w:eastAsiaTheme="minorEastAsia" w:hAnsiTheme="minorHAnsi" w:cstheme="minorBidi"/>
            <w:noProof/>
            <w:sz w:val="22"/>
            <w:lang w:eastAsia="en-US"/>
          </w:rPr>
          <w:tab/>
        </w:r>
        <w:r w:rsidR="00DC7D54" w:rsidRPr="0060321F">
          <w:rPr>
            <w:rStyle w:val="Hyperlink"/>
          </w:rPr>
          <w:t>W</w:t>
        </w:r>
        <w:r w:rsidR="00673E98">
          <w:rPr>
            <w:rStyle w:val="Hyperlink"/>
          </w:rPr>
          <w:tab/>
        </w:r>
        <w:r w:rsidR="00DC7D54" w:rsidRPr="0060321F">
          <w:rPr>
            <w:rStyle w:val="Hyperlink"/>
          </w:rPr>
          <w:t>Appendix A – Fundamental Considerations, 2.1. Acceptance and Maintenance Tolerances</w:t>
        </w:r>
        <w:r w:rsidR="00DC7D54">
          <w:rPr>
            <w:noProof/>
            <w:webHidden/>
          </w:rPr>
          <w:tab/>
        </w:r>
        <w:r w:rsidR="00DC7D54">
          <w:rPr>
            <w:noProof/>
            <w:webHidden/>
          </w:rPr>
          <w:fldChar w:fldCharType="begin"/>
        </w:r>
        <w:r w:rsidR="00DC7D54">
          <w:rPr>
            <w:noProof/>
            <w:webHidden/>
          </w:rPr>
          <w:instrText xml:space="preserve"> PAGEREF _Toc486401879 \h </w:instrText>
        </w:r>
        <w:r w:rsidR="00DC7D54">
          <w:rPr>
            <w:noProof/>
            <w:webHidden/>
          </w:rPr>
        </w:r>
        <w:r w:rsidR="00DC7D54">
          <w:rPr>
            <w:noProof/>
            <w:webHidden/>
          </w:rPr>
          <w:fldChar w:fldCharType="separate"/>
        </w:r>
        <w:r w:rsidR="00DC7D54">
          <w:rPr>
            <w:noProof/>
            <w:webHidden/>
          </w:rPr>
          <w:t>155</w:t>
        </w:r>
        <w:r w:rsidR="00DC7D54">
          <w:rPr>
            <w:noProof/>
            <w:webHidden/>
          </w:rPr>
          <w:fldChar w:fldCharType="end"/>
        </w:r>
      </w:hyperlink>
    </w:p>
    <w:p w14:paraId="0D4D1176" w14:textId="66BF18C3" w:rsidR="00DC7D54" w:rsidRDefault="009D0D8B" w:rsidP="00B0153E">
      <w:pPr>
        <w:pStyle w:val="TOC2"/>
        <w:rPr>
          <w:rFonts w:asciiTheme="minorHAnsi" w:eastAsiaTheme="minorEastAsia" w:hAnsiTheme="minorHAnsi" w:cstheme="minorBidi"/>
          <w:noProof/>
          <w:sz w:val="22"/>
          <w:lang w:eastAsia="en-US"/>
        </w:rPr>
      </w:pPr>
      <w:hyperlink w:anchor="_Toc486401880" w:history="1">
        <w:r w:rsidR="00DC7D54" w:rsidRPr="0060321F">
          <w:rPr>
            <w:rStyle w:val="Hyperlink"/>
          </w:rPr>
          <w:t>360-3</w:t>
        </w:r>
        <w:r w:rsidR="00DC7D54">
          <w:rPr>
            <w:rFonts w:asciiTheme="minorHAnsi" w:eastAsiaTheme="minorEastAsia" w:hAnsiTheme="minorHAnsi" w:cstheme="minorBidi"/>
            <w:noProof/>
            <w:sz w:val="22"/>
            <w:lang w:eastAsia="en-US"/>
          </w:rPr>
          <w:tab/>
        </w:r>
        <w:r w:rsidR="00DC7D54" w:rsidRPr="0060321F">
          <w:rPr>
            <w:rStyle w:val="Hyperlink"/>
          </w:rPr>
          <w:t>I</w:t>
        </w:r>
        <w:r w:rsidR="00673E98">
          <w:rPr>
            <w:rStyle w:val="Hyperlink"/>
          </w:rPr>
          <w:tab/>
        </w:r>
        <w:r w:rsidR="00DC7D54" w:rsidRPr="0060321F">
          <w:rPr>
            <w:rStyle w:val="Hyperlink"/>
          </w:rPr>
          <w:t>Appendix D – Definitions: Batching System (See Related Item 320-1)</w:t>
        </w:r>
        <w:r w:rsidR="00DC7D54">
          <w:rPr>
            <w:noProof/>
            <w:webHidden/>
          </w:rPr>
          <w:tab/>
        </w:r>
        <w:r w:rsidR="00DC7D54">
          <w:rPr>
            <w:noProof/>
            <w:webHidden/>
          </w:rPr>
          <w:fldChar w:fldCharType="begin"/>
        </w:r>
        <w:r w:rsidR="00DC7D54">
          <w:rPr>
            <w:noProof/>
            <w:webHidden/>
          </w:rPr>
          <w:instrText xml:space="preserve"> PAGEREF _Toc486401880 \h </w:instrText>
        </w:r>
        <w:r w:rsidR="00DC7D54">
          <w:rPr>
            <w:noProof/>
            <w:webHidden/>
          </w:rPr>
        </w:r>
        <w:r w:rsidR="00DC7D54">
          <w:rPr>
            <w:noProof/>
            <w:webHidden/>
          </w:rPr>
          <w:fldChar w:fldCharType="separate"/>
        </w:r>
        <w:r w:rsidR="00DC7D54">
          <w:rPr>
            <w:noProof/>
            <w:webHidden/>
          </w:rPr>
          <w:t>160</w:t>
        </w:r>
        <w:r w:rsidR="00DC7D54">
          <w:rPr>
            <w:noProof/>
            <w:webHidden/>
          </w:rPr>
          <w:fldChar w:fldCharType="end"/>
        </w:r>
      </w:hyperlink>
    </w:p>
    <w:p w14:paraId="60A39137" w14:textId="5B5690F9" w:rsidR="00DC7D54" w:rsidRDefault="009D0D8B" w:rsidP="00B0153E">
      <w:pPr>
        <w:pStyle w:val="TOC2"/>
        <w:rPr>
          <w:rFonts w:asciiTheme="minorHAnsi" w:eastAsiaTheme="minorEastAsia" w:hAnsiTheme="minorHAnsi" w:cstheme="minorBidi"/>
          <w:noProof/>
          <w:color w:val="auto"/>
          <w:sz w:val="22"/>
          <w:lang w:eastAsia="en-US"/>
        </w:rPr>
      </w:pPr>
      <w:hyperlink w:anchor="_Toc486401881" w:history="1">
        <w:r w:rsidR="00DC7D54" w:rsidRPr="0060321F">
          <w:rPr>
            <w:rStyle w:val="Hyperlink"/>
          </w:rPr>
          <w:t>360-4</w:t>
        </w:r>
        <w:r w:rsidR="00DC7D54">
          <w:rPr>
            <w:rFonts w:asciiTheme="minorHAnsi" w:eastAsiaTheme="minorEastAsia" w:hAnsiTheme="minorHAnsi" w:cstheme="minorBidi"/>
            <w:noProof/>
            <w:color w:val="auto"/>
            <w:sz w:val="22"/>
            <w:lang w:eastAsia="en-US"/>
          </w:rPr>
          <w:tab/>
        </w:r>
        <w:r w:rsidR="00DC7D54" w:rsidRPr="0060321F">
          <w:rPr>
            <w:rStyle w:val="Hyperlink"/>
          </w:rPr>
          <w:t>V</w:t>
        </w:r>
        <w:r w:rsidR="00673E98">
          <w:rPr>
            <w:rStyle w:val="Hyperlink"/>
          </w:rPr>
          <w:tab/>
        </w:r>
        <w:r w:rsidR="00DC7D54" w:rsidRPr="0060321F">
          <w:rPr>
            <w:rStyle w:val="Hyperlink"/>
          </w:rPr>
          <w:t>Appendix D – Definitions:  Calibration Parameter</w:t>
        </w:r>
        <w:r w:rsidR="00DC7D54">
          <w:rPr>
            <w:noProof/>
            <w:webHidden/>
          </w:rPr>
          <w:tab/>
        </w:r>
        <w:r w:rsidR="00DC7D54">
          <w:rPr>
            <w:noProof/>
            <w:webHidden/>
          </w:rPr>
          <w:fldChar w:fldCharType="begin"/>
        </w:r>
        <w:r w:rsidR="00DC7D54">
          <w:rPr>
            <w:noProof/>
            <w:webHidden/>
          </w:rPr>
          <w:instrText xml:space="preserve"> PAGEREF _Toc486401881 \h </w:instrText>
        </w:r>
        <w:r w:rsidR="00DC7D54">
          <w:rPr>
            <w:noProof/>
            <w:webHidden/>
          </w:rPr>
        </w:r>
        <w:r w:rsidR="00DC7D54">
          <w:rPr>
            <w:noProof/>
            <w:webHidden/>
          </w:rPr>
          <w:fldChar w:fldCharType="separate"/>
        </w:r>
        <w:r w:rsidR="00DC7D54">
          <w:rPr>
            <w:noProof/>
            <w:webHidden/>
          </w:rPr>
          <w:t>162</w:t>
        </w:r>
        <w:r w:rsidR="00DC7D54">
          <w:rPr>
            <w:noProof/>
            <w:webHidden/>
          </w:rPr>
          <w:fldChar w:fldCharType="end"/>
        </w:r>
      </w:hyperlink>
    </w:p>
    <w:p w14:paraId="7E06D167" w14:textId="34D4AC03" w:rsidR="00DC7D54" w:rsidRDefault="009D0D8B" w:rsidP="00B0153E">
      <w:pPr>
        <w:pStyle w:val="TOC2"/>
        <w:rPr>
          <w:rStyle w:val="Hyperlink"/>
        </w:rPr>
      </w:pPr>
      <w:hyperlink w:anchor="_Toc486401882" w:history="1">
        <w:r w:rsidR="00DC7D54" w:rsidRPr="0060321F">
          <w:rPr>
            <w:rStyle w:val="Hyperlink"/>
          </w:rPr>
          <w:t>360-5</w:t>
        </w:r>
        <w:r w:rsidR="00DC7D54">
          <w:rPr>
            <w:rFonts w:asciiTheme="minorHAnsi" w:eastAsiaTheme="minorEastAsia" w:hAnsiTheme="minorHAnsi" w:cstheme="minorBidi"/>
            <w:noProof/>
            <w:color w:val="auto"/>
            <w:sz w:val="22"/>
            <w:lang w:eastAsia="en-US"/>
          </w:rPr>
          <w:tab/>
        </w:r>
        <w:r w:rsidR="00DC7D54" w:rsidRPr="0060321F">
          <w:rPr>
            <w:rStyle w:val="Hyperlink"/>
          </w:rPr>
          <w:t>D</w:t>
        </w:r>
        <w:r w:rsidR="00673E98">
          <w:rPr>
            <w:rStyle w:val="Hyperlink"/>
          </w:rPr>
          <w:tab/>
        </w:r>
        <w:r w:rsidR="00DC7D54" w:rsidRPr="0060321F">
          <w:rPr>
            <w:rStyle w:val="Hyperlink"/>
          </w:rPr>
          <w:t>Appendix D – Definitions: Remote Configuration Capability</w:t>
        </w:r>
        <w:r w:rsidR="00DC7D54">
          <w:rPr>
            <w:noProof/>
            <w:webHidden/>
          </w:rPr>
          <w:tab/>
        </w:r>
        <w:r w:rsidR="00DC7D54">
          <w:rPr>
            <w:noProof/>
            <w:webHidden/>
          </w:rPr>
          <w:fldChar w:fldCharType="begin"/>
        </w:r>
        <w:r w:rsidR="00DC7D54">
          <w:rPr>
            <w:noProof/>
            <w:webHidden/>
          </w:rPr>
          <w:instrText xml:space="preserve"> PAGEREF _Toc486401882 \h </w:instrText>
        </w:r>
        <w:r w:rsidR="00DC7D54">
          <w:rPr>
            <w:noProof/>
            <w:webHidden/>
          </w:rPr>
        </w:r>
        <w:r w:rsidR="00DC7D54">
          <w:rPr>
            <w:noProof/>
            <w:webHidden/>
          </w:rPr>
          <w:fldChar w:fldCharType="separate"/>
        </w:r>
        <w:r w:rsidR="00DC7D54">
          <w:rPr>
            <w:noProof/>
            <w:webHidden/>
          </w:rPr>
          <w:t>164</w:t>
        </w:r>
        <w:r w:rsidR="00DC7D54">
          <w:rPr>
            <w:noProof/>
            <w:webHidden/>
          </w:rPr>
          <w:fldChar w:fldCharType="end"/>
        </w:r>
      </w:hyperlink>
    </w:p>
    <w:p w14:paraId="61B345F0" w14:textId="1A5C6BBF" w:rsidR="009A26FA" w:rsidRPr="009A26FA" w:rsidRDefault="00E57106" w:rsidP="009A26FA">
      <w:pPr>
        <w:tabs>
          <w:tab w:val="left" w:pos="547"/>
          <w:tab w:val="right" w:leader="dot" w:pos="9360"/>
        </w:tabs>
        <w:spacing w:before="80" w:after="80"/>
        <w:ind w:right="360"/>
        <w:rPr>
          <w:rFonts w:ascii="Times New Roman Bold" w:eastAsia="Times New Roman" w:hAnsi="Times New Roman Bold" w:cs="Times New Roman"/>
          <w:b/>
          <w:caps/>
          <w:color w:val="000000"/>
          <w:lang w:eastAsia="ja-JP"/>
        </w:rPr>
      </w:pPr>
      <w:r>
        <w:rPr>
          <w:rFonts w:ascii="Times New Roman Bold" w:eastAsia="Times New Roman" w:hAnsi="Times New Roman Bold" w:cs="Times New Roman"/>
          <w:b/>
          <w:caps/>
          <w:color w:val="000000"/>
          <w:lang w:eastAsia="ja-JP"/>
        </w:rPr>
        <w:fldChar w:fldCharType="end"/>
      </w:r>
    </w:p>
    <w:p w14:paraId="358F0611" w14:textId="6AEEB83A" w:rsidR="009A26FA" w:rsidRPr="00E82B07" w:rsidRDefault="009A26FA" w:rsidP="00FE66D1">
      <w:pPr>
        <w:keepNext/>
        <w:pBdr>
          <w:top w:val="single" w:sz="12" w:space="1" w:color="auto"/>
          <w:bottom w:val="single" w:sz="12" w:space="1" w:color="auto"/>
        </w:pBdr>
        <w:tabs>
          <w:tab w:val="right" w:pos="9360"/>
        </w:tabs>
        <w:spacing w:after="0" w:line="228" w:lineRule="auto"/>
        <w:rPr>
          <w:rFonts w:eastAsia="Calibri" w:cs="Times New Roman"/>
          <w:noProof/>
          <w:color w:val="000000"/>
        </w:rPr>
      </w:pPr>
      <w:r w:rsidRPr="00E82B07">
        <w:rPr>
          <w:rFonts w:eastAsia="Calibri" w:cs="Times New Roman"/>
          <w:noProof/>
          <w:color w:val="000000"/>
        </w:rPr>
        <w:t>Appendices</w:t>
      </w:r>
      <w:r w:rsidR="00FE66D1">
        <w:rPr>
          <w:rFonts w:eastAsia="Calibri" w:cs="Times New Roman"/>
          <w:noProof/>
          <w:color w:val="000000"/>
        </w:rPr>
        <w:tab/>
      </w:r>
      <w:r w:rsidR="00FE66D1" w:rsidRPr="00FE66D1">
        <w:rPr>
          <w:rFonts w:eastAsia="Calibri" w:cs="Times New Roman"/>
          <w:b/>
          <w:noProof/>
          <w:color w:val="000000"/>
        </w:rPr>
        <w:t>Page</w:t>
      </w:r>
    </w:p>
    <w:p w14:paraId="4AE89A02" w14:textId="77777777" w:rsidR="009A26FA" w:rsidRPr="009A26FA" w:rsidRDefault="009A26FA" w:rsidP="009A26FA">
      <w:pPr>
        <w:tabs>
          <w:tab w:val="left" w:pos="400"/>
          <w:tab w:val="right" w:leader="dot" w:pos="9360"/>
          <w:tab w:val="right" w:leader="dot" w:pos="9720"/>
        </w:tabs>
        <w:spacing w:after="0" w:line="228" w:lineRule="auto"/>
        <w:ind w:left="360" w:right="-40" w:hanging="360"/>
        <w:rPr>
          <w:rFonts w:eastAsia="Calibri" w:cs="Times New Roman"/>
        </w:rPr>
      </w:pPr>
    </w:p>
    <w:p w14:paraId="586924C7" w14:textId="390D71BC" w:rsidR="009A26FA" w:rsidRPr="00E82B07" w:rsidRDefault="009A26FA" w:rsidP="005C2E09">
      <w:pPr>
        <w:tabs>
          <w:tab w:val="left" w:pos="400"/>
          <w:tab w:val="right" w:leader="dot" w:pos="9360"/>
          <w:tab w:val="right" w:leader="dot" w:pos="9720"/>
        </w:tabs>
        <w:spacing w:after="0" w:line="276" w:lineRule="auto"/>
        <w:ind w:left="900" w:right="-40" w:hanging="540"/>
        <w:rPr>
          <w:rFonts w:eastAsia="Calibri" w:cs="Times New Roman"/>
          <w:noProof/>
          <w:color w:val="000000"/>
        </w:rPr>
      </w:pPr>
      <w:r w:rsidRPr="00E82B07">
        <w:rPr>
          <w:rFonts w:eastAsia="Calibri" w:cs="Times New Roman"/>
        </w:rPr>
        <w:fldChar w:fldCharType="begin"/>
      </w:r>
      <w:r w:rsidR="00A30098">
        <w:rPr>
          <w:rFonts w:eastAsia="Calibri" w:cs="Times New Roman"/>
        </w:rPr>
        <w:instrText>HYPERLINK  \l "appda"</w:instrText>
      </w:r>
      <w:r w:rsidRPr="00E82B07">
        <w:rPr>
          <w:rFonts w:eastAsia="Calibri" w:cs="Times New Roman"/>
        </w:rPr>
        <w:fldChar w:fldCharType="separate"/>
      </w:r>
      <w:r w:rsidRPr="00E82B07">
        <w:rPr>
          <w:rFonts w:eastAsia="Calibri" w:cs="Times New Roman"/>
          <w:noProof/>
          <w:color w:val="000000"/>
        </w:rPr>
        <w:t>A</w:t>
      </w:r>
      <w:r w:rsidRPr="00E82B07">
        <w:rPr>
          <w:rFonts w:eastAsia="Calibri" w:cs="Times New Roman"/>
          <w:noProof/>
          <w:color w:val="000000"/>
        </w:rPr>
        <w:tab/>
      </w:r>
      <w:r w:rsidR="001D78E5" w:rsidRPr="00A335F2">
        <w:rPr>
          <w:rFonts w:eastAsia="Calibri" w:cs="Times New Roman"/>
          <w:b/>
          <w:noProof/>
          <w:color w:val="000000"/>
        </w:rPr>
        <w:t>Item 320-2</w:t>
      </w:r>
      <w:r w:rsidR="00A335F2" w:rsidRPr="00A335F2">
        <w:rPr>
          <w:rFonts w:eastAsia="Calibri" w:cs="Times New Roman"/>
          <w:b/>
          <w:noProof/>
          <w:color w:val="000000"/>
        </w:rPr>
        <w:t xml:space="preserve">: </w:t>
      </w:r>
      <w:r w:rsidR="00A335F2">
        <w:rPr>
          <w:rFonts w:eastAsia="Calibri" w:cs="Times New Roman"/>
          <w:noProof/>
          <w:color w:val="000000"/>
        </w:rPr>
        <w:t xml:space="preserve"> </w:t>
      </w:r>
      <w:r w:rsidR="001D78E5" w:rsidRPr="00E82B07">
        <w:rPr>
          <w:rFonts w:eastAsia="Calibri" w:cs="Times New Roman"/>
          <w:noProof/>
          <w:color w:val="000000"/>
        </w:rPr>
        <w:t xml:space="preserve"> SMA’s Presentation Slides – </w:t>
      </w:r>
      <w:r w:rsidR="005C2E09">
        <w:rPr>
          <w:rFonts w:eastAsia="Calibri" w:cs="Times New Roman"/>
          <w:noProof/>
          <w:color w:val="000000"/>
        </w:rPr>
        <w:t>V</w:t>
      </w:r>
      <w:r w:rsidR="001D78E5" w:rsidRPr="005C2E09">
        <w:rPr>
          <w:rFonts w:eastAsia="Calibri" w:cs="Times New Roman"/>
          <w:noProof/>
          <w:color w:val="000000"/>
          <w:vertAlign w:val="subscript"/>
        </w:rPr>
        <w:t>min</w:t>
      </w:r>
      <w:r w:rsidRPr="00E82B07">
        <w:rPr>
          <w:rFonts w:eastAsia="Calibri" w:cs="Times New Roman"/>
          <w:noProof/>
          <w:color w:val="000000"/>
        </w:rPr>
        <w:tab/>
        <w:t>A1</w:t>
      </w:r>
    </w:p>
    <w:p w14:paraId="54B4CF44" w14:textId="5E0360DD" w:rsidR="009A26FA" w:rsidRPr="006C7716" w:rsidRDefault="009A26FA" w:rsidP="005C2E09">
      <w:pPr>
        <w:tabs>
          <w:tab w:val="left" w:pos="400"/>
          <w:tab w:val="right" w:leader="dot" w:pos="9360"/>
          <w:tab w:val="right" w:leader="dot" w:pos="9720"/>
        </w:tabs>
        <w:spacing w:after="0" w:line="276" w:lineRule="auto"/>
        <w:ind w:left="900" w:right="360" w:hanging="540"/>
        <w:rPr>
          <w:rFonts w:eastAsia="Calibri" w:cs="Times New Roman"/>
          <w:b/>
        </w:rPr>
      </w:pPr>
      <w:r w:rsidRPr="00E82B07">
        <w:rPr>
          <w:rFonts w:eastAsia="Calibri" w:cs="Times New Roman"/>
        </w:rPr>
        <w:fldChar w:fldCharType="end"/>
      </w:r>
      <w:hyperlink w:anchor="appdb" w:history="1">
        <w:r w:rsidR="001D78E5" w:rsidRPr="005C2E09">
          <w:rPr>
            <w:rStyle w:val="Hyperlink"/>
            <w:b w:val="0"/>
          </w:rPr>
          <w:t>B</w:t>
        </w:r>
        <w:r w:rsidR="001D78E5" w:rsidRPr="0088352B">
          <w:rPr>
            <w:rStyle w:val="Hyperlink"/>
          </w:rPr>
          <w:tab/>
        </w:r>
        <w:r w:rsidR="001D78E5" w:rsidRPr="00490C7D">
          <w:rPr>
            <w:rStyle w:val="Hyperlink"/>
            <w:rFonts w:ascii="Times New Roman Bold" w:hAnsi="Times New Roman Bold"/>
          </w:rPr>
          <w:t>Item 325-1</w:t>
        </w:r>
        <w:r w:rsidR="00A335F2" w:rsidRPr="00490C7D">
          <w:rPr>
            <w:rStyle w:val="Hyperlink"/>
            <w:rFonts w:ascii="Times New Roman Bold" w:hAnsi="Times New Roman Bold"/>
          </w:rPr>
          <w:t xml:space="preserve">: </w:t>
        </w:r>
        <w:r w:rsidR="00A335F2" w:rsidRPr="0088352B">
          <w:rPr>
            <w:rStyle w:val="Hyperlink"/>
          </w:rPr>
          <w:t xml:space="preserve"> </w:t>
        </w:r>
        <w:r w:rsidR="001D78E5" w:rsidRPr="0088352B">
          <w:rPr>
            <w:rStyle w:val="Hyperlink"/>
          </w:rPr>
          <w:t xml:space="preserve"> </w:t>
        </w:r>
        <w:r w:rsidR="001D78E5" w:rsidRPr="005C2E09">
          <w:rPr>
            <w:rStyle w:val="Hyperlink"/>
            <w:b w:val="0"/>
          </w:rPr>
          <w:t>Rinstrum WIM Presentation</w:t>
        </w:r>
        <w:r w:rsidR="001D78E5" w:rsidRPr="0088352B">
          <w:rPr>
            <w:rStyle w:val="Hyperlink"/>
          </w:rPr>
          <w:t xml:space="preserve"> </w:t>
        </w:r>
        <w:r w:rsidR="001D78E5" w:rsidRPr="0088352B">
          <w:rPr>
            <w:rStyle w:val="Hyperlink"/>
          </w:rPr>
          <w:tab/>
        </w:r>
        <w:r w:rsidR="001D78E5" w:rsidRPr="005C2E09">
          <w:rPr>
            <w:rStyle w:val="Hyperlink"/>
            <w:b w:val="0"/>
          </w:rPr>
          <w:t>B1</w:t>
        </w:r>
      </w:hyperlink>
    </w:p>
    <w:bookmarkStart w:id="17" w:name="appdc"/>
    <w:p w14:paraId="37804FE7" w14:textId="0CC1256F" w:rsidR="001D78E5" w:rsidRPr="009A26FA" w:rsidRDefault="0088352B" w:rsidP="005C2E09">
      <w:pPr>
        <w:tabs>
          <w:tab w:val="left" w:pos="400"/>
          <w:tab w:val="right" w:leader="dot" w:pos="9360"/>
          <w:tab w:val="right" w:leader="dot" w:pos="9720"/>
        </w:tabs>
        <w:spacing w:after="0" w:line="276" w:lineRule="auto"/>
        <w:ind w:left="900" w:right="360" w:hanging="540"/>
        <w:rPr>
          <w:rFonts w:eastAsia="Calibri" w:cs="Times New Roman"/>
        </w:rPr>
      </w:pPr>
      <w:r>
        <w:rPr>
          <w:rFonts w:eastAsia="Calibri" w:cs="Times New Roman"/>
        </w:rPr>
        <w:fldChar w:fldCharType="begin"/>
      </w:r>
      <w:r>
        <w:rPr>
          <w:rFonts w:eastAsia="Calibri" w:cs="Times New Roman"/>
        </w:rPr>
        <w:instrText xml:space="preserve"> HYPERLINK  \l "ApppendixC" </w:instrText>
      </w:r>
      <w:r>
        <w:rPr>
          <w:rFonts w:eastAsia="Calibri" w:cs="Times New Roman"/>
        </w:rPr>
        <w:fldChar w:fldCharType="separate"/>
      </w:r>
      <w:r w:rsidR="001D78E5" w:rsidRPr="0088352B">
        <w:rPr>
          <w:rStyle w:val="Hyperlink"/>
          <w:rFonts w:eastAsia="Calibri" w:cs="Times New Roman"/>
          <w:b w:val="0"/>
          <w:noProof w:val="0"/>
        </w:rPr>
        <w:t>C</w:t>
      </w:r>
      <w:r w:rsidR="008C5C67" w:rsidRPr="0088352B">
        <w:rPr>
          <w:rStyle w:val="Hyperlink"/>
          <w:rFonts w:eastAsia="Calibri" w:cs="Times New Roman"/>
          <w:noProof w:val="0"/>
        </w:rPr>
        <w:tab/>
        <w:t>Items</w:t>
      </w:r>
      <w:r w:rsidR="00A335F2" w:rsidRPr="0088352B">
        <w:rPr>
          <w:rStyle w:val="Hyperlink"/>
          <w:rFonts w:eastAsia="Calibri" w:cs="Times New Roman"/>
          <w:noProof w:val="0"/>
        </w:rPr>
        <w:t xml:space="preserve"> </w:t>
      </w:r>
      <w:r w:rsidR="008C5C67" w:rsidRPr="0088352B">
        <w:rPr>
          <w:rStyle w:val="Hyperlink"/>
          <w:rFonts w:eastAsia="Calibri" w:cs="Times New Roman"/>
          <w:noProof w:val="0"/>
        </w:rPr>
        <w:t>330-3 and 331-4</w:t>
      </w:r>
      <w:r w:rsidR="00A335F2" w:rsidRPr="0088352B">
        <w:rPr>
          <w:rStyle w:val="Hyperlink"/>
          <w:rFonts w:eastAsia="Calibri" w:cs="Times New Roman"/>
          <w:noProof w:val="0"/>
        </w:rPr>
        <w:t xml:space="preserve">:  </w:t>
      </w:r>
      <w:r w:rsidR="001D78E5" w:rsidRPr="0088352B">
        <w:rPr>
          <w:rStyle w:val="Hyperlink"/>
          <w:rFonts w:eastAsia="Calibri" w:cs="Times New Roman"/>
          <w:b w:val="0"/>
          <w:noProof w:val="0"/>
        </w:rPr>
        <w:t>(Draft)</w:t>
      </w:r>
      <w:r w:rsidR="00A2572D" w:rsidRPr="0088352B">
        <w:rPr>
          <w:rStyle w:val="Hyperlink"/>
          <w:rFonts w:eastAsia="Calibri" w:cs="Times New Roman"/>
          <w:b w:val="0"/>
          <w:noProof w:val="0"/>
        </w:rPr>
        <w:t xml:space="preserve"> </w:t>
      </w:r>
      <w:r w:rsidR="001D78E5" w:rsidRPr="0088352B">
        <w:rPr>
          <w:rStyle w:val="Hyperlink"/>
          <w:rFonts w:eastAsia="Calibri" w:cs="Times New Roman"/>
          <w:b w:val="0"/>
          <w:noProof w:val="0"/>
        </w:rPr>
        <w:t>Guidance on Empirical Analysis</w:t>
      </w:r>
      <w:r w:rsidR="001D78E5" w:rsidRPr="0088352B">
        <w:rPr>
          <w:rStyle w:val="Hyperlink"/>
          <w:rFonts w:eastAsia="Calibri" w:cs="Times New Roman"/>
          <w:b w:val="0"/>
          <w:noProof w:val="0"/>
        </w:rPr>
        <w:tab/>
        <w:t>C1</w:t>
      </w:r>
      <w:r>
        <w:rPr>
          <w:rFonts w:eastAsia="Calibri" w:cs="Times New Roman"/>
        </w:rPr>
        <w:fldChar w:fldCharType="end"/>
      </w:r>
    </w:p>
    <w:bookmarkEnd w:id="17"/>
    <w:p w14:paraId="50860F7B" w14:textId="77777777" w:rsidR="009A26FA" w:rsidRPr="009A26FA" w:rsidRDefault="009A26FA" w:rsidP="009A26FA">
      <w:pPr>
        <w:tabs>
          <w:tab w:val="left" w:pos="400"/>
          <w:tab w:val="right" w:leader="dot" w:pos="9360"/>
          <w:tab w:val="right" w:leader="dot" w:pos="9720"/>
        </w:tabs>
        <w:spacing w:after="0" w:line="228" w:lineRule="auto"/>
        <w:ind w:left="360" w:right="360" w:hanging="360"/>
        <w:rPr>
          <w:rFonts w:eastAsia="Calibri" w:cs="Times New Roman"/>
        </w:rPr>
      </w:pPr>
    </w:p>
    <w:p w14:paraId="420CD539" w14:textId="77777777" w:rsidR="009A26FA" w:rsidRPr="009A26FA" w:rsidRDefault="009A26FA" w:rsidP="009A26FA">
      <w:pPr>
        <w:tabs>
          <w:tab w:val="left" w:pos="400"/>
          <w:tab w:val="right" w:leader="dot" w:pos="9360"/>
          <w:tab w:val="right" w:leader="dot" w:pos="9720"/>
        </w:tabs>
        <w:spacing w:after="0" w:line="228" w:lineRule="auto"/>
        <w:ind w:left="360" w:right="360" w:hanging="360"/>
        <w:rPr>
          <w:rFonts w:eastAsia="Calibri" w:cs="Times New Roman"/>
        </w:rPr>
      </w:pP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9360"/>
      </w:tblGrid>
      <w:tr w:rsidR="009A26FA" w:rsidRPr="009A26FA" w14:paraId="5F979795" w14:textId="77777777" w:rsidTr="00426154">
        <w:trPr>
          <w:trHeight w:val="512"/>
        </w:trPr>
        <w:tc>
          <w:tcPr>
            <w:tcW w:w="9360" w:type="dxa"/>
            <w:tcBorders>
              <w:top w:val="single" w:sz="12" w:space="0" w:color="auto"/>
              <w:bottom w:val="single" w:sz="12" w:space="0" w:color="auto"/>
            </w:tcBorders>
          </w:tcPr>
          <w:p w14:paraId="015CC8FF" w14:textId="77777777" w:rsidR="009A26FA" w:rsidRPr="009A26FA" w:rsidRDefault="009A26FA" w:rsidP="00974400">
            <w:pPr>
              <w:pStyle w:val="TableHeading"/>
              <w:spacing w:before="0" w:after="0"/>
            </w:pPr>
            <w:r w:rsidRPr="009A26FA">
              <w:br w:type="page"/>
            </w:r>
            <w:r w:rsidRPr="009A26FA">
              <w:br w:type="page"/>
            </w:r>
            <w:r w:rsidRPr="009A26FA">
              <w:rPr>
                <w:noProof/>
              </w:rPr>
              <w:br w:type="page"/>
            </w:r>
            <w:r w:rsidRPr="009A26FA">
              <w:t>Table B</w:t>
            </w:r>
            <w:r w:rsidRPr="009A26FA">
              <w:br/>
              <w:t>Glossary of Acronyms and Terms</w:t>
            </w:r>
          </w:p>
        </w:tc>
      </w:tr>
    </w:tbl>
    <w:p w14:paraId="559F0AC4" w14:textId="77777777" w:rsidR="009A26FA" w:rsidRPr="009A26FA" w:rsidRDefault="009A26FA" w:rsidP="009A26FA">
      <w:pPr>
        <w:keepNext/>
        <w:keepLines/>
        <w:spacing w:after="0"/>
        <w:rPr>
          <w:rFonts w:eastAsia="Calibri" w:cs="Times New Roman"/>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383"/>
        <w:gridCol w:w="3210"/>
        <w:gridCol w:w="1639"/>
        <w:gridCol w:w="3128"/>
      </w:tblGrid>
      <w:tr w:rsidR="009A26FA" w:rsidRPr="009A26FA" w14:paraId="3C745FCF" w14:textId="77777777" w:rsidTr="00974400">
        <w:tc>
          <w:tcPr>
            <w:tcW w:w="1383" w:type="dxa"/>
            <w:tcBorders>
              <w:top w:val="double" w:sz="4" w:space="0" w:color="auto"/>
              <w:bottom w:val="double" w:sz="4" w:space="0" w:color="auto"/>
            </w:tcBorders>
          </w:tcPr>
          <w:p w14:paraId="516CEC20" w14:textId="77777777" w:rsidR="009A26FA" w:rsidRPr="009A26FA" w:rsidRDefault="009A26FA" w:rsidP="00974400">
            <w:pPr>
              <w:pStyle w:val="TableColumnHeadings"/>
            </w:pPr>
            <w:r w:rsidRPr="009A26FA">
              <w:t>Acronym</w:t>
            </w:r>
          </w:p>
        </w:tc>
        <w:tc>
          <w:tcPr>
            <w:tcW w:w="3210" w:type="dxa"/>
            <w:tcBorders>
              <w:top w:val="double" w:sz="4" w:space="0" w:color="auto"/>
              <w:bottom w:val="double" w:sz="4" w:space="0" w:color="auto"/>
            </w:tcBorders>
          </w:tcPr>
          <w:p w14:paraId="5AAB692E" w14:textId="77777777" w:rsidR="009A26FA" w:rsidRPr="009A26FA" w:rsidRDefault="009A26FA" w:rsidP="00974400">
            <w:pPr>
              <w:pStyle w:val="TableColumnHeadings"/>
            </w:pPr>
            <w:r w:rsidRPr="009A26FA">
              <w:t>Term</w:t>
            </w:r>
          </w:p>
        </w:tc>
        <w:tc>
          <w:tcPr>
            <w:tcW w:w="1639" w:type="dxa"/>
            <w:tcBorders>
              <w:top w:val="double" w:sz="4" w:space="0" w:color="auto"/>
              <w:bottom w:val="double" w:sz="4" w:space="0" w:color="auto"/>
            </w:tcBorders>
          </w:tcPr>
          <w:p w14:paraId="7CEEF694" w14:textId="77777777" w:rsidR="009A26FA" w:rsidRPr="009A26FA" w:rsidRDefault="009A26FA" w:rsidP="00974400">
            <w:pPr>
              <w:pStyle w:val="TableColumnHeadings"/>
            </w:pPr>
            <w:r w:rsidRPr="009A26FA">
              <w:t>Acronym</w:t>
            </w:r>
          </w:p>
        </w:tc>
        <w:tc>
          <w:tcPr>
            <w:tcW w:w="3128" w:type="dxa"/>
            <w:tcBorders>
              <w:top w:val="double" w:sz="4" w:space="0" w:color="auto"/>
              <w:bottom w:val="double" w:sz="4" w:space="0" w:color="auto"/>
            </w:tcBorders>
          </w:tcPr>
          <w:p w14:paraId="7676890B" w14:textId="77777777" w:rsidR="009A26FA" w:rsidRPr="009A26FA" w:rsidRDefault="009A26FA" w:rsidP="00974400">
            <w:pPr>
              <w:pStyle w:val="TableColumnHeadings"/>
            </w:pPr>
            <w:r w:rsidRPr="009A26FA">
              <w:t>Term</w:t>
            </w:r>
          </w:p>
        </w:tc>
      </w:tr>
      <w:tr w:rsidR="009A26FA" w:rsidRPr="009A26FA" w14:paraId="2D6FC4D0" w14:textId="77777777" w:rsidTr="00974400">
        <w:tc>
          <w:tcPr>
            <w:tcW w:w="1383" w:type="dxa"/>
            <w:tcBorders>
              <w:top w:val="double" w:sz="4" w:space="0" w:color="auto"/>
            </w:tcBorders>
            <w:vAlign w:val="center"/>
          </w:tcPr>
          <w:p w14:paraId="578C68EE" w14:textId="77777777" w:rsidR="009A26FA" w:rsidRPr="009A26FA" w:rsidRDefault="009A26FA" w:rsidP="00974400">
            <w:pPr>
              <w:pStyle w:val="TableText"/>
            </w:pPr>
            <w:r w:rsidRPr="009A26FA">
              <w:t>API</w:t>
            </w:r>
          </w:p>
        </w:tc>
        <w:tc>
          <w:tcPr>
            <w:tcW w:w="3210" w:type="dxa"/>
            <w:tcBorders>
              <w:top w:val="double" w:sz="4" w:space="0" w:color="auto"/>
            </w:tcBorders>
            <w:vAlign w:val="center"/>
          </w:tcPr>
          <w:p w14:paraId="40A25F68" w14:textId="77777777" w:rsidR="009A26FA" w:rsidRPr="009A26FA" w:rsidRDefault="009A26FA" w:rsidP="00974400">
            <w:pPr>
              <w:pStyle w:val="TableText"/>
            </w:pPr>
            <w:r w:rsidRPr="009A26FA">
              <w:t>American Petroleum Institute</w:t>
            </w:r>
          </w:p>
        </w:tc>
        <w:tc>
          <w:tcPr>
            <w:tcW w:w="1639" w:type="dxa"/>
            <w:tcBorders>
              <w:top w:val="double" w:sz="4" w:space="0" w:color="auto"/>
            </w:tcBorders>
            <w:vAlign w:val="center"/>
          </w:tcPr>
          <w:p w14:paraId="3032F6AB" w14:textId="77777777" w:rsidR="009A26FA" w:rsidRPr="009A26FA" w:rsidRDefault="009A26FA" w:rsidP="00974400">
            <w:pPr>
              <w:pStyle w:val="TableText"/>
            </w:pPr>
            <w:r w:rsidRPr="009A26FA">
              <w:t>NCWM</w:t>
            </w:r>
          </w:p>
        </w:tc>
        <w:tc>
          <w:tcPr>
            <w:tcW w:w="3128" w:type="dxa"/>
            <w:tcBorders>
              <w:top w:val="double" w:sz="4" w:space="0" w:color="auto"/>
            </w:tcBorders>
            <w:vAlign w:val="center"/>
          </w:tcPr>
          <w:p w14:paraId="2E2DC874" w14:textId="77777777" w:rsidR="009A26FA" w:rsidRPr="009A26FA" w:rsidRDefault="009A26FA" w:rsidP="00974400">
            <w:pPr>
              <w:pStyle w:val="TableText"/>
            </w:pPr>
            <w:r w:rsidRPr="009A26FA">
              <w:t>National Conference on Weights and Measures</w:t>
            </w:r>
          </w:p>
        </w:tc>
      </w:tr>
      <w:tr w:rsidR="009A26FA" w:rsidRPr="009A26FA" w14:paraId="22CB9F60" w14:textId="77777777" w:rsidTr="00974400">
        <w:tc>
          <w:tcPr>
            <w:tcW w:w="1383" w:type="dxa"/>
            <w:vAlign w:val="center"/>
          </w:tcPr>
          <w:p w14:paraId="33DE1BA8" w14:textId="77777777" w:rsidR="009A26FA" w:rsidRPr="009A26FA" w:rsidRDefault="009A26FA" w:rsidP="00974400">
            <w:pPr>
              <w:pStyle w:val="TableText"/>
            </w:pPr>
            <w:r w:rsidRPr="009A26FA">
              <w:t>CC</w:t>
            </w:r>
          </w:p>
        </w:tc>
        <w:tc>
          <w:tcPr>
            <w:tcW w:w="3210" w:type="dxa"/>
            <w:vAlign w:val="center"/>
          </w:tcPr>
          <w:p w14:paraId="6AD7C96E" w14:textId="77777777" w:rsidR="009A26FA" w:rsidRPr="009A26FA" w:rsidRDefault="009A26FA" w:rsidP="00974400">
            <w:pPr>
              <w:pStyle w:val="TableText"/>
            </w:pPr>
            <w:r w:rsidRPr="009A26FA">
              <w:t>Certificate of Conformance</w:t>
            </w:r>
          </w:p>
        </w:tc>
        <w:tc>
          <w:tcPr>
            <w:tcW w:w="1639" w:type="dxa"/>
            <w:vAlign w:val="center"/>
          </w:tcPr>
          <w:p w14:paraId="73577326" w14:textId="77777777" w:rsidR="009A26FA" w:rsidRPr="009A26FA" w:rsidRDefault="009A26FA" w:rsidP="00974400">
            <w:pPr>
              <w:pStyle w:val="TableText"/>
            </w:pPr>
            <w:r w:rsidRPr="009A26FA">
              <w:t>NEWMA</w:t>
            </w:r>
          </w:p>
        </w:tc>
        <w:tc>
          <w:tcPr>
            <w:tcW w:w="3128" w:type="dxa"/>
            <w:vAlign w:val="center"/>
          </w:tcPr>
          <w:p w14:paraId="7CE9721C" w14:textId="77777777" w:rsidR="009A26FA" w:rsidRPr="009A26FA" w:rsidRDefault="009A26FA" w:rsidP="00974400">
            <w:pPr>
              <w:pStyle w:val="TableText"/>
            </w:pPr>
            <w:r w:rsidRPr="009A26FA">
              <w:t>Northeastern Weights and Measures Association</w:t>
            </w:r>
          </w:p>
        </w:tc>
      </w:tr>
      <w:tr w:rsidR="009A26FA" w:rsidRPr="009A26FA" w14:paraId="771A596F" w14:textId="77777777" w:rsidTr="00974400">
        <w:tc>
          <w:tcPr>
            <w:tcW w:w="1383" w:type="dxa"/>
            <w:vAlign w:val="center"/>
          </w:tcPr>
          <w:p w14:paraId="78ADDB72" w14:textId="77777777" w:rsidR="009A26FA" w:rsidRPr="009A26FA" w:rsidRDefault="009A26FA" w:rsidP="00974400">
            <w:pPr>
              <w:pStyle w:val="TableText"/>
            </w:pPr>
            <w:r w:rsidRPr="009A26FA">
              <w:t>CNG</w:t>
            </w:r>
          </w:p>
        </w:tc>
        <w:tc>
          <w:tcPr>
            <w:tcW w:w="3210" w:type="dxa"/>
            <w:vAlign w:val="center"/>
          </w:tcPr>
          <w:p w14:paraId="40C89FBF" w14:textId="77777777" w:rsidR="009A26FA" w:rsidRPr="009A26FA" w:rsidRDefault="009A26FA" w:rsidP="00974400">
            <w:pPr>
              <w:pStyle w:val="TableText"/>
            </w:pPr>
            <w:r w:rsidRPr="009A26FA">
              <w:t>Compressed Natural Gas</w:t>
            </w:r>
          </w:p>
        </w:tc>
        <w:tc>
          <w:tcPr>
            <w:tcW w:w="1639" w:type="dxa"/>
            <w:vAlign w:val="center"/>
          </w:tcPr>
          <w:p w14:paraId="6BA53BA0" w14:textId="77777777" w:rsidR="009A26FA" w:rsidRPr="009A26FA" w:rsidRDefault="009A26FA" w:rsidP="00974400">
            <w:pPr>
              <w:pStyle w:val="TableText"/>
            </w:pPr>
            <w:r w:rsidRPr="009A26FA">
              <w:t>NIST</w:t>
            </w:r>
          </w:p>
        </w:tc>
        <w:tc>
          <w:tcPr>
            <w:tcW w:w="3128" w:type="dxa"/>
            <w:vAlign w:val="center"/>
          </w:tcPr>
          <w:p w14:paraId="3CED4FC7" w14:textId="77777777" w:rsidR="009A26FA" w:rsidRPr="009A26FA" w:rsidRDefault="009A26FA" w:rsidP="00974400">
            <w:pPr>
              <w:pStyle w:val="TableText"/>
            </w:pPr>
            <w:r w:rsidRPr="009A26FA">
              <w:t>National Institute of Standards and Technology</w:t>
            </w:r>
          </w:p>
        </w:tc>
      </w:tr>
      <w:tr w:rsidR="009A26FA" w:rsidRPr="009A26FA" w14:paraId="51FBC2FF" w14:textId="77777777" w:rsidTr="00974400">
        <w:tc>
          <w:tcPr>
            <w:tcW w:w="1383" w:type="dxa"/>
            <w:vAlign w:val="center"/>
          </w:tcPr>
          <w:p w14:paraId="48E5F6DA" w14:textId="77777777" w:rsidR="009A26FA" w:rsidRPr="009A26FA" w:rsidRDefault="009A26FA" w:rsidP="00974400">
            <w:pPr>
              <w:pStyle w:val="TableText"/>
            </w:pPr>
            <w:r w:rsidRPr="009A26FA">
              <w:t>CWMA</w:t>
            </w:r>
          </w:p>
        </w:tc>
        <w:tc>
          <w:tcPr>
            <w:tcW w:w="3210" w:type="dxa"/>
            <w:vAlign w:val="center"/>
          </w:tcPr>
          <w:p w14:paraId="393BE908" w14:textId="77777777" w:rsidR="009A26FA" w:rsidRPr="009A26FA" w:rsidRDefault="009A26FA" w:rsidP="00974400">
            <w:pPr>
              <w:pStyle w:val="TableText"/>
            </w:pPr>
            <w:r w:rsidRPr="009A26FA">
              <w:t>Central Weights and Measures Association</w:t>
            </w:r>
          </w:p>
        </w:tc>
        <w:tc>
          <w:tcPr>
            <w:tcW w:w="1639" w:type="dxa"/>
            <w:vAlign w:val="center"/>
          </w:tcPr>
          <w:p w14:paraId="4A679798" w14:textId="77777777" w:rsidR="009A26FA" w:rsidRPr="009A26FA" w:rsidRDefault="009A26FA" w:rsidP="00974400">
            <w:pPr>
              <w:pStyle w:val="TableText"/>
            </w:pPr>
            <w:r w:rsidRPr="009A26FA">
              <w:t>NGSC</w:t>
            </w:r>
          </w:p>
        </w:tc>
        <w:tc>
          <w:tcPr>
            <w:tcW w:w="3128" w:type="dxa"/>
            <w:vAlign w:val="center"/>
          </w:tcPr>
          <w:p w14:paraId="032F8B33" w14:textId="77777777" w:rsidR="009A26FA" w:rsidRPr="009A26FA" w:rsidRDefault="009A26FA" w:rsidP="00974400">
            <w:pPr>
              <w:pStyle w:val="TableText"/>
            </w:pPr>
            <w:r w:rsidRPr="009A26FA">
              <w:t>NCWM Natural Gas Steering Committee</w:t>
            </w:r>
          </w:p>
        </w:tc>
      </w:tr>
      <w:tr w:rsidR="009A26FA" w:rsidRPr="009A26FA" w14:paraId="0AF1232A" w14:textId="77777777" w:rsidTr="00974400">
        <w:tc>
          <w:tcPr>
            <w:tcW w:w="1383" w:type="dxa"/>
            <w:vAlign w:val="center"/>
          </w:tcPr>
          <w:p w14:paraId="42749591" w14:textId="77777777" w:rsidR="009A26FA" w:rsidRPr="009A26FA" w:rsidRDefault="009A26FA" w:rsidP="00974400">
            <w:pPr>
              <w:pStyle w:val="TableText"/>
            </w:pPr>
            <w:r w:rsidRPr="009A26FA">
              <w:t>DGE</w:t>
            </w:r>
          </w:p>
        </w:tc>
        <w:tc>
          <w:tcPr>
            <w:tcW w:w="3210" w:type="dxa"/>
            <w:vAlign w:val="center"/>
          </w:tcPr>
          <w:p w14:paraId="0D9ABFDC" w14:textId="77777777" w:rsidR="009A26FA" w:rsidRPr="009A26FA" w:rsidRDefault="009A26FA" w:rsidP="00974400">
            <w:pPr>
              <w:pStyle w:val="TableText"/>
            </w:pPr>
            <w:r w:rsidRPr="009A26FA">
              <w:t>Diesel Gallon Equivalent</w:t>
            </w:r>
          </w:p>
        </w:tc>
        <w:tc>
          <w:tcPr>
            <w:tcW w:w="1639" w:type="dxa"/>
            <w:vAlign w:val="center"/>
          </w:tcPr>
          <w:p w14:paraId="04BF08C8" w14:textId="77777777" w:rsidR="009A26FA" w:rsidRPr="009A26FA" w:rsidRDefault="009A26FA" w:rsidP="00974400">
            <w:pPr>
              <w:pStyle w:val="TableText"/>
            </w:pPr>
            <w:r w:rsidRPr="009A26FA">
              <w:t>NTEP</w:t>
            </w:r>
          </w:p>
        </w:tc>
        <w:tc>
          <w:tcPr>
            <w:tcW w:w="3128" w:type="dxa"/>
            <w:vAlign w:val="center"/>
          </w:tcPr>
          <w:p w14:paraId="2FC09A6D" w14:textId="77777777" w:rsidR="009A26FA" w:rsidRPr="009A26FA" w:rsidRDefault="009A26FA" w:rsidP="00974400">
            <w:pPr>
              <w:pStyle w:val="TableText"/>
            </w:pPr>
            <w:r w:rsidRPr="009A26FA">
              <w:t>National Type Evaluation Program</w:t>
            </w:r>
          </w:p>
        </w:tc>
      </w:tr>
      <w:tr w:rsidR="009A26FA" w:rsidRPr="009A26FA" w14:paraId="3E790C69" w14:textId="77777777" w:rsidTr="00974400">
        <w:tc>
          <w:tcPr>
            <w:tcW w:w="1383" w:type="dxa"/>
            <w:vAlign w:val="center"/>
          </w:tcPr>
          <w:p w14:paraId="5FDEB462" w14:textId="77777777" w:rsidR="009A26FA" w:rsidRPr="009A26FA" w:rsidRDefault="009A26FA" w:rsidP="00974400">
            <w:pPr>
              <w:pStyle w:val="TableText"/>
            </w:pPr>
            <w:r w:rsidRPr="009A26FA">
              <w:t>DLE</w:t>
            </w:r>
          </w:p>
        </w:tc>
        <w:tc>
          <w:tcPr>
            <w:tcW w:w="3210" w:type="dxa"/>
            <w:vAlign w:val="center"/>
          </w:tcPr>
          <w:p w14:paraId="7DBB014B" w14:textId="77777777" w:rsidR="009A26FA" w:rsidRPr="009A26FA" w:rsidRDefault="009A26FA" w:rsidP="00974400">
            <w:pPr>
              <w:pStyle w:val="TableText"/>
            </w:pPr>
            <w:r w:rsidRPr="009A26FA">
              <w:t>Diesel Liter Equivalent</w:t>
            </w:r>
          </w:p>
        </w:tc>
        <w:tc>
          <w:tcPr>
            <w:tcW w:w="1639" w:type="dxa"/>
            <w:vAlign w:val="center"/>
          </w:tcPr>
          <w:p w14:paraId="0A2D9774" w14:textId="77777777" w:rsidR="009A26FA" w:rsidRPr="009A26FA" w:rsidRDefault="009A26FA" w:rsidP="00974400">
            <w:pPr>
              <w:pStyle w:val="TableText"/>
            </w:pPr>
            <w:r w:rsidRPr="009A26FA">
              <w:t>OIML</w:t>
            </w:r>
          </w:p>
        </w:tc>
        <w:tc>
          <w:tcPr>
            <w:tcW w:w="3128" w:type="dxa"/>
            <w:vAlign w:val="center"/>
          </w:tcPr>
          <w:p w14:paraId="121804B3" w14:textId="77777777" w:rsidR="009A26FA" w:rsidRPr="009A26FA" w:rsidRDefault="009A26FA" w:rsidP="00974400">
            <w:pPr>
              <w:pStyle w:val="TableText"/>
            </w:pPr>
            <w:r w:rsidRPr="009A26FA">
              <w:t>International Organization of Legal Metrology</w:t>
            </w:r>
          </w:p>
        </w:tc>
      </w:tr>
      <w:tr w:rsidR="009A26FA" w:rsidRPr="009A26FA" w14:paraId="27791112" w14:textId="77777777" w:rsidTr="00974400">
        <w:tc>
          <w:tcPr>
            <w:tcW w:w="1383" w:type="dxa"/>
            <w:vAlign w:val="center"/>
          </w:tcPr>
          <w:p w14:paraId="44DDF9A0" w14:textId="77777777" w:rsidR="009A26FA" w:rsidRPr="009A26FA" w:rsidRDefault="009A26FA" w:rsidP="00974400">
            <w:pPr>
              <w:pStyle w:val="TableText"/>
            </w:pPr>
            <w:r w:rsidRPr="009A26FA">
              <w:t>DOT</w:t>
            </w:r>
          </w:p>
        </w:tc>
        <w:tc>
          <w:tcPr>
            <w:tcW w:w="3210" w:type="dxa"/>
            <w:vAlign w:val="center"/>
          </w:tcPr>
          <w:p w14:paraId="12BE5508" w14:textId="77777777" w:rsidR="009A26FA" w:rsidRPr="009A26FA" w:rsidRDefault="009A26FA" w:rsidP="00974400">
            <w:pPr>
              <w:pStyle w:val="TableText"/>
            </w:pPr>
            <w:r w:rsidRPr="009A26FA">
              <w:t>Department of Transportation</w:t>
            </w:r>
          </w:p>
        </w:tc>
        <w:tc>
          <w:tcPr>
            <w:tcW w:w="1639" w:type="dxa"/>
            <w:vAlign w:val="center"/>
          </w:tcPr>
          <w:p w14:paraId="2AD0C895" w14:textId="77777777" w:rsidR="009A26FA" w:rsidRPr="009A26FA" w:rsidRDefault="009A26FA" w:rsidP="00974400">
            <w:pPr>
              <w:pStyle w:val="TableText"/>
            </w:pPr>
            <w:r w:rsidRPr="009A26FA">
              <w:t>OWM</w:t>
            </w:r>
          </w:p>
        </w:tc>
        <w:tc>
          <w:tcPr>
            <w:tcW w:w="3128" w:type="dxa"/>
            <w:vAlign w:val="center"/>
          </w:tcPr>
          <w:p w14:paraId="26ABCA35" w14:textId="77777777" w:rsidR="009A26FA" w:rsidRPr="009A26FA" w:rsidRDefault="009A26FA" w:rsidP="00974400">
            <w:pPr>
              <w:pStyle w:val="TableText"/>
            </w:pPr>
            <w:r w:rsidRPr="009A26FA">
              <w:t>Office of Weights and Measures</w:t>
            </w:r>
          </w:p>
        </w:tc>
      </w:tr>
      <w:tr w:rsidR="009A26FA" w:rsidRPr="009A26FA" w14:paraId="5E929537" w14:textId="77777777" w:rsidTr="00974400">
        <w:tc>
          <w:tcPr>
            <w:tcW w:w="1383" w:type="dxa"/>
            <w:vAlign w:val="center"/>
          </w:tcPr>
          <w:p w14:paraId="6A90B3C2" w14:textId="77777777" w:rsidR="009A26FA" w:rsidRPr="009A26FA" w:rsidRDefault="009A26FA" w:rsidP="00974400">
            <w:pPr>
              <w:pStyle w:val="TableText"/>
            </w:pPr>
            <w:r w:rsidRPr="009A26FA">
              <w:t>FALS</w:t>
            </w:r>
          </w:p>
        </w:tc>
        <w:tc>
          <w:tcPr>
            <w:tcW w:w="3210" w:type="dxa"/>
            <w:vAlign w:val="center"/>
          </w:tcPr>
          <w:p w14:paraId="4C4CF99C" w14:textId="77777777" w:rsidR="009A26FA" w:rsidRPr="009A26FA" w:rsidRDefault="009A26FA" w:rsidP="00974400">
            <w:pPr>
              <w:pStyle w:val="TableText"/>
            </w:pPr>
            <w:r w:rsidRPr="009A26FA">
              <w:t>Fuels and Lubricants Subcommittee</w:t>
            </w:r>
          </w:p>
        </w:tc>
        <w:tc>
          <w:tcPr>
            <w:tcW w:w="1639" w:type="dxa"/>
            <w:vAlign w:val="center"/>
          </w:tcPr>
          <w:p w14:paraId="4010B13C" w14:textId="77777777" w:rsidR="009A26FA" w:rsidRPr="009A26FA" w:rsidRDefault="009A26FA" w:rsidP="00974400">
            <w:pPr>
              <w:pStyle w:val="TableText"/>
            </w:pPr>
            <w:r w:rsidRPr="009A26FA">
              <w:t>RMFD</w:t>
            </w:r>
          </w:p>
        </w:tc>
        <w:tc>
          <w:tcPr>
            <w:tcW w:w="3128" w:type="dxa"/>
            <w:vAlign w:val="center"/>
          </w:tcPr>
          <w:p w14:paraId="5B6C2349" w14:textId="77777777" w:rsidR="009A26FA" w:rsidRPr="009A26FA" w:rsidRDefault="009A26FA" w:rsidP="00974400">
            <w:pPr>
              <w:pStyle w:val="TableText"/>
            </w:pPr>
            <w:r w:rsidRPr="009A26FA">
              <w:t>Retail Motor Fuel Dispenser</w:t>
            </w:r>
          </w:p>
        </w:tc>
      </w:tr>
      <w:tr w:rsidR="009A26FA" w:rsidRPr="009A26FA" w14:paraId="3C608962" w14:textId="77777777" w:rsidTr="00974400">
        <w:tc>
          <w:tcPr>
            <w:tcW w:w="1383" w:type="dxa"/>
            <w:vAlign w:val="center"/>
          </w:tcPr>
          <w:p w14:paraId="387335D3" w14:textId="77777777" w:rsidR="009A26FA" w:rsidRPr="009A26FA" w:rsidRDefault="009A26FA" w:rsidP="00974400">
            <w:pPr>
              <w:pStyle w:val="TableText"/>
            </w:pPr>
            <w:r w:rsidRPr="009A26FA">
              <w:t>FHWA</w:t>
            </w:r>
          </w:p>
        </w:tc>
        <w:tc>
          <w:tcPr>
            <w:tcW w:w="3210" w:type="dxa"/>
            <w:vAlign w:val="center"/>
          </w:tcPr>
          <w:p w14:paraId="36E4A723" w14:textId="77777777" w:rsidR="009A26FA" w:rsidRPr="009A26FA" w:rsidRDefault="009A26FA" w:rsidP="00974400">
            <w:pPr>
              <w:pStyle w:val="TableText"/>
            </w:pPr>
            <w:r w:rsidRPr="009A26FA">
              <w:t>Federal Highway Administration</w:t>
            </w:r>
          </w:p>
        </w:tc>
        <w:tc>
          <w:tcPr>
            <w:tcW w:w="1639" w:type="dxa"/>
            <w:vAlign w:val="center"/>
          </w:tcPr>
          <w:p w14:paraId="7CECA820" w14:textId="77777777" w:rsidR="009A26FA" w:rsidRPr="009A26FA" w:rsidRDefault="009A26FA" w:rsidP="00974400">
            <w:pPr>
              <w:pStyle w:val="TableText"/>
            </w:pPr>
            <w:r w:rsidRPr="009A26FA">
              <w:t>S&amp;T</w:t>
            </w:r>
          </w:p>
        </w:tc>
        <w:tc>
          <w:tcPr>
            <w:tcW w:w="3128" w:type="dxa"/>
            <w:vAlign w:val="center"/>
          </w:tcPr>
          <w:p w14:paraId="1DFADF98" w14:textId="77777777" w:rsidR="009A26FA" w:rsidRPr="009A26FA" w:rsidRDefault="009A26FA" w:rsidP="00974400">
            <w:pPr>
              <w:pStyle w:val="TableText"/>
            </w:pPr>
            <w:r w:rsidRPr="009A26FA">
              <w:t>Specifications and Tolerances</w:t>
            </w:r>
          </w:p>
        </w:tc>
      </w:tr>
      <w:tr w:rsidR="009A26FA" w:rsidRPr="009A26FA" w14:paraId="5E4BD032" w14:textId="77777777" w:rsidTr="00974400">
        <w:tc>
          <w:tcPr>
            <w:tcW w:w="1383" w:type="dxa"/>
            <w:vAlign w:val="center"/>
          </w:tcPr>
          <w:p w14:paraId="5E835329" w14:textId="77777777" w:rsidR="009A26FA" w:rsidRPr="009A26FA" w:rsidRDefault="009A26FA" w:rsidP="00974400">
            <w:pPr>
              <w:pStyle w:val="TableText"/>
            </w:pPr>
            <w:r w:rsidRPr="009A26FA">
              <w:t>GGE</w:t>
            </w:r>
          </w:p>
        </w:tc>
        <w:tc>
          <w:tcPr>
            <w:tcW w:w="3210" w:type="dxa"/>
            <w:vAlign w:val="center"/>
          </w:tcPr>
          <w:p w14:paraId="6F1A2E93" w14:textId="77777777" w:rsidR="009A26FA" w:rsidRPr="009A26FA" w:rsidRDefault="009A26FA" w:rsidP="00974400">
            <w:pPr>
              <w:pStyle w:val="TableText"/>
            </w:pPr>
            <w:r w:rsidRPr="009A26FA">
              <w:t>Gasoline Gallon Equivalent</w:t>
            </w:r>
          </w:p>
        </w:tc>
        <w:tc>
          <w:tcPr>
            <w:tcW w:w="1639" w:type="dxa"/>
            <w:vAlign w:val="center"/>
          </w:tcPr>
          <w:p w14:paraId="5A799FB5" w14:textId="77777777" w:rsidR="009A26FA" w:rsidRPr="009A26FA" w:rsidRDefault="009A26FA" w:rsidP="00974400">
            <w:pPr>
              <w:pStyle w:val="TableText"/>
            </w:pPr>
            <w:r w:rsidRPr="009A26FA">
              <w:t>SD</w:t>
            </w:r>
          </w:p>
        </w:tc>
        <w:tc>
          <w:tcPr>
            <w:tcW w:w="3128" w:type="dxa"/>
            <w:vAlign w:val="center"/>
          </w:tcPr>
          <w:p w14:paraId="06F0C896" w14:textId="77777777" w:rsidR="009A26FA" w:rsidRPr="009A26FA" w:rsidRDefault="009A26FA" w:rsidP="00974400">
            <w:pPr>
              <w:pStyle w:val="TableText"/>
            </w:pPr>
            <w:r w:rsidRPr="009A26FA">
              <w:t>Secure Digital</w:t>
            </w:r>
          </w:p>
        </w:tc>
      </w:tr>
      <w:tr w:rsidR="009A26FA" w:rsidRPr="009A26FA" w14:paraId="7A810BCD" w14:textId="77777777" w:rsidTr="00974400">
        <w:tc>
          <w:tcPr>
            <w:tcW w:w="1383" w:type="dxa"/>
            <w:vAlign w:val="center"/>
          </w:tcPr>
          <w:p w14:paraId="1D7F06BA" w14:textId="77777777" w:rsidR="009A26FA" w:rsidRPr="009A26FA" w:rsidRDefault="009A26FA" w:rsidP="00974400">
            <w:pPr>
              <w:pStyle w:val="TableText"/>
            </w:pPr>
            <w:r w:rsidRPr="009A26FA">
              <w:t>GLE</w:t>
            </w:r>
          </w:p>
        </w:tc>
        <w:tc>
          <w:tcPr>
            <w:tcW w:w="3210" w:type="dxa"/>
            <w:vAlign w:val="center"/>
          </w:tcPr>
          <w:p w14:paraId="2D31CB03" w14:textId="77777777" w:rsidR="009A26FA" w:rsidRPr="009A26FA" w:rsidRDefault="009A26FA" w:rsidP="00974400">
            <w:pPr>
              <w:pStyle w:val="TableText"/>
            </w:pPr>
            <w:r w:rsidRPr="009A26FA">
              <w:t>Gasoline Liter Equivalent</w:t>
            </w:r>
          </w:p>
        </w:tc>
        <w:tc>
          <w:tcPr>
            <w:tcW w:w="1639" w:type="dxa"/>
            <w:vAlign w:val="center"/>
          </w:tcPr>
          <w:p w14:paraId="6A4609D4" w14:textId="77777777" w:rsidR="009A26FA" w:rsidRPr="009A26FA" w:rsidRDefault="009A26FA" w:rsidP="00974400">
            <w:pPr>
              <w:pStyle w:val="TableText"/>
            </w:pPr>
            <w:r w:rsidRPr="009A26FA">
              <w:t>SI</w:t>
            </w:r>
          </w:p>
        </w:tc>
        <w:tc>
          <w:tcPr>
            <w:tcW w:w="3128" w:type="dxa"/>
            <w:vAlign w:val="center"/>
          </w:tcPr>
          <w:p w14:paraId="1BF3FEC2" w14:textId="77777777" w:rsidR="009A26FA" w:rsidRPr="009A26FA" w:rsidRDefault="009A26FA" w:rsidP="00974400">
            <w:pPr>
              <w:pStyle w:val="TableText"/>
            </w:pPr>
            <w:r w:rsidRPr="009A26FA">
              <w:t>International System of Units</w:t>
            </w:r>
          </w:p>
        </w:tc>
      </w:tr>
      <w:tr w:rsidR="009A26FA" w:rsidRPr="009A26FA" w14:paraId="0EA6B016" w14:textId="77777777" w:rsidTr="00974400">
        <w:tc>
          <w:tcPr>
            <w:tcW w:w="1383" w:type="dxa"/>
            <w:vAlign w:val="center"/>
          </w:tcPr>
          <w:p w14:paraId="43AEA192" w14:textId="77777777" w:rsidR="009A26FA" w:rsidRPr="009A26FA" w:rsidRDefault="009A26FA" w:rsidP="00974400">
            <w:pPr>
              <w:pStyle w:val="TableText"/>
            </w:pPr>
            <w:r w:rsidRPr="009A26FA">
              <w:t>GMM</w:t>
            </w:r>
          </w:p>
        </w:tc>
        <w:tc>
          <w:tcPr>
            <w:tcW w:w="3210" w:type="dxa"/>
            <w:vAlign w:val="center"/>
          </w:tcPr>
          <w:p w14:paraId="1D793FAC" w14:textId="77777777" w:rsidR="009A26FA" w:rsidRPr="009A26FA" w:rsidRDefault="009A26FA" w:rsidP="00974400">
            <w:pPr>
              <w:pStyle w:val="TableText"/>
            </w:pPr>
            <w:r w:rsidRPr="009A26FA">
              <w:t>Grain Moisture Meter</w:t>
            </w:r>
          </w:p>
        </w:tc>
        <w:tc>
          <w:tcPr>
            <w:tcW w:w="1639" w:type="dxa"/>
            <w:vAlign w:val="center"/>
          </w:tcPr>
          <w:p w14:paraId="4F8C76F6" w14:textId="77777777" w:rsidR="009A26FA" w:rsidRPr="009A26FA" w:rsidRDefault="009A26FA" w:rsidP="00974400">
            <w:pPr>
              <w:pStyle w:val="TableText"/>
            </w:pPr>
            <w:r w:rsidRPr="009A26FA">
              <w:t>SMA</w:t>
            </w:r>
          </w:p>
        </w:tc>
        <w:tc>
          <w:tcPr>
            <w:tcW w:w="3128" w:type="dxa"/>
            <w:vAlign w:val="center"/>
          </w:tcPr>
          <w:p w14:paraId="5ABC8E29" w14:textId="77777777" w:rsidR="009A26FA" w:rsidRPr="009A26FA" w:rsidRDefault="009A26FA" w:rsidP="00974400">
            <w:pPr>
              <w:pStyle w:val="TableText"/>
            </w:pPr>
            <w:r w:rsidRPr="009A26FA">
              <w:t>Scale Manufactures Association</w:t>
            </w:r>
          </w:p>
        </w:tc>
      </w:tr>
      <w:tr w:rsidR="009A26FA" w:rsidRPr="009A26FA" w14:paraId="50631BE7" w14:textId="77777777" w:rsidTr="00974400">
        <w:tc>
          <w:tcPr>
            <w:tcW w:w="1383" w:type="dxa"/>
            <w:vAlign w:val="center"/>
          </w:tcPr>
          <w:p w14:paraId="2BBDF2C4" w14:textId="77777777" w:rsidR="009A26FA" w:rsidRPr="009A26FA" w:rsidRDefault="009A26FA" w:rsidP="00974400">
            <w:pPr>
              <w:pStyle w:val="TableText"/>
            </w:pPr>
            <w:r w:rsidRPr="009A26FA">
              <w:t>GPS</w:t>
            </w:r>
          </w:p>
        </w:tc>
        <w:tc>
          <w:tcPr>
            <w:tcW w:w="3210" w:type="dxa"/>
            <w:vAlign w:val="center"/>
          </w:tcPr>
          <w:p w14:paraId="31171A94" w14:textId="77777777" w:rsidR="009A26FA" w:rsidRPr="009A26FA" w:rsidRDefault="009A26FA" w:rsidP="00974400">
            <w:pPr>
              <w:pStyle w:val="TableText"/>
            </w:pPr>
            <w:r w:rsidRPr="009A26FA">
              <w:t>Global Positioning System</w:t>
            </w:r>
          </w:p>
        </w:tc>
        <w:tc>
          <w:tcPr>
            <w:tcW w:w="1639" w:type="dxa"/>
            <w:vAlign w:val="center"/>
          </w:tcPr>
          <w:p w14:paraId="5E635D48" w14:textId="77777777" w:rsidR="009A26FA" w:rsidRPr="009A26FA" w:rsidRDefault="009A26FA" w:rsidP="00974400">
            <w:pPr>
              <w:pStyle w:val="TableText"/>
            </w:pPr>
            <w:r w:rsidRPr="009A26FA">
              <w:t>SWMA</w:t>
            </w:r>
          </w:p>
        </w:tc>
        <w:tc>
          <w:tcPr>
            <w:tcW w:w="3128" w:type="dxa"/>
            <w:vAlign w:val="center"/>
          </w:tcPr>
          <w:p w14:paraId="24FE71DE" w14:textId="77777777" w:rsidR="009A26FA" w:rsidRPr="009A26FA" w:rsidRDefault="009A26FA" w:rsidP="00974400">
            <w:pPr>
              <w:pStyle w:val="TableText"/>
            </w:pPr>
            <w:r w:rsidRPr="009A26FA">
              <w:t>Southern Weights and Measures Association</w:t>
            </w:r>
          </w:p>
        </w:tc>
      </w:tr>
      <w:tr w:rsidR="009A26FA" w:rsidRPr="009A26FA" w14:paraId="15FAA731" w14:textId="77777777" w:rsidTr="00974400">
        <w:tc>
          <w:tcPr>
            <w:tcW w:w="1383" w:type="dxa"/>
            <w:vAlign w:val="center"/>
          </w:tcPr>
          <w:p w14:paraId="053246FC" w14:textId="77777777" w:rsidR="009A26FA" w:rsidRPr="009A26FA" w:rsidRDefault="009A26FA" w:rsidP="00974400">
            <w:pPr>
              <w:pStyle w:val="TableText"/>
            </w:pPr>
            <w:r w:rsidRPr="009A26FA">
              <w:t>IEC</w:t>
            </w:r>
          </w:p>
        </w:tc>
        <w:tc>
          <w:tcPr>
            <w:tcW w:w="3210" w:type="dxa"/>
            <w:vAlign w:val="center"/>
          </w:tcPr>
          <w:p w14:paraId="74D9F1C2" w14:textId="77777777" w:rsidR="009A26FA" w:rsidRPr="009A26FA" w:rsidRDefault="009A26FA" w:rsidP="00974400">
            <w:pPr>
              <w:pStyle w:val="TableText"/>
            </w:pPr>
            <w:r w:rsidRPr="009A26FA">
              <w:t>International Electrotechnical Commission</w:t>
            </w:r>
          </w:p>
        </w:tc>
        <w:tc>
          <w:tcPr>
            <w:tcW w:w="1639" w:type="dxa"/>
            <w:vAlign w:val="center"/>
          </w:tcPr>
          <w:p w14:paraId="681C92DD" w14:textId="77777777" w:rsidR="009A26FA" w:rsidRPr="009A26FA" w:rsidRDefault="009A26FA" w:rsidP="00974400">
            <w:pPr>
              <w:pStyle w:val="TableText"/>
            </w:pPr>
            <w:r w:rsidRPr="009A26FA">
              <w:t>TC</w:t>
            </w:r>
          </w:p>
        </w:tc>
        <w:tc>
          <w:tcPr>
            <w:tcW w:w="3128" w:type="dxa"/>
            <w:vAlign w:val="center"/>
          </w:tcPr>
          <w:p w14:paraId="2B3B1E00" w14:textId="77777777" w:rsidR="009A26FA" w:rsidRPr="009A26FA" w:rsidRDefault="009A26FA" w:rsidP="00974400">
            <w:pPr>
              <w:pStyle w:val="TableText"/>
            </w:pPr>
            <w:r w:rsidRPr="009A26FA">
              <w:t>Technical Committee</w:t>
            </w:r>
          </w:p>
        </w:tc>
      </w:tr>
      <w:tr w:rsidR="009A26FA" w:rsidRPr="009A26FA" w14:paraId="4B1776D4" w14:textId="77777777" w:rsidTr="00974400">
        <w:tc>
          <w:tcPr>
            <w:tcW w:w="1383" w:type="dxa"/>
            <w:vAlign w:val="center"/>
          </w:tcPr>
          <w:p w14:paraId="4BECB753" w14:textId="77777777" w:rsidR="009A26FA" w:rsidRPr="009A26FA" w:rsidRDefault="009A26FA" w:rsidP="00974400">
            <w:pPr>
              <w:pStyle w:val="TableText"/>
            </w:pPr>
            <w:r w:rsidRPr="009A26FA">
              <w:t>LMD</w:t>
            </w:r>
          </w:p>
        </w:tc>
        <w:tc>
          <w:tcPr>
            <w:tcW w:w="3210" w:type="dxa"/>
            <w:vAlign w:val="center"/>
          </w:tcPr>
          <w:p w14:paraId="5341D1A7" w14:textId="77777777" w:rsidR="009A26FA" w:rsidRPr="009A26FA" w:rsidRDefault="009A26FA" w:rsidP="00974400">
            <w:pPr>
              <w:pStyle w:val="TableText"/>
            </w:pPr>
            <w:r w:rsidRPr="009A26FA">
              <w:t>Liquid Measuring Devices</w:t>
            </w:r>
          </w:p>
        </w:tc>
        <w:tc>
          <w:tcPr>
            <w:tcW w:w="1639" w:type="dxa"/>
            <w:vAlign w:val="center"/>
          </w:tcPr>
          <w:p w14:paraId="1F14E017" w14:textId="77777777" w:rsidR="009A26FA" w:rsidRPr="009A26FA" w:rsidRDefault="009A26FA" w:rsidP="00974400">
            <w:pPr>
              <w:pStyle w:val="TableText"/>
            </w:pPr>
            <w:r w:rsidRPr="009A26FA">
              <w:t>USNWG</w:t>
            </w:r>
          </w:p>
        </w:tc>
        <w:tc>
          <w:tcPr>
            <w:tcW w:w="3128" w:type="dxa"/>
            <w:vAlign w:val="center"/>
          </w:tcPr>
          <w:p w14:paraId="7EE5A5D2" w14:textId="77777777" w:rsidR="009A26FA" w:rsidRPr="009A26FA" w:rsidRDefault="009A26FA" w:rsidP="00974400">
            <w:pPr>
              <w:pStyle w:val="TableText"/>
            </w:pPr>
            <w:r w:rsidRPr="009A26FA">
              <w:t>U.S. National Work Group</w:t>
            </w:r>
          </w:p>
        </w:tc>
      </w:tr>
      <w:tr w:rsidR="009A26FA" w:rsidRPr="009A26FA" w14:paraId="22E3633E" w14:textId="77777777" w:rsidTr="00974400">
        <w:tc>
          <w:tcPr>
            <w:tcW w:w="1383" w:type="dxa"/>
            <w:vAlign w:val="center"/>
          </w:tcPr>
          <w:p w14:paraId="5E368180" w14:textId="77777777" w:rsidR="009A26FA" w:rsidRPr="009A26FA" w:rsidRDefault="009A26FA" w:rsidP="00974400">
            <w:pPr>
              <w:pStyle w:val="TableText"/>
            </w:pPr>
            <w:r w:rsidRPr="009A26FA">
              <w:t>LNG</w:t>
            </w:r>
          </w:p>
        </w:tc>
        <w:tc>
          <w:tcPr>
            <w:tcW w:w="3210" w:type="dxa"/>
            <w:vAlign w:val="center"/>
          </w:tcPr>
          <w:p w14:paraId="6C12E736" w14:textId="77777777" w:rsidR="009A26FA" w:rsidRPr="009A26FA" w:rsidRDefault="009A26FA" w:rsidP="00974400">
            <w:pPr>
              <w:pStyle w:val="TableText"/>
            </w:pPr>
            <w:r w:rsidRPr="009A26FA">
              <w:t>Liquefied Natural Gas</w:t>
            </w:r>
          </w:p>
        </w:tc>
        <w:tc>
          <w:tcPr>
            <w:tcW w:w="1639" w:type="dxa"/>
            <w:vAlign w:val="center"/>
          </w:tcPr>
          <w:p w14:paraId="2C3CE90C" w14:textId="77777777" w:rsidR="009A26FA" w:rsidRPr="009A26FA" w:rsidRDefault="009A26FA" w:rsidP="00974400">
            <w:pPr>
              <w:pStyle w:val="TableText"/>
            </w:pPr>
            <w:r w:rsidRPr="009A26FA">
              <w:t>WIM</w:t>
            </w:r>
          </w:p>
        </w:tc>
        <w:tc>
          <w:tcPr>
            <w:tcW w:w="3128" w:type="dxa"/>
            <w:vAlign w:val="center"/>
          </w:tcPr>
          <w:p w14:paraId="37C53086" w14:textId="77777777" w:rsidR="009A26FA" w:rsidRPr="009A26FA" w:rsidRDefault="009A26FA" w:rsidP="00974400">
            <w:pPr>
              <w:pStyle w:val="TableText"/>
            </w:pPr>
            <w:r w:rsidRPr="009A26FA">
              <w:t>Weigh-in-Motion</w:t>
            </w:r>
          </w:p>
        </w:tc>
      </w:tr>
      <w:tr w:rsidR="009A26FA" w:rsidRPr="009A26FA" w14:paraId="77D4993C" w14:textId="77777777" w:rsidTr="00974400">
        <w:tc>
          <w:tcPr>
            <w:tcW w:w="1383" w:type="dxa"/>
            <w:vAlign w:val="center"/>
          </w:tcPr>
          <w:p w14:paraId="0862FDD8" w14:textId="77777777" w:rsidR="009A26FA" w:rsidRPr="009A26FA" w:rsidRDefault="009A26FA" w:rsidP="00974400">
            <w:pPr>
              <w:pStyle w:val="TableText"/>
            </w:pPr>
            <w:r w:rsidRPr="009A26FA">
              <w:t>MMA</w:t>
            </w:r>
          </w:p>
        </w:tc>
        <w:tc>
          <w:tcPr>
            <w:tcW w:w="3210" w:type="dxa"/>
            <w:vAlign w:val="center"/>
          </w:tcPr>
          <w:p w14:paraId="58B10369" w14:textId="77777777" w:rsidR="009A26FA" w:rsidRPr="009A26FA" w:rsidRDefault="009A26FA" w:rsidP="00974400">
            <w:pPr>
              <w:pStyle w:val="TableText"/>
            </w:pPr>
            <w:r w:rsidRPr="009A26FA">
              <w:t>Meter Manufacturers Association</w:t>
            </w:r>
          </w:p>
        </w:tc>
        <w:tc>
          <w:tcPr>
            <w:tcW w:w="1639" w:type="dxa"/>
            <w:vAlign w:val="center"/>
          </w:tcPr>
          <w:p w14:paraId="19DCB8FA" w14:textId="77777777" w:rsidR="009A26FA" w:rsidRPr="009A26FA" w:rsidRDefault="009A26FA" w:rsidP="00974400">
            <w:pPr>
              <w:pStyle w:val="TableText"/>
            </w:pPr>
            <w:r w:rsidRPr="009A26FA">
              <w:t>WWMA</w:t>
            </w:r>
          </w:p>
        </w:tc>
        <w:tc>
          <w:tcPr>
            <w:tcW w:w="3128" w:type="dxa"/>
            <w:vAlign w:val="center"/>
          </w:tcPr>
          <w:p w14:paraId="43B0FC87" w14:textId="77777777" w:rsidR="009A26FA" w:rsidRPr="009A26FA" w:rsidRDefault="009A26FA" w:rsidP="00974400">
            <w:pPr>
              <w:pStyle w:val="TableText"/>
            </w:pPr>
            <w:r w:rsidRPr="009A26FA">
              <w:t>Western Weights and Measures Association</w:t>
            </w:r>
          </w:p>
        </w:tc>
      </w:tr>
    </w:tbl>
    <w:p w14:paraId="32079CF7" w14:textId="77777777" w:rsidR="00147AD4" w:rsidRDefault="00147AD4" w:rsidP="009A26FA">
      <w:pPr>
        <w:rPr>
          <w:rFonts w:eastAsia="Calibri" w:cs="Times New Roman"/>
        </w:rPr>
      </w:pPr>
    </w:p>
    <w:p w14:paraId="691D8778" w14:textId="77777777" w:rsidR="00147AD4" w:rsidRDefault="00147AD4">
      <w:pPr>
        <w:rPr>
          <w:rFonts w:eastAsia="Calibri" w:cs="Times New Roman"/>
        </w:rPr>
      </w:pPr>
      <w:r>
        <w:rPr>
          <w:rFonts w:eastAsia="Calibri" w:cs="Times New Roman"/>
        </w:rPr>
        <w:br w:type="page"/>
      </w:r>
    </w:p>
    <w:p w14:paraId="02F68A55" w14:textId="2C433C49" w:rsidR="0082598B" w:rsidRDefault="0082598B">
      <w:pPr>
        <w:rPr>
          <w:rFonts w:eastAsia="Calibri" w:cs="Times New Roman"/>
          <w:b/>
          <w:highlight w:val="yellow"/>
        </w:rPr>
      </w:pPr>
    </w:p>
    <w:tbl>
      <w:tblPr>
        <w:tblStyle w:val="TableGrid"/>
        <w:tblW w:w="0" w:type="auto"/>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Pr>
      <w:tblGrid>
        <w:gridCol w:w="9360"/>
      </w:tblGrid>
      <w:tr w:rsidR="00B80EC4" w14:paraId="081BD6D9" w14:textId="77777777" w:rsidTr="00E3572A">
        <w:tc>
          <w:tcPr>
            <w:tcW w:w="9360" w:type="dxa"/>
          </w:tcPr>
          <w:p w14:paraId="472596ED" w14:textId="77777777" w:rsidR="00B80EC4" w:rsidRPr="00E3572A" w:rsidRDefault="00B80EC4" w:rsidP="00E3572A">
            <w:pPr>
              <w:pStyle w:val="TableHeading"/>
              <w:spacing w:before="0" w:after="0"/>
              <w:rPr>
                <w:sz w:val="22"/>
                <w:szCs w:val="22"/>
              </w:rPr>
            </w:pPr>
            <w:r w:rsidRPr="00E3572A">
              <w:rPr>
                <w:sz w:val="22"/>
                <w:szCs w:val="22"/>
              </w:rPr>
              <w:t>Table C</w:t>
            </w:r>
            <w:r w:rsidRPr="00E3572A">
              <w:rPr>
                <w:sz w:val="22"/>
                <w:szCs w:val="22"/>
              </w:rPr>
              <w:br/>
              <w:t>Summary of Voting Results</w:t>
            </w:r>
          </w:p>
        </w:tc>
      </w:tr>
    </w:tbl>
    <w:p w14:paraId="2F0DF7A8" w14:textId="77777777" w:rsidR="00147AD4" w:rsidRDefault="00147AD4" w:rsidP="00B80EC4">
      <w:pPr>
        <w:spacing w:after="0"/>
        <w:rPr>
          <w:rFonts w:eastAsia="Calibri" w:cs="Times New Roman"/>
          <w:b/>
          <w:sz w:val="16"/>
          <w:szCs w:val="16"/>
          <w:highlight w:val="yellow"/>
        </w:rPr>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325"/>
        <w:gridCol w:w="796"/>
        <w:gridCol w:w="1552"/>
        <w:gridCol w:w="1550"/>
        <w:gridCol w:w="1550"/>
        <w:gridCol w:w="1557"/>
      </w:tblGrid>
      <w:tr w:rsidR="00B80EC4" w:rsidRPr="00B80EC4" w14:paraId="2ED0C8BE" w14:textId="77777777" w:rsidTr="004E7309">
        <w:tc>
          <w:tcPr>
            <w:tcW w:w="2325" w:type="dxa"/>
            <w:vMerge w:val="restart"/>
            <w:tcBorders>
              <w:top w:val="double" w:sz="4" w:space="0" w:color="auto"/>
            </w:tcBorders>
            <w:vAlign w:val="center"/>
          </w:tcPr>
          <w:p w14:paraId="45E2C40B" w14:textId="77777777" w:rsidR="00B80EC4" w:rsidRPr="00E3572A" w:rsidRDefault="00B80EC4" w:rsidP="00530187">
            <w:pPr>
              <w:pStyle w:val="TableColumnHdgsitalicbold"/>
            </w:pPr>
            <w:r w:rsidRPr="00E3572A">
              <w:t>Reference Key</w:t>
            </w:r>
          </w:p>
          <w:p w14:paraId="2787B5EF" w14:textId="77777777" w:rsidR="00B80EC4" w:rsidRPr="00E3572A" w:rsidRDefault="00B80EC4" w:rsidP="00530187">
            <w:pPr>
              <w:pStyle w:val="TableColumnHdgsitalicbold"/>
            </w:pPr>
            <w:r w:rsidRPr="00E3572A">
              <w:t>Number</w:t>
            </w:r>
          </w:p>
        </w:tc>
        <w:tc>
          <w:tcPr>
            <w:tcW w:w="2348" w:type="dxa"/>
            <w:gridSpan w:val="2"/>
            <w:tcBorders>
              <w:top w:val="double" w:sz="4" w:space="0" w:color="auto"/>
              <w:bottom w:val="single" w:sz="6" w:space="0" w:color="auto"/>
            </w:tcBorders>
            <w:vAlign w:val="center"/>
          </w:tcPr>
          <w:p w14:paraId="1C5B66CC" w14:textId="77777777" w:rsidR="00B80EC4" w:rsidRPr="00E3572A" w:rsidRDefault="004E7309" w:rsidP="00530187">
            <w:pPr>
              <w:pStyle w:val="TableColumnHdgsitalicbold"/>
            </w:pPr>
            <w:r w:rsidRPr="00E3572A">
              <w:t>House of Stat</w:t>
            </w:r>
            <w:r w:rsidR="00B80EC4" w:rsidRPr="00E3572A">
              <w:t>e Representatives</w:t>
            </w:r>
          </w:p>
        </w:tc>
        <w:tc>
          <w:tcPr>
            <w:tcW w:w="3100" w:type="dxa"/>
            <w:gridSpan w:val="2"/>
            <w:tcBorders>
              <w:top w:val="double" w:sz="4" w:space="0" w:color="auto"/>
              <w:bottom w:val="single" w:sz="6" w:space="0" w:color="auto"/>
            </w:tcBorders>
            <w:vAlign w:val="center"/>
          </w:tcPr>
          <w:p w14:paraId="798352D5" w14:textId="77777777" w:rsidR="00B80EC4" w:rsidRPr="00E3572A" w:rsidRDefault="00B80EC4" w:rsidP="00530187">
            <w:pPr>
              <w:pStyle w:val="TableColumnHdgsitalicbold"/>
            </w:pPr>
            <w:r w:rsidRPr="00E3572A">
              <w:t>House of Delegates</w:t>
            </w:r>
          </w:p>
        </w:tc>
        <w:tc>
          <w:tcPr>
            <w:tcW w:w="1557" w:type="dxa"/>
            <w:vMerge w:val="restart"/>
            <w:tcBorders>
              <w:top w:val="double" w:sz="4" w:space="0" w:color="auto"/>
            </w:tcBorders>
            <w:vAlign w:val="center"/>
          </w:tcPr>
          <w:p w14:paraId="3E0DB475" w14:textId="77777777" w:rsidR="00B80EC4" w:rsidRPr="00E3572A" w:rsidRDefault="00B80EC4" w:rsidP="00530187">
            <w:pPr>
              <w:pStyle w:val="TableColumnHdgsitalicbold"/>
            </w:pPr>
            <w:r w:rsidRPr="00E3572A">
              <w:t>Results</w:t>
            </w:r>
          </w:p>
        </w:tc>
      </w:tr>
      <w:tr w:rsidR="00B80EC4" w:rsidRPr="00B80EC4" w14:paraId="443B382A" w14:textId="77777777" w:rsidTr="004E7309">
        <w:tc>
          <w:tcPr>
            <w:tcW w:w="2325" w:type="dxa"/>
            <w:vMerge/>
            <w:tcBorders>
              <w:bottom w:val="double" w:sz="4" w:space="0" w:color="auto"/>
            </w:tcBorders>
            <w:vAlign w:val="center"/>
          </w:tcPr>
          <w:p w14:paraId="1AB1EB81" w14:textId="77777777" w:rsidR="00B80EC4" w:rsidRPr="00B80EC4" w:rsidRDefault="00B80EC4" w:rsidP="00B80EC4">
            <w:pPr>
              <w:jc w:val="center"/>
              <w:rPr>
                <w:b/>
                <w:bCs/>
                <w:highlight w:val="yellow"/>
              </w:rPr>
            </w:pPr>
          </w:p>
        </w:tc>
        <w:tc>
          <w:tcPr>
            <w:tcW w:w="796" w:type="dxa"/>
            <w:tcBorders>
              <w:top w:val="single" w:sz="6" w:space="0" w:color="auto"/>
              <w:bottom w:val="double" w:sz="4" w:space="0" w:color="auto"/>
            </w:tcBorders>
            <w:vAlign w:val="center"/>
          </w:tcPr>
          <w:p w14:paraId="36A47C78" w14:textId="77777777" w:rsidR="00B80EC4" w:rsidRPr="00E3572A" w:rsidRDefault="00B80EC4" w:rsidP="00530187">
            <w:pPr>
              <w:pStyle w:val="TableColumnHdgsitalicbold"/>
            </w:pPr>
            <w:r w:rsidRPr="00E3572A">
              <w:t>Yeas</w:t>
            </w:r>
          </w:p>
        </w:tc>
        <w:tc>
          <w:tcPr>
            <w:tcW w:w="1552" w:type="dxa"/>
            <w:tcBorders>
              <w:top w:val="single" w:sz="6" w:space="0" w:color="auto"/>
              <w:bottom w:val="double" w:sz="4" w:space="0" w:color="auto"/>
            </w:tcBorders>
            <w:vAlign w:val="center"/>
          </w:tcPr>
          <w:p w14:paraId="5F47E1CE" w14:textId="77777777" w:rsidR="00B80EC4" w:rsidRPr="00E3572A" w:rsidRDefault="00B80EC4" w:rsidP="00530187">
            <w:pPr>
              <w:pStyle w:val="TableColumnHdgsitalicbold"/>
            </w:pPr>
            <w:r w:rsidRPr="00E3572A">
              <w:t>Nays</w:t>
            </w:r>
          </w:p>
        </w:tc>
        <w:tc>
          <w:tcPr>
            <w:tcW w:w="1550" w:type="dxa"/>
            <w:tcBorders>
              <w:top w:val="single" w:sz="6" w:space="0" w:color="auto"/>
              <w:bottom w:val="double" w:sz="4" w:space="0" w:color="auto"/>
            </w:tcBorders>
            <w:vAlign w:val="center"/>
          </w:tcPr>
          <w:p w14:paraId="63AE9059" w14:textId="77777777" w:rsidR="00B80EC4" w:rsidRPr="00E3572A" w:rsidRDefault="00B80EC4" w:rsidP="00530187">
            <w:pPr>
              <w:pStyle w:val="TableColumnHdgsitalicbold"/>
            </w:pPr>
            <w:r w:rsidRPr="00E3572A">
              <w:t>Yeas</w:t>
            </w:r>
          </w:p>
        </w:tc>
        <w:tc>
          <w:tcPr>
            <w:tcW w:w="1550" w:type="dxa"/>
            <w:tcBorders>
              <w:top w:val="single" w:sz="6" w:space="0" w:color="auto"/>
              <w:bottom w:val="double" w:sz="4" w:space="0" w:color="auto"/>
            </w:tcBorders>
            <w:vAlign w:val="center"/>
          </w:tcPr>
          <w:p w14:paraId="3AE4917B" w14:textId="77777777" w:rsidR="00B80EC4" w:rsidRPr="00E3572A" w:rsidRDefault="00B80EC4" w:rsidP="00530187">
            <w:pPr>
              <w:pStyle w:val="TableColumnHdgsitalicbold"/>
            </w:pPr>
            <w:r w:rsidRPr="00E3572A">
              <w:t>Nays</w:t>
            </w:r>
          </w:p>
        </w:tc>
        <w:tc>
          <w:tcPr>
            <w:tcW w:w="1557" w:type="dxa"/>
            <w:vMerge/>
            <w:tcBorders>
              <w:bottom w:val="double" w:sz="4" w:space="0" w:color="auto"/>
            </w:tcBorders>
            <w:vAlign w:val="center"/>
          </w:tcPr>
          <w:p w14:paraId="6DADEBC8" w14:textId="77777777" w:rsidR="00B80EC4" w:rsidRPr="00B80EC4" w:rsidRDefault="00B80EC4" w:rsidP="00B80EC4">
            <w:pPr>
              <w:jc w:val="center"/>
              <w:rPr>
                <w:b/>
                <w:bCs/>
                <w:highlight w:val="yellow"/>
              </w:rPr>
            </w:pPr>
          </w:p>
        </w:tc>
      </w:tr>
      <w:tr w:rsidR="00B80EC4" w:rsidRPr="00B80EC4" w14:paraId="1BD047C0" w14:textId="77777777" w:rsidTr="004E7309">
        <w:tc>
          <w:tcPr>
            <w:tcW w:w="2325" w:type="dxa"/>
            <w:tcBorders>
              <w:top w:val="double" w:sz="4" w:space="0" w:color="auto"/>
              <w:bottom w:val="single" w:sz="4" w:space="0" w:color="auto"/>
            </w:tcBorders>
            <w:vAlign w:val="center"/>
          </w:tcPr>
          <w:p w14:paraId="2EE67B4D" w14:textId="77777777" w:rsidR="004E7309" w:rsidRPr="004E7309" w:rsidRDefault="004E7309" w:rsidP="007C072B">
            <w:pPr>
              <w:pStyle w:val="TableText"/>
              <w:spacing w:line="276" w:lineRule="auto"/>
              <w:rPr>
                <w:rFonts w:ascii="Century Gothic" w:hAnsi="Century Gothic" w:cs="Century Gothic"/>
                <w:color w:val="000000"/>
                <w:sz w:val="24"/>
                <w:szCs w:val="24"/>
              </w:rPr>
            </w:pPr>
            <w:r w:rsidRPr="004E7309">
              <w:t>Consent Calendar:</w:t>
            </w:r>
            <w:r w:rsidRPr="004E7309">
              <w:rPr>
                <w:rFonts w:ascii="Century Gothic" w:hAnsi="Century Gothic" w:cs="Century Gothic"/>
                <w:color w:val="000000"/>
                <w:sz w:val="24"/>
                <w:szCs w:val="24"/>
              </w:rPr>
              <w:t xml:space="preserve"> </w:t>
            </w:r>
          </w:p>
          <w:tbl>
            <w:tblPr>
              <w:tblW w:w="0" w:type="auto"/>
              <w:tblBorders>
                <w:top w:val="nil"/>
                <w:left w:val="nil"/>
                <w:bottom w:val="nil"/>
                <w:right w:val="nil"/>
              </w:tblBorders>
              <w:tblLook w:val="0000" w:firstRow="0" w:lastRow="0" w:firstColumn="0" w:lastColumn="0" w:noHBand="0" w:noVBand="0"/>
            </w:tblPr>
            <w:tblGrid>
              <w:gridCol w:w="1866"/>
            </w:tblGrid>
            <w:tr w:rsidR="004E7309" w:rsidRPr="004E7309" w14:paraId="5AF2FCF1" w14:textId="77777777">
              <w:trPr>
                <w:trHeight w:val="1116"/>
              </w:trPr>
              <w:tc>
                <w:tcPr>
                  <w:tcW w:w="0" w:type="auto"/>
                </w:tcPr>
                <w:p w14:paraId="5B14FCDB" w14:textId="77777777" w:rsidR="004E7309" w:rsidRPr="004E7309" w:rsidRDefault="004E7309" w:rsidP="007C072B">
                  <w:pPr>
                    <w:pStyle w:val="TableText"/>
                    <w:spacing w:line="276" w:lineRule="auto"/>
                    <w:rPr>
                      <w:b/>
                    </w:rPr>
                  </w:pPr>
                  <w:r w:rsidRPr="004E7309">
                    <w:rPr>
                      <w:b/>
                    </w:rPr>
                    <w:t xml:space="preserve">310-1, 310-2, 320-2, </w:t>
                  </w:r>
                </w:p>
                <w:p w14:paraId="4F354D20" w14:textId="77777777" w:rsidR="004E7309" w:rsidRPr="004E7309" w:rsidRDefault="004E7309" w:rsidP="007C072B">
                  <w:pPr>
                    <w:pStyle w:val="TableText"/>
                    <w:spacing w:line="276" w:lineRule="auto"/>
                    <w:rPr>
                      <w:b/>
                    </w:rPr>
                  </w:pPr>
                  <w:r w:rsidRPr="004E7309">
                    <w:rPr>
                      <w:b/>
                    </w:rPr>
                    <w:t xml:space="preserve">320-3, 330-1, 330-3, </w:t>
                  </w:r>
                </w:p>
                <w:p w14:paraId="4ADCB039" w14:textId="77777777" w:rsidR="004E7309" w:rsidRPr="004E7309" w:rsidRDefault="004E7309" w:rsidP="007C072B">
                  <w:pPr>
                    <w:pStyle w:val="TableText"/>
                    <w:spacing w:line="276" w:lineRule="auto"/>
                    <w:rPr>
                      <w:b/>
                    </w:rPr>
                  </w:pPr>
                  <w:r w:rsidRPr="004E7309">
                    <w:rPr>
                      <w:b/>
                    </w:rPr>
                    <w:t xml:space="preserve">331-1, 331-2, 331-4, </w:t>
                  </w:r>
                </w:p>
                <w:p w14:paraId="0F614E41" w14:textId="77777777" w:rsidR="004E7309" w:rsidRPr="004E7309" w:rsidRDefault="004E7309" w:rsidP="007C072B">
                  <w:pPr>
                    <w:pStyle w:val="TableText"/>
                    <w:spacing w:line="276" w:lineRule="auto"/>
                    <w:rPr>
                      <w:b/>
                    </w:rPr>
                  </w:pPr>
                  <w:r w:rsidRPr="004E7309">
                    <w:rPr>
                      <w:b/>
                    </w:rPr>
                    <w:t xml:space="preserve">332-1, 332-2, 332-3, </w:t>
                  </w:r>
                </w:p>
                <w:p w14:paraId="2303DB66" w14:textId="77777777" w:rsidR="004E7309" w:rsidRPr="004E7309" w:rsidRDefault="004E7309" w:rsidP="007C072B">
                  <w:pPr>
                    <w:pStyle w:val="TableText"/>
                    <w:spacing w:line="276" w:lineRule="auto"/>
                    <w:rPr>
                      <w:b/>
                    </w:rPr>
                  </w:pPr>
                  <w:r w:rsidRPr="004E7309">
                    <w:rPr>
                      <w:b/>
                    </w:rPr>
                    <w:t xml:space="preserve">332-4, 332-7, 334-1, </w:t>
                  </w:r>
                </w:p>
                <w:p w14:paraId="66048BFA" w14:textId="77777777" w:rsidR="004E7309" w:rsidRPr="004E7309" w:rsidRDefault="004E7309" w:rsidP="007C072B">
                  <w:pPr>
                    <w:pStyle w:val="TableText"/>
                    <w:spacing w:line="276" w:lineRule="auto"/>
                    <w:rPr>
                      <w:b/>
                    </w:rPr>
                  </w:pPr>
                  <w:r w:rsidRPr="004E7309">
                    <w:rPr>
                      <w:b/>
                    </w:rPr>
                    <w:t xml:space="preserve">335-1, 337-1, 338-1, </w:t>
                  </w:r>
                </w:p>
                <w:p w14:paraId="577AF14D" w14:textId="77777777" w:rsidR="004E7309" w:rsidRPr="004E7309" w:rsidRDefault="004E7309" w:rsidP="007C072B">
                  <w:pPr>
                    <w:pStyle w:val="TableText"/>
                    <w:spacing w:line="276" w:lineRule="auto"/>
                    <w:rPr>
                      <w:b/>
                    </w:rPr>
                  </w:pPr>
                  <w:r w:rsidRPr="004E7309">
                    <w:rPr>
                      <w:b/>
                    </w:rPr>
                    <w:t xml:space="preserve">338-2, 339-1, 354-2, </w:t>
                  </w:r>
                </w:p>
                <w:p w14:paraId="2287FE00" w14:textId="77777777" w:rsidR="004E7309" w:rsidRPr="004E7309" w:rsidRDefault="004E7309" w:rsidP="007C072B">
                  <w:pPr>
                    <w:pStyle w:val="TableText"/>
                    <w:spacing w:line="276" w:lineRule="auto"/>
                    <w:rPr>
                      <w:b/>
                    </w:rPr>
                  </w:pPr>
                  <w:r w:rsidRPr="004E7309">
                    <w:rPr>
                      <w:b/>
                    </w:rPr>
                    <w:t xml:space="preserve">354-3, 354-4, 358-1, </w:t>
                  </w:r>
                </w:p>
                <w:p w14:paraId="56281679" w14:textId="77777777" w:rsidR="004E7309" w:rsidRPr="004E7309" w:rsidRDefault="004E7309" w:rsidP="007C072B">
                  <w:pPr>
                    <w:pStyle w:val="TableText"/>
                    <w:spacing w:line="276" w:lineRule="auto"/>
                    <w:rPr>
                      <w:b/>
                    </w:rPr>
                  </w:pPr>
                  <w:r w:rsidRPr="004E7309">
                    <w:rPr>
                      <w:b/>
                    </w:rPr>
                    <w:t xml:space="preserve">358-2, 358-3, 360-4 </w:t>
                  </w:r>
                </w:p>
              </w:tc>
            </w:tr>
          </w:tbl>
          <w:p w14:paraId="36DE935A" w14:textId="77777777" w:rsidR="00B80EC4" w:rsidRPr="00B66EF3" w:rsidRDefault="004E7309" w:rsidP="007C072B">
            <w:pPr>
              <w:pStyle w:val="TableText"/>
              <w:spacing w:line="276" w:lineRule="auto"/>
              <w:rPr>
                <w:highlight w:val="yellow"/>
              </w:rPr>
            </w:pPr>
            <w:r>
              <w:rPr>
                <w:highlight w:val="yellow"/>
              </w:rPr>
              <w:t xml:space="preserve"> </w:t>
            </w:r>
          </w:p>
        </w:tc>
        <w:tc>
          <w:tcPr>
            <w:tcW w:w="796" w:type="dxa"/>
            <w:tcBorders>
              <w:top w:val="double" w:sz="4" w:space="0" w:color="auto"/>
              <w:bottom w:val="single" w:sz="4" w:space="0" w:color="auto"/>
            </w:tcBorders>
            <w:vAlign w:val="center"/>
          </w:tcPr>
          <w:p w14:paraId="13C7A975" w14:textId="77777777" w:rsidR="00B80EC4" w:rsidRPr="00B66EF3" w:rsidRDefault="004E7309" w:rsidP="00206B46">
            <w:pPr>
              <w:pStyle w:val="TableText"/>
              <w:spacing w:line="276" w:lineRule="auto"/>
              <w:jc w:val="center"/>
              <w:rPr>
                <w:highlight w:val="yellow"/>
              </w:rPr>
            </w:pPr>
            <w:r w:rsidRPr="004E7309">
              <w:t>38</w:t>
            </w:r>
          </w:p>
        </w:tc>
        <w:tc>
          <w:tcPr>
            <w:tcW w:w="1552" w:type="dxa"/>
            <w:tcBorders>
              <w:top w:val="double" w:sz="4" w:space="0" w:color="auto"/>
              <w:bottom w:val="single" w:sz="4" w:space="0" w:color="auto"/>
            </w:tcBorders>
            <w:vAlign w:val="center"/>
          </w:tcPr>
          <w:p w14:paraId="6DBCA519" w14:textId="77777777" w:rsidR="00B80EC4" w:rsidRPr="00B66EF3" w:rsidRDefault="004E7309" w:rsidP="00206B46">
            <w:pPr>
              <w:pStyle w:val="TableText"/>
              <w:spacing w:line="276" w:lineRule="auto"/>
              <w:jc w:val="center"/>
              <w:rPr>
                <w:highlight w:val="yellow"/>
              </w:rPr>
            </w:pPr>
            <w:r w:rsidRPr="004E7309">
              <w:t>0</w:t>
            </w:r>
          </w:p>
        </w:tc>
        <w:tc>
          <w:tcPr>
            <w:tcW w:w="1550" w:type="dxa"/>
            <w:tcBorders>
              <w:top w:val="double" w:sz="4" w:space="0" w:color="auto"/>
              <w:bottom w:val="single" w:sz="4" w:space="0" w:color="auto"/>
            </w:tcBorders>
            <w:vAlign w:val="center"/>
          </w:tcPr>
          <w:p w14:paraId="7916A7BD" w14:textId="77777777" w:rsidR="00B80EC4" w:rsidRPr="00B66EF3" w:rsidRDefault="004E7309" w:rsidP="00206B46">
            <w:pPr>
              <w:pStyle w:val="TableText"/>
              <w:spacing w:line="276" w:lineRule="auto"/>
              <w:jc w:val="center"/>
              <w:rPr>
                <w:highlight w:val="yellow"/>
              </w:rPr>
            </w:pPr>
            <w:r w:rsidRPr="004E7309">
              <w:t>45</w:t>
            </w:r>
          </w:p>
        </w:tc>
        <w:tc>
          <w:tcPr>
            <w:tcW w:w="1550" w:type="dxa"/>
            <w:tcBorders>
              <w:top w:val="double" w:sz="4" w:space="0" w:color="auto"/>
              <w:bottom w:val="single" w:sz="4" w:space="0" w:color="auto"/>
            </w:tcBorders>
            <w:vAlign w:val="center"/>
          </w:tcPr>
          <w:p w14:paraId="752E0102" w14:textId="77777777" w:rsidR="00B80EC4" w:rsidRPr="00B66EF3" w:rsidRDefault="004E7309" w:rsidP="00206B46">
            <w:pPr>
              <w:pStyle w:val="TableText"/>
              <w:spacing w:line="276" w:lineRule="auto"/>
              <w:jc w:val="center"/>
              <w:rPr>
                <w:highlight w:val="yellow"/>
              </w:rPr>
            </w:pPr>
            <w:r w:rsidRPr="004E7309">
              <w:t>0</w:t>
            </w:r>
          </w:p>
        </w:tc>
        <w:tc>
          <w:tcPr>
            <w:tcW w:w="1557" w:type="dxa"/>
            <w:tcBorders>
              <w:top w:val="double" w:sz="4" w:space="0" w:color="auto"/>
              <w:bottom w:val="single" w:sz="4" w:space="0" w:color="auto"/>
            </w:tcBorders>
            <w:vAlign w:val="center"/>
          </w:tcPr>
          <w:p w14:paraId="00E9939B" w14:textId="77777777" w:rsidR="00B80EC4" w:rsidRPr="00D02266" w:rsidRDefault="004E7309" w:rsidP="00206B46">
            <w:pPr>
              <w:pStyle w:val="TableText"/>
              <w:spacing w:line="276" w:lineRule="auto"/>
              <w:jc w:val="center"/>
            </w:pPr>
            <w:r w:rsidRPr="00D02266">
              <w:t>Adopted</w:t>
            </w:r>
          </w:p>
        </w:tc>
      </w:tr>
      <w:tr w:rsidR="00B80EC4" w:rsidRPr="00B80EC4" w14:paraId="24B49650" w14:textId="77777777" w:rsidTr="004E7309">
        <w:tc>
          <w:tcPr>
            <w:tcW w:w="2325" w:type="dxa"/>
            <w:tcBorders>
              <w:top w:val="single" w:sz="4" w:space="0" w:color="auto"/>
              <w:bottom w:val="single" w:sz="4" w:space="0" w:color="auto"/>
            </w:tcBorders>
            <w:vAlign w:val="center"/>
          </w:tcPr>
          <w:p w14:paraId="205D4B33" w14:textId="77777777" w:rsidR="00B80EC4" w:rsidRPr="00D02266" w:rsidRDefault="004E7309" w:rsidP="007C072B">
            <w:pPr>
              <w:pStyle w:val="TableText"/>
              <w:spacing w:line="276" w:lineRule="auto"/>
            </w:pPr>
            <w:r w:rsidRPr="00D02266">
              <w:t>330-2</w:t>
            </w:r>
          </w:p>
        </w:tc>
        <w:tc>
          <w:tcPr>
            <w:tcW w:w="796" w:type="dxa"/>
            <w:tcBorders>
              <w:top w:val="single" w:sz="4" w:space="0" w:color="auto"/>
              <w:bottom w:val="single" w:sz="4" w:space="0" w:color="auto"/>
            </w:tcBorders>
            <w:vAlign w:val="center"/>
          </w:tcPr>
          <w:p w14:paraId="361A9638" w14:textId="77777777" w:rsidR="00B80EC4" w:rsidRPr="00D02266" w:rsidRDefault="004E7309" w:rsidP="00206B46">
            <w:pPr>
              <w:pStyle w:val="TableText"/>
              <w:spacing w:line="276" w:lineRule="auto"/>
              <w:jc w:val="center"/>
            </w:pPr>
            <w:r w:rsidRPr="00D02266">
              <w:t>36</w:t>
            </w:r>
          </w:p>
        </w:tc>
        <w:tc>
          <w:tcPr>
            <w:tcW w:w="1552" w:type="dxa"/>
            <w:tcBorders>
              <w:top w:val="single" w:sz="4" w:space="0" w:color="auto"/>
              <w:bottom w:val="single" w:sz="4" w:space="0" w:color="auto"/>
            </w:tcBorders>
            <w:vAlign w:val="center"/>
          </w:tcPr>
          <w:p w14:paraId="3501A465" w14:textId="77777777" w:rsidR="00B80EC4" w:rsidRPr="00D02266" w:rsidRDefault="004E7309" w:rsidP="00206B46">
            <w:pPr>
              <w:pStyle w:val="TableText"/>
              <w:spacing w:line="276" w:lineRule="auto"/>
              <w:jc w:val="center"/>
            </w:pPr>
            <w:r w:rsidRPr="00D02266">
              <w:t>3</w:t>
            </w:r>
          </w:p>
        </w:tc>
        <w:tc>
          <w:tcPr>
            <w:tcW w:w="1550" w:type="dxa"/>
            <w:tcBorders>
              <w:top w:val="single" w:sz="4" w:space="0" w:color="auto"/>
              <w:bottom w:val="single" w:sz="4" w:space="0" w:color="auto"/>
            </w:tcBorders>
            <w:vAlign w:val="center"/>
          </w:tcPr>
          <w:p w14:paraId="1B0C81C6" w14:textId="77777777" w:rsidR="00B80EC4" w:rsidRPr="00D02266" w:rsidRDefault="00D02266" w:rsidP="00206B46">
            <w:pPr>
              <w:pStyle w:val="TableText"/>
              <w:spacing w:line="276" w:lineRule="auto"/>
              <w:jc w:val="center"/>
            </w:pPr>
            <w:r w:rsidRPr="00D02266">
              <w:t>39</w:t>
            </w:r>
          </w:p>
        </w:tc>
        <w:tc>
          <w:tcPr>
            <w:tcW w:w="1550" w:type="dxa"/>
            <w:tcBorders>
              <w:top w:val="single" w:sz="4" w:space="0" w:color="auto"/>
              <w:bottom w:val="single" w:sz="4" w:space="0" w:color="auto"/>
            </w:tcBorders>
            <w:vAlign w:val="center"/>
          </w:tcPr>
          <w:p w14:paraId="49DB3C8E" w14:textId="77777777" w:rsidR="00B80EC4" w:rsidRPr="00D02266" w:rsidRDefault="00D02266" w:rsidP="00206B46">
            <w:pPr>
              <w:pStyle w:val="TableText"/>
              <w:spacing w:line="276" w:lineRule="auto"/>
              <w:jc w:val="center"/>
            </w:pPr>
            <w:r w:rsidRPr="00D02266">
              <w:t>10</w:t>
            </w:r>
          </w:p>
        </w:tc>
        <w:tc>
          <w:tcPr>
            <w:tcW w:w="1557" w:type="dxa"/>
            <w:tcBorders>
              <w:top w:val="single" w:sz="4" w:space="0" w:color="auto"/>
              <w:bottom w:val="single" w:sz="4" w:space="0" w:color="auto"/>
            </w:tcBorders>
            <w:vAlign w:val="center"/>
          </w:tcPr>
          <w:p w14:paraId="7AAEF331" w14:textId="77777777" w:rsidR="00B80EC4" w:rsidRPr="00D02266" w:rsidRDefault="00D02266" w:rsidP="007C072B">
            <w:pPr>
              <w:pStyle w:val="TableText"/>
              <w:spacing w:line="276" w:lineRule="auto"/>
            </w:pPr>
            <w:r w:rsidRPr="00D02266">
              <w:t>Adopted</w:t>
            </w:r>
          </w:p>
        </w:tc>
      </w:tr>
      <w:tr w:rsidR="00D02266" w:rsidRPr="00B80EC4" w14:paraId="3B4CEC90" w14:textId="77777777" w:rsidTr="004E7309">
        <w:tc>
          <w:tcPr>
            <w:tcW w:w="2325" w:type="dxa"/>
            <w:tcBorders>
              <w:top w:val="single" w:sz="4" w:space="0" w:color="auto"/>
              <w:bottom w:val="single" w:sz="4" w:space="0" w:color="auto"/>
            </w:tcBorders>
            <w:vAlign w:val="center"/>
          </w:tcPr>
          <w:p w14:paraId="3EF74A1D" w14:textId="77777777" w:rsidR="00D02266" w:rsidRPr="00B66EF3" w:rsidRDefault="00D02266" w:rsidP="007C072B">
            <w:pPr>
              <w:pStyle w:val="TableText"/>
              <w:spacing w:line="276" w:lineRule="auto"/>
              <w:rPr>
                <w:highlight w:val="yellow"/>
              </w:rPr>
            </w:pPr>
            <w:r w:rsidRPr="00D02266">
              <w:t>337-2</w:t>
            </w:r>
          </w:p>
        </w:tc>
        <w:tc>
          <w:tcPr>
            <w:tcW w:w="796" w:type="dxa"/>
            <w:tcBorders>
              <w:top w:val="single" w:sz="4" w:space="0" w:color="auto"/>
              <w:bottom w:val="single" w:sz="4" w:space="0" w:color="auto"/>
            </w:tcBorders>
            <w:vAlign w:val="center"/>
          </w:tcPr>
          <w:p w14:paraId="2FE30637" w14:textId="77777777" w:rsidR="00D02266" w:rsidRPr="00D02266" w:rsidRDefault="00D02266" w:rsidP="00206B46">
            <w:pPr>
              <w:pStyle w:val="TableText"/>
              <w:spacing w:line="276" w:lineRule="auto"/>
              <w:jc w:val="center"/>
            </w:pPr>
            <w:r w:rsidRPr="00D02266">
              <w:t>30</w:t>
            </w:r>
          </w:p>
        </w:tc>
        <w:tc>
          <w:tcPr>
            <w:tcW w:w="1552" w:type="dxa"/>
            <w:tcBorders>
              <w:top w:val="single" w:sz="4" w:space="0" w:color="auto"/>
              <w:bottom w:val="single" w:sz="4" w:space="0" w:color="auto"/>
            </w:tcBorders>
            <w:vAlign w:val="center"/>
          </w:tcPr>
          <w:p w14:paraId="337230FE" w14:textId="77777777" w:rsidR="00D02266" w:rsidRPr="00D02266" w:rsidRDefault="00D02266" w:rsidP="00206B46">
            <w:pPr>
              <w:pStyle w:val="TableText"/>
              <w:spacing w:line="276" w:lineRule="auto"/>
              <w:jc w:val="center"/>
            </w:pPr>
            <w:r w:rsidRPr="00D02266">
              <w:t>7</w:t>
            </w:r>
          </w:p>
        </w:tc>
        <w:tc>
          <w:tcPr>
            <w:tcW w:w="1550" w:type="dxa"/>
            <w:tcBorders>
              <w:top w:val="single" w:sz="4" w:space="0" w:color="auto"/>
              <w:bottom w:val="single" w:sz="4" w:space="0" w:color="auto"/>
            </w:tcBorders>
            <w:vAlign w:val="center"/>
          </w:tcPr>
          <w:p w14:paraId="3ECE3EEA" w14:textId="77777777" w:rsidR="00D02266" w:rsidRPr="00D02266" w:rsidRDefault="00D02266" w:rsidP="00206B46">
            <w:pPr>
              <w:pStyle w:val="TableText"/>
              <w:spacing w:line="276" w:lineRule="auto"/>
              <w:jc w:val="center"/>
            </w:pPr>
            <w:r w:rsidRPr="00D02266">
              <w:t>30</w:t>
            </w:r>
          </w:p>
        </w:tc>
        <w:tc>
          <w:tcPr>
            <w:tcW w:w="1550" w:type="dxa"/>
            <w:tcBorders>
              <w:top w:val="single" w:sz="4" w:space="0" w:color="auto"/>
              <w:bottom w:val="single" w:sz="4" w:space="0" w:color="auto"/>
            </w:tcBorders>
            <w:vAlign w:val="center"/>
          </w:tcPr>
          <w:p w14:paraId="09506B28" w14:textId="77777777" w:rsidR="00D02266" w:rsidRPr="00D02266" w:rsidRDefault="00D02266" w:rsidP="00206B46">
            <w:pPr>
              <w:pStyle w:val="TableText"/>
              <w:spacing w:line="276" w:lineRule="auto"/>
              <w:jc w:val="center"/>
            </w:pPr>
            <w:r w:rsidRPr="00D02266">
              <w:t>11</w:t>
            </w:r>
          </w:p>
        </w:tc>
        <w:tc>
          <w:tcPr>
            <w:tcW w:w="1557" w:type="dxa"/>
            <w:tcBorders>
              <w:top w:val="single" w:sz="4" w:space="0" w:color="auto"/>
              <w:bottom w:val="single" w:sz="4" w:space="0" w:color="auto"/>
            </w:tcBorders>
            <w:vAlign w:val="center"/>
          </w:tcPr>
          <w:p w14:paraId="6D2B9055" w14:textId="77777777" w:rsidR="00D02266" w:rsidRPr="00D02266" w:rsidRDefault="00D02266" w:rsidP="007C072B">
            <w:pPr>
              <w:pStyle w:val="TableText"/>
              <w:spacing w:line="276" w:lineRule="auto"/>
            </w:pPr>
            <w:r w:rsidRPr="00D02266">
              <w:t>Adopted</w:t>
            </w:r>
          </w:p>
        </w:tc>
      </w:tr>
      <w:tr w:rsidR="00D02266" w:rsidRPr="00B80EC4" w14:paraId="551F9D88" w14:textId="77777777" w:rsidTr="004E7309">
        <w:tc>
          <w:tcPr>
            <w:tcW w:w="2325" w:type="dxa"/>
            <w:tcBorders>
              <w:top w:val="single" w:sz="4" w:space="0" w:color="auto"/>
              <w:bottom w:val="single" w:sz="4" w:space="0" w:color="auto"/>
            </w:tcBorders>
            <w:vAlign w:val="center"/>
          </w:tcPr>
          <w:p w14:paraId="111C2882" w14:textId="77777777" w:rsidR="00D02266" w:rsidRPr="00D02266" w:rsidRDefault="00D02266" w:rsidP="007C072B">
            <w:pPr>
              <w:pStyle w:val="TableText"/>
              <w:spacing w:line="276" w:lineRule="auto"/>
            </w:pPr>
            <w:r>
              <w:t>339-2</w:t>
            </w:r>
          </w:p>
        </w:tc>
        <w:tc>
          <w:tcPr>
            <w:tcW w:w="796" w:type="dxa"/>
            <w:tcBorders>
              <w:top w:val="single" w:sz="4" w:space="0" w:color="auto"/>
              <w:bottom w:val="single" w:sz="4" w:space="0" w:color="auto"/>
            </w:tcBorders>
            <w:vAlign w:val="center"/>
          </w:tcPr>
          <w:p w14:paraId="004AAEB0" w14:textId="77777777" w:rsidR="00D02266" w:rsidRPr="00D02266" w:rsidRDefault="00D02266" w:rsidP="00206B46">
            <w:pPr>
              <w:pStyle w:val="TableText"/>
              <w:spacing w:line="276" w:lineRule="auto"/>
              <w:jc w:val="center"/>
            </w:pPr>
            <w:r w:rsidRPr="00D02266">
              <w:t>29</w:t>
            </w:r>
          </w:p>
        </w:tc>
        <w:tc>
          <w:tcPr>
            <w:tcW w:w="1552" w:type="dxa"/>
            <w:tcBorders>
              <w:top w:val="single" w:sz="4" w:space="0" w:color="auto"/>
              <w:bottom w:val="single" w:sz="4" w:space="0" w:color="auto"/>
            </w:tcBorders>
            <w:vAlign w:val="center"/>
          </w:tcPr>
          <w:p w14:paraId="4C1C56E6" w14:textId="77777777" w:rsidR="00D02266" w:rsidRPr="00D02266" w:rsidRDefault="00D02266" w:rsidP="00206B46">
            <w:pPr>
              <w:pStyle w:val="TableText"/>
              <w:spacing w:line="276" w:lineRule="auto"/>
              <w:jc w:val="center"/>
            </w:pPr>
            <w:r w:rsidRPr="00D02266">
              <w:t>7</w:t>
            </w:r>
          </w:p>
        </w:tc>
        <w:tc>
          <w:tcPr>
            <w:tcW w:w="1550" w:type="dxa"/>
            <w:tcBorders>
              <w:top w:val="single" w:sz="4" w:space="0" w:color="auto"/>
              <w:bottom w:val="single" w:sz="4" w:space="0" w:color="auto"/>
            </w:tcBorders>
            <w:vAlign w:val="center"/>
          </w:tcPr>
          <w:p w14:paraId="763EA1E6" w14:textId="77777777" w:rsidR="00D02266" w:rsidRPr="00D02266" w:rsidRDefault="00A029FD" w:rsidP="00206B46">
            <w:pPr>
              <w:pStyle w:val="TableText"/>
              <w:spacing w:line="276" w:lineRule="auto"/>
              <w:jc w:val="center"/>
            </w:pPr>
            <w:r>
              <w:t>40</w:t>
            </w:r>
          </w:p>
        </w:tc>
        <w:tc>
          <w:tcPr>
            <w:tcW w:w="1550" w:type="dxa"/>
            <w:tcBorders>
              <w:top w:val="single" w:sz="4" w:space="0" w:color="auto"/>
              <w:bottom w:val="single" w:sz="4" w:space="0" w:color="auto"/>
            </w:tcBorders>
            <w:vAlign w:val="center"/>
          </w:tcPr>
          <w:p w14:paraId="5BD5F5CE" w14:textId="77777777" w:rsidR="00D02266" w:rsidRPr="00D02266" w:rsidRDefault="00A029FD" w:rsidP="00206B46">
            <w:pPr>
              <w:pStyle w:val="TableText"/>
              <w:spacing w:line="276" w:lineRule="auto"/>
              <w:jc w:val="center"/>
            </w:pPr>
            <w:r>
              <w:t>6</w:t>
            </w:r>
          </w:p>
        </w:tc>
        <w:tc>
          <w:tcPr>
            <w:tcW w:w="1557" w:type="dxa"/>
            <w:tcBorders>
              <w:top w:val="single" w:sz="4" w:space="0" w:color="auto"/>
              <w:bottom w:val="single" w:sz="4" w:space="0" w:color="auto"/>
            </w:tcBorders>
            <w:vAlign w:val="center"/>
          </w:tcPr>
          <w:p w14:paraId="3A43C66A" w14:textId="77777777" w:rsidR="00D02266" w:rsidRPr="00D02266" w:rsidRDefault="00D02266" w:rsidP="007C072B">
            <w:pPr>
              <w:pStyle w:val="TableText"/>
              <w:spacing w:line="276" w:lineRule="auto"/>
            </w:pPr>
            <w:r w:rsidRPr="00D02266">
              <w:t>Adopted</w:t>
            </w:r>
          </w:p>
        </w:tc>
      </w:tr>
      <w:tr w:rsidR="00A029FD" w:rsidRPr="00B80EC4" w14:paraId="65221C01" w14:textId="77777777" w:rsidTr="00A029FD">
        <w:tc>
          <w:tcPr>
            <w:tcW w:w="2325" w:type="dxa"/>
            <w:tcBorders>
              <w:top w:val="single" w:sz="4" w:space="0" w:color="auto"/>
              <w:bottom w:val="single" w:sz="4" w:space="0" w:color="auto"/>
            </w:tcBorders>
            <w:vAlign w:val="center"/>
          </w:tcPr>
          <w:p w14:paraId="38EB601F" w14:textId="77777777" w:rsidR="00A029FD" w:rsidRDefault="00A029FD" w:rsidP="007C072B">
            <w:pPr>
              <w:pStyle w:val="TableText"/>
              <w:spacing w:line="276" w:lineRule="auto"/>
            </w:pPr>
            <w:r>
              <w:t>354-1</w:t>
            </w:r>
          </w:p>
        </w:tc>
        <w:tc>
          <w:tcPr>
            <w:tcW w:w="796" w:type="dxa"/>
            <w:tcBorders>
              <w:top w:val="single" w:sz="4" w:space="0" w:color="auto"/>
              <w:bottom w:val="single" w:sz="4" w:space="0" w:color="auto"/>
            </w:tcBorders>
            <w:vAlign w:val="center"/>
          </w:tcPr>
          <w:p w14:paraId="38D34673" w14:textId="77777777" w:rsidR="00A029FD" w:rsidRPr="00D02266" w:rsidRDefault="00A029FD" w:rsidP="00206B46">
            <w:pPr>
              <w:pStyle w:val="TableText"/>
              <w:spacing w:line="276" w:lineRule="auto"/>
              <w:jc w:val="center"/>
            </w:pPr>
            <w:r>
              <w:t>35</w:t>
            </w:r>
          </w:p>
        </w:tc>
        <w:tc>
          <w:tcPr>
            <w:tcW w:w="1552" w:type="dxa"/>
            <w:tcBorders>
              <w:top w:val="single" w:sz="4" w:space="0" w:color="auto"/>
              <w:bottom w:val="single" w:sz="4" w:space="0" w:color="auto"/>
            </w:tcBorders>
            <w:vAlign w:val="center"/>
          </w:tcPr>
          <w:p w14:paraId="1C4284AB" w14:textId="77777777" w:rsidR="00A029FD" w:rsidRPr="00D02266" w:rsidRDefault="00A029FD" w:rsidP="00206B46">
            <w:pPr>
              <w:pStyle w:val="TableText"/>
              <w:spacing w:line="276" w:lineRule="auto"/>
              <w:jc w:val="center"/>
            </w:pPr>
            <w:r>
              <w:t>1</w:t>
            </w:r>
          </w:p>
        </w:tc>
        <w:tc>
          <w:tcPr>
            <w:tcW w:w="1550" w:type="dxa"/>
            <w:tcBorders>
              <w:top w:val="single" w:sz="4" w:space="0" w:color="auto"/>
              <w:bottom w:val="single" w:sz="4" w:space="0" w:color="auto"/>
            </w:tcBorders>
            <w:vAlign w:val="center"/>
          </w:tcPr>
          <w:p w14:paraId="3EE85443" w14:textId="77777777" w:rsidR="00A029FD" w:rsidRPr="00D02266" w:rsidRDefault="00A029FD" w:rsidP="00206B46">
            <w:pPr>
              <w:pStyle w:val="TableText"/>
              <w:spacing w:line="276" w:lineRule="auto"/>
              <w:jc w:val="center"/>
            </w:pPr>
            <w:r>
              <w:t>49</w:t>
            </w:r>
          </w:p>
        </w:tc>
        <w:tc>
          <w:tcPr>
            <w:tcW w:w="1550" w:type="dxa"/>
            <w:tcBorders>
              <w:top w:val="single" w:sz="4" w:space="0" w:color="auto"/>
              <w:bottom w:val="single" w:sz="4" w:space="0" w:color="auto"/>
            </w:tcBorders>
            <w:vAlign w:val="center"/>
          </w:tcPr>
          <w:p w14:paraId="71F55465" w14:textId="77777777" w:rsidR="00A029FD" w:rsidRPr="00D02266" w:rsidRDefault="00A029FD" w:rsidP="00206B46">
            <w:pPr>
              <w:pStyle w:val="TableText"/>
              <w:spacing w:line="276" w:lineRule="auto"/>
              <w:jc w:val="center"/>
            </w:pPr>
            <w:r>
              <w:t>0</w:t>
            </w:r>
          </w:p>
        </w:tc>
        <w:tc>
          <w:tcPr>
            <w:tcW w:w="1557" w:type="dxa"/>
            <w:tcBorders>
              <w:top w:val="single" w:sz="4" w:space="0" w:color="auto"/>
              <w:bottom w:val="single" w:sz="4" w:space="0" w:color="auto"/>
            </w:tcBorders>
            <w:vAlign w:val="center"/>
          </w:tcPr>
          <w:p w14:paraId="6BB3A086" w14:textId="77777777" w:rsidR="00A029FD" w:rsidRPr="00D02266" w:rsidRDefault="00A029FD" w:rsidP="007C072B">
            <w:pPr>
              <w:pStyle w:val="TableText"/>
              <w:spacing w:line="276" w:lineRule="auto"/>
            </w:pPr>
            <w:r>
              <w:t>Adopted</w:t>
            </w:r>
          </w:p>
        </w:tc>
      </w:tr>
      <w:tr w:rsidR="00A029FD" w:rsidRPr="00B80EC4" w14:paraId="1C7D6AE8" w14:textId="77777777" w:rsidTr="00A029FD">
        <w:tc>
          <w:tcPr>
            <w:tcW w:w="2325" w:type="dxa"/>
            <w:tcBorders>
              <w:top w:val="single" w:sz="4" w:space="0" w:color="auto"/>
              <w:bottom w:val="double" w:sz="4" w:space="0" w:color="auto"/>
            </w:tcBorders>
            <w:vAlign w:val="center"/>
          </w:tcPr>
          <w:p w14:paraId="68993EC8" w14:textId="77777777" w:rsidR="00A029FD" w:rsidRPr="00466598" w:rsidRDefault="00A029FD" w:rsidP="007C072B">
            <w:pPr>
              <w:pStyle w:val="TableText"/>
              <w:spacing w:line="276" w:lineRule="auto"/>
            </w:pPr>
            <w:r w:rsidRPr="00466598">
              <w:t>To Accept the Report</w:t>
            </w:r>
          </w:p>
        </w:tc>
        <w:tc>
          <w:tcPr>
            <w:tcW w:w="5448" w:type="dxa"/>
            <w:gridSpan w:val="4"/>
            <w:tcBorders>
              <w:top w:val="single" w:sz="4" w:space="0" w:color="auto"/>
              <w:bottom w:val="double" w:sz="4" w:space="0" w:color="auto"/>
            </w:tcBorders>
            <w:vAlign w:val="center"/>
          </w:tcPr>
          <w:p w14:paraId="5A0A787D" w14:textId="77777777" w:rsidR="00A029FD" w:rsidRPr="00466598" w:rsidRDefault="00A029FD" w:rsidP="00206B46">
            <w:pPr>
              <w:pStyle w:val="TableText"/>
              <w:spacing w:line="276" w:lineRule="auto"/>
              <w:jc w:val="center"/>
            </w:pPr>
            <w:r w:rsidRPr="00466598">
              <w:t>Voice Vote</w:t>
            </w:r>
          </w:p>
        </w:tc>
        <w:tc>
          <w:tcPr>
            <w:tcW w:w="1557" w:type="dxa"/>
            <w:tcBorders>
              <w:top w:val="single" w:sz="4" w:space="0" w:color="auto"/>
              <w:bottom w:val="double" w:sz="4" w:space="0" w:color="auto"/>
            </w:tcBorders>
            <w:vAlign w:val="center"/>
          </w:tcPr>
          <w:p w14:paraId="5EBD3A96" w14:textId="77777777" w:rsidR="00A029FD" w:rsidRPr="00D02266" w:rsidRDefault="00A029FD" w:rsidP="007C072B">
            <w:pPr>
              <w:pStyle w:val="TableText"/>
              <w:spacing w:line="276" w:lineRule="auto"/>
            </w:pPr>
            <w:r w:rsidRPr="00D02266">
              <w:t>Adopted</w:t>
            </w:r>
          </w:p>
        </w:tc>
      </w:tr>
    </w:tbl>
    <w:p w14:paraId="127AF4AA" w14:textId="77777777" w:rsidR="00D02266" w:rsidRPr="00D02266" w:rsidRDefault="00D02266" w:rsidP="009A26FA">
      <w:pPr>
        <w:rPr>
          <w:rFonts w:eastAsia="Calibri" w:cs="Times New Roman"/>
          <w:b/>
          <w:szCs w:val="16"/>
          <w:highlight w:val="yellow"/>
        </w:rPr>
      </w:pPr>
    </w:p>
    <w:p w14:paraId="1208E1F2" w14:textId="77777777" w:rsidR="00D02266" w:rsidRDefault="00D02266" w:rsidP="009A26FA">
      <w:pPr>
        <w:rPr>
          <w:rFonts w:eastAsia="Calibri" w:cs="Times New Roman"/>
          <w:b/>
          <w:sz w:val="16"/>
          <w:szCs w:val="16"/>
          <w:highlight w:val="yellow"/>
        </w:rPr>
      </w:pPr>
    </w:p>
    <w:p w14:paraId="79D0BFA0" w14:textId="77777777" w:rsidR="00D02266" w:rsidRPr="00D02266" w:rsidRDefault="00D02266" w:rsidP="00D02266">
      <w:pPr>
        <w:rPr>
          <w:b/>
          <w:sz w:val="16"/>
          <w:szCs w:val="16"/>
          <w:highlight w:val="yellow"/>
        </w:rPr>
      </w:pPr>
    </w:p>
    <w:p w14:paraId="58545E9A" w14:textId="77777777" w:rsidR="00B80EC4" w:rsidRPr="00466598" w:rsidRDefault="00B80EC4" w:rsidP="00466598">
      <w:pPr>
        <w:rPr>
          <w:highlight w:val="yellow"/>
        </w:rPr>
      </w:pPr>
    </w:p>
    <w:p w14:paraId="37BE0EFD" w14:textId="77777777" w:rsidR="009A26FA" w:rsidRPr="009A26FA" w:rsidRDefault="009A26FA" w:rsidP="009A26FA">
      <w:pPr>
        <w:spacing w:after="0"/>
        <w:rPr>
          <w:rFonts w:eastAsia="Calibri" w:cs="Times New Roman"/>
          <w:lang w:eastAsia="ja-JP"/>
        </w:rPr>
      </w:pP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9A26FA" w:rsidRPr="009A26FA" w14:paraId="0D0A01B1" w14:textId="77777777" w:rsidTr="00A84B73">
        <w:tc>
          <w:tcPr>
            <w:tcW w:w="9468" w:type="dxa"/>
            <w:tcBorders>
              <w:top w:val="single" w:sz="12" w:space="0" w:color="auto"/>
              <w:bottom w:val="single" w:sz="12" w:space="0" w:color="auto"/>
            </w:tcBorders>
          </w:tcPr>
          <w:p w14:paraId="1151DFF9" w14:textId="77777777" w:rsidR="009A26FA" w:rsidRPr="009A26FA" w:rsidRDefault="009A26FA" w:rsidP="009A26FA">
            <w:pPr>
              <w:keepNext/>
              <w:keepLines/>
              <w:pageBreakBefore/>
              <w:spacing w:before="40" w:after="40"/>
              <w:jc w:val="center"/>
              <w:rPr>
                <w:rFonts w:eastAsia="Times New Roman" w:cs="Times New Roman"/>
                <w:b/>
                <w:bCs/>
              </w:rPr>
            </w:pPr>
            <w:r w:rsidRPr="009A26FA">
              <w:rPr>
                <w:rFonts w:eastAsia="Times New Roman" w:cs="Times New Roman"/>
                <w:b/>
                <w:bCs/>
              </w:rPr>
              <w:lastRenderedPageBreak/>
              <w:t>Details of All Items</w:t>
            </w:r>
            <w:r w:rsidRPr="009A26FA">
              <w:rPr>
                <w:rFonts w:eastAsia="Times New Roman" w:cs="Times New Roman"/>
                <w:b/>
                <w:bCs/>
              </w:rPr>
              <w:br/>
            </w:r>
            <w:r w:rsidRPr="009A26FA">
              <w:rPr>
                <w:rFonts w:eastAsia="Times New Roman" w:cs="Times New Roman"/>
                <w:bCs/>
                <w:i/>
              </w:rPr>
              <w:t>(In order by Reference Key)</w:t>
            </w:r>
          </w:p>
        </w:tc>
      </w:tr>
    </w:tbl>
    <w:p w14:paraId="53EF998C" w14:textId="49F54F4F" w:rsidR="009A26FA" w:rsidRPr="009A26FA" w:rsidRDefault="009A26FA" w:rsidP="00E63E6D">
      <w:pPr>
        <w:pStyle w:val="Heading1"/>
      </w:pPr>
      <w:bookmarkStart w:id="18" w:name="_Toc486401823"/>
      <w:bookmarkStart w:id="19" w:name="_Toc302379796"/>
      <w:bookmarkStart w:id="20" w:name="_Toc302381449"/>
      <w:bookmarkStart w:id="21" w:name="_Toc302382310"/>
      <w:bookmarkStart w:id="22" w:name="_Toc302382374"/>
      <w:bookmarkStart w:id="23" w:name="_Toc302382670"/>
      <w:bookmarkStart w:id="24" w:name="_Toc302383030"/>
      <w:bookmarkStart w:id="25" w:name="_Toc302383261"/>
      <w:bookmarkStart w:id="26" w:name="_Toc302383542"/>
      <w:r w:rsidRPr="009A26FA">
        <w:t>310</w:t>
      </w:r>
      <w:r w:rsidRPr="009A26FA">
        <w:tab/>
      </w:r>
      <w:r w:rsidR="006B721F" w:rsidRPr="00E63E6D">
        <w:rPr>
          <w:rFonts w:eastAsiaTheme="minorHAnsi"/>
        </w:rPr>
        <w:t>NIST Handbook 44</w:t>
      </w:r>
      <w:r w:rsidRPr="00E63E6D">
        <w:rPr>
          <w:rFonts w:eastAsiaTheme="minorHAnsi"/>
        </w:rPr>
        <w:t xml:space="preserve"> - General Code</w:t>
      </w:r>
      <w:bookmarkEnd w:id="18"/>
    </w:p>
    <w:p w14:paraId="29E27D2E" w14:textId="77777777" w:rsidR="009A26FA" w:rsidRPr="009A26FA" w:rsidRDefault="009A26FA" w:rsidP="00F83361">
      <w:pPr>
        <w:pStyle w:val="ItemHeading"/>
        <w:ind w:left="1440" w:hanging="1440"/>
      </w:pPr>
      <w:bookmarkStart w:id="27" w:name="_Toc486401824"/>
      <w:r w:rsidRPr="00F83361">
        <w:rPr>
          <w:rStyle w:val="Heading2Char"/>
        </w:rPr>
        <w:t>310-1</w:t>
      </w:r>
      <w:r w:rsidRPr="00F83361">
        <w:rPr>
          <w:rStyle w:val="Heading2Char"/>
        </w:rPr>
        <w:tab/>
        <w:t>V</w:t>
      </w:r>
      <w:r w:rsidRPr="00F83361">
        <w:rPr>
          <w:rStyle w:val="Heading2Char"/>
        </w:rPr>
        <w:tab/>
        <w:t>G-S.1. Identification. – (Software</w:t>
      </w:r>
      <w:bookmarkEnd w:id="27"/>
      <w:r w:rsidRPr="009A26FA">
        <w:t>)</w:t>
      </w:r>
    </w:p>
    <w:p w14:paraId="70E92812" w14:textId="2CADBA97" w:rsidR="009A26FA" w:rsidRPr="009A26FA" w:rsidRDefault="009A26FA" w:rsidP="009A26FA">
      <w:pPr>
        <w:spacing w:before="240"/>
        <w:jc w:val="center"/>
        <w:rPr>
          <w:rFonts w:eastAsia="Calibri" w:cs="Times New Roman"/>
        </w:rPr>
      </w:pPr>
      <w:r w:rsidRPr="009A26FA">
        <w:rPr>
          <w:rFonts w:eastAsia="Calibri" w:cs="Times New Roman"/>
        </w:rPr>
        <w:t xml:space="preserve">(This item was </w:t>
      </w:r>
      <w:r w:rsidR="00ED03FB">
        <w:rPr>
          <w:rFonts w:eastAsia="Calibri" w:cs="Times New Roman"/>
        </w:rPr>
        <w:t>A</w:t>
      </w:r>
      <w:r w:rsidRPr="009A26FA">
        <w:rPr>
          <w:rFonts w:eastAsia="Calibri" w:cs="Times New Roman"/>
        </w:rPr>
        <w:t>dopted.)</w:t>
      </w:r>
    </w:p>
    <w:p w14:paraId="3BB33CFD"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663798E3" w14:textId="0D867692" w:rsidR="009A26FA" w:rsidRPr="009A26FA" w:rsidRDefault="009A26FA" w:rsidP="009A26FA">
      <w:pPr>
        <w:rPr>
          <w:rFonts w:eastAsia="Calibri" w:cs="Times New Roman"/>
        </w:rPr>
      </w:pPr>
      <w:r w:rsidRPr="009A26FA">
        <w:rPr>
          <w:rFonts w:eastAsia="Calibri" w:cs="Times New Roman"/>
        </w:rPr>
        <w:t>This item originated from the NTEP Software Sector and first appeared on NCWM S&amp;T Committee’s 2007 agenda as Developing Item Part 1, Item 1</w:t>
      </w:r>
      <w:r w:rsidR="002062F3">
        <w:rPr>
          <w:rFonts w:eastAsia="Calibri" w:cs="Times New Roman"/>
        </w:rPr>
        <w:t xml:space="preserve"> </w:t>
      </w:r>
      <w:r w:rsidRPr="009A26FA">
        <w:rPr>
          <w:rFonts w:eastAsia="Calibri" w:cs="Times New Roman"/>
        </w:rPr>
        <w:t>and in 2010 as Item 310-3.</w:t>
      </w:r>
    </w:p>
    <w:p w14:paraId="7DF13AA4"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2A63A149" w14:textId="77777777" w:rsidR="009A26FA" w:rsidRPr="009A26FA" w:rsidRDefault="009A26FA" w:rsidP="009A26FA">
      <w:pPr>
        <w:rPr>
          <w:rFonts w:eastAsia="Calibri" w:cs="Times New Roman"/>
        </w:rPr>
      </w:pPr>
      <w:r w:rsidRPr="009A26FA">
        <w:rPr>
          <w:rFonts w:eastAsia="Calibri" w:cs="Times New Roman"/>
        </w:rPr>
        <w:t xml:space="preserve">Provide marking requirements that enable field verification of the appropriate version or revision for metrological software, including methods other than “permanently marked,” for providing the required information. </w:t>
      </w:r>
    </w:p>
    <w:p w14:paraId="4B2F432A"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6F306D55" w14:textId="77777777" w:rsidR="009A26FA" w:rsidRPr="009A26FA" w:rsidRDefault="009A26FA" w:rsidP="009A26FA">
      <w:pPr>
        <w:rPr>
          <w:rFonts w:eastAsia="Calibri" w:cs="Times New Roman"/>
        </w:rPr>
      </w:pPr>
      <w:r w:rsidRPr="009A26FA">
        <w:rPr>
          <w:rFonts w:eastAsia="Calibri" w:cs="Times New Roman"/>
        </w:rPr>
        <w:t xml:space="preserve">Amend </w:t>
      </w:r>
      <w:r w:rsidRPr="009A26FA">
        <w:rPr>
          <w:rFonts w:eastAsia="Calibri" w:cs="Times New Roman"/>
          <w:i/>
        </w:rPr>
        <w:t xml:space="preserve">NIST Handbook 44:  </w:t>
      </w:r>
      <w:r w:rsidRPr="009A26FA">
        <w:rPr>
          <w:rFonts w:eastAsia="Calibri" w:cs="Times New Roman"/>
        </w:rPr>
        <w:t xml:space="preserve">G-S.1. Identification as follows: </w:t>
      </w:r>
    </w:p>
    <w:p w14:paraId="2FDF563B" w14:textId="01784C2F" w:rsidR="009A26FA" w:rsidRPr="009A26FA" w:rsidRDefault="009A26FA" w:rsidP="00A07D5E">
      <w:pPr>
        <w:ind w:left="360"/>
        <w:rPr>
          <w:rFonts w:eastAsia="Calibri" w:cs="Times New Roman"/>
          <w:szCs w:val="20"/>
        </w:rPr>
      </w:pPr>
      <w:r w:rsidRPr="009A26FA">
        <w:rPr>
          <w:rFonts w:eastAsia="Calibri" w:cs="Times New Roman"/>
          <w:b/>
          <w:bCs/>
          <w:szCs w:val="20"/>
        </w:rPr>
        <w:t xml:space="preserve">G-S.1. </w:t>
      </w:r>
      <w:r w:rsidR="00F71D04">
        <w:rPr>
          <w:rFonts w:eastAsia="Calibri" w:cs="Times New Roman"/>
          <w:b/>
          <w:bCs/>
          <w:szCs w:val="20"/>
        </w:rPr>
        <w:t xml:space="preserve"> </w:t>
      </w:r>
      <w:r w:rsidRPr="009A26FA">
        <w:rPr>
          <w:rFonts w:eastAsia="Calibri" w:cs="Times New Roman"/>
          <w:b/>
          <w:bCs/>
          <w:szCs w:val="20"/>
        </w:rPr>
        <w:t>Identification.</w:t>
      </w:r>
      <w:r w:rsidRPr="009A26FA">
        <w:rPr>
          <w:rFonts w:eastAsia="Calibri" w:cs="Times New Roman"/>
          <w:szCs w:val="20"/>
        </w:rPr>
        <w:t xml:space="preserve"> – All equipment, except weights and separate parts necessary to the measurement process but not having any metrological effect</w:t>
      </w:r>
      <w:r w:rsidRPr="009A26FA">
        <w:rPr>
          <w:rFonts w:eastAsia="Calibri" w:cs="Times New Roman"/>
          <w:b/>
          <w:bCs/>
          <w:szCs w:val="20"/>
        </w:rPr>
        <w:t>,</w:t>
      </w:r>
      <w:r w:rsidRPr="009A26FA">
        <w:rPr>
          <w:rFonts w:eastAsia="Calibri" w:cs="Times New Roman"/>
          <w:szCs w:val="20"/>
        </w:rPr>
        <w:t xml:space="preserve"> shall be clearly and permanently marked for the purposes of identification with the following information: </w:t>
      </w:r>
    </w:p>
    <w:p w14:paraId="4DF75803" w14:textId="1E370146" w:rsidR="009A26FA" w:rsidRPr="009A26FA" w:rsidRDefault="009A26FA" w:rsidP="00A07D5E">
      <w:pPr>
        <w:tabs>
          <w:tab w:val="left" w:pos="1080"/>
        </w:tabs>
        <w:spacing w:after="160"/>
        <w:ind w:left="720"/>
        <w:rPr>
          <w:rFonts w:eastAsia="Calibri" w:cs="Times New Roman"/>
          <w:szCs w:val="20"/>
        </w:rPr>
      </w:pPr>
      <w:r w:rsidRPr="009A26FA">
        <w:rPr>
          <w:rFonts w:eastAsia="Calibri" w:cs="Times New Roman"/>
          <w:szCs w:val="20"/>
        </w:rPr>
        <w:t>(a)</w:t>
      </w:r>
      <w:r w:rsidR="00A07D5E">
        <w:rPr>
          <w:rFonts w:eastAsia="Calibri" w:cs="Times New Roman"/>
          <w:szCs w:val="20"/>
        </w:rPr>
        <w:tab/>
      </w:r>
      <w:r w:rsidRPr="009A26FA">
        <w:rPr>
          <w:rFonts w:eastAsia="Calibri" w:cs="Times New Roman"/>
          <w:szCs w:val="20"/>
        </w:rPr>
        <w:t xml:space="preserve">the name, initials, or trademark of the manufacturer or distributor; </w:t>
      </w:r>
    </w:p>
    <w:p w14:paraId="24F85C4F" w14:textId="59528F34" w:rsidR="009A26FA" w:rsidRPr="009A26FA" w:rsidRDefault="009A26FA" w:rsidP="00A07D5E">
      <w:pPr>
        <w:tabs>
          <w:tab w:val="left" w:pos="1080"/>
        </w:tabs>
        <w:spacing w:after="160"/>
        <w:ind w:left="720"/>
        <w:rPr>
          <w:rFonts w:eastAsia="Calibri" w:cs="Times New Roman"/>
          <w:szCs w:val="20"/>
        </w:rPr>
      </w:pPr>
      <w:r w:rsidRPr="009A26FA">
        <w:rPr>
          <w:rFonts w:eastAsia="Calibri" w:cs="Times New Roman"/>
          <w:szCs w:val="20"/>
        </w:rPr>
        <w:t>(b)</w:t>
      </w:r>
      <w:r w:rsidR="00A07D5E">
        <w:rPr>
          <w:rFonts w:eastAsia="Calibri" w:cs="Times New Roman"/>
          <w:szCs w:val="20"/>
        </w:rPr>
        <w:tab/>
      </w:r>
      <w:r w:rsidRPr="009A26FA">
        <w:rPr>
          <w:rFonts w:eastAsia="Calibri" w:cs="Times New Roman"/>
          <w:szCs w:val="20"/>
        </w:rPr>
        <w:t xml:space="preserve">a model identifier that positively identifies the pattern or design of the device; </w:t>
      </w:r>
    </w:p>
    <w:p w14:paraId="66FA07C8" w14:textId="0A135128" w:rsidR="009A26FA" w:rsidRPr="009A26FA" w:rsidRDefault="009A26FA" w:rsidP="009A26FA">
      <w:pPr>
        <w:spacing w:after="0"/>
        <w:ind w:left="1440" w:hanging="360"/>
        <w:rPr>
          <w:rFonts w:eastAsia="Calibri" w:cs="Times New Roman"/>
          <w:i/>
          <w:iCs/>
          <w:szCs w:val="20"/>
        </w:rPr>
      </w:pPr>
      <w:r w:rsidRPr="009A26FA">
        <w:rPr>
          <w:rFonts w:eastAsia="Calibri" w:cs="Times New Roman"/>
          <w:i/>
          <w:iCs/>
          <w:szCs w:val="20"/>
        </w:rPr>
        <w:t>(1)</w:t>
      </w:r>
      <w:r w:rsidR="00A07D5E">
        <w:rPr>
          <w:rFonts w:eastAsia="Calibri" w:cs="Times New Roman"/>
          <w:i/>
          <w:iCs/>
          <w:szCs w:val="20"/>
        </w:rPr>
        <w:tab/>
      </w:r>
      <w:r w:rsidRPr="009A26FA">
        <w:rPr>
          <w:rFonts w:eastAsia="Calibri" w:cs="Times New Roman"/>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14:paraId="21096FA1" w14:textId="77777777" w:rsidR="009A26FA" w:rsidRPr="009A26FA" w:rsidRDefault="009A26FA" w:rsidP="009A26FA">
      <w:pPr>
        <w:spacing w:after="0"/>
        <w:ind w:left="1080" w:firstLine="360"/>
        <w:rPr>
          <w:rFonts w:eastAsia="Calibri" w:cs="Times New Roman"/>
          <w:i/>
          <w:iCs/>
          <w:szCs w:val="20"/>
        </w:rPr>
      </w:pPr>
      <w:r w:rsidRPr="009A26FA">
        <w:rPr>
          <w:rFonts w:eastAsia="Calibri" w:cs="Times New Roman"/>
          <w:i/>
          <w:iCs/>
          <w:szCs w:val="20"/>
        </w:rPr>
        <w:t xml:space="preserve">[Nonretroactive as of January 1, 2003] </w:t>
      </w:r>
    </w:p>
    <w:p w14:paraId="020C4384" w14:textId="77777777" w:rsidR="009A26FA" w:rsidRPr="009A26FA" w:rsidRDefault="009A26FA" w:rsidP="006B677F">
      <w:pPr>
        <w:ind w:left="1080" w:firstLine="360"/>
        <w:rPr>
          <w:rFonts w:eastAsia="Calibri" w:cs="Times New Roman"/>
          <w:szCs w:val="20"/>
        </w:rPr>
      </w:pPr>
      <w:r w:rsidRPr="009A26FA">
        <w:rPr>
          <w:rFonts w:eastAsia="Calibri" w:cs="Times New Roman"/>
          <w:szCs w:val="20"/>
        </w:rPr>
        <w:t xml:space="preserve">(Added 2000) (Amended 2001) </w:t>
      </w:r>
    </w:p>
    <w:p w14:paraId="6E381826" w14:textId="2F6867AA" w:rsidR="009A26FA" w:rsidRPr="009A26FA" w:rsidRDefault="009A26FA" w:rsidP="009A26FA">
      <w:pPr>
        <w:spacing w:after="0"/>
        <w:ind w:left="1080" w:hanging="360"/>
        <w:rPr>
          <w:rFonts w:eastAsia="Calibri" w:cs="Times New Roman"/>
          <w:b/>
          <w:bCs/>
          <w:i/>
          <w:szCs w:val="20"/>
        </w:rPr>
      </w:pPr>
      <w:r w:rsidRPr="009A26FA">
        <w:rPr>
          <w:rFonts w:eastAsia="Calibri" w:cs="Times New Roman"/>
          <w:szCs w:val="20"/>
        </w:rPr>
        <w:t>(</w:t>
      </w:r>
      <w:r w:rsidRPr="009A26FA">
        <w:rPr>
          <w:rFonts w:eastAsia="Calibri" w:cs="Times New Roman"/>
          <w:i/>
          <w:szCs w:val="20"/>
        </w:rPr>
        <w:t>c</w:t>
      </w:r>
      <w:r w:rsidRPr="009A26FA">
        <w:rPr>
          <w:rFonts w:eastAsia="Calibri" w:cs="Times New Roman"/>
          <w:szCs w:val="20"/>
        </w:rPr>
        <w:t>)</w:t>
      </w:r>
      <w:r w:rsidR="00A07D5E">
        <w:rPr>
          <w:rFonts w:eastAsia="Calibri" w:cs="Times New Roman"/>
          <w:szCs w:val="20"/>
        </w:rPr>
        <w:tab/>
      </w:r>
      <w:r w:rsidRPr="009A26FA">
        <w:rPr>
          <w:rFonts w:eastAsia="Calibri" w:cs="Times New Roman"/>
          <w:i/>
          <w:szCs w:val="20"/>
        </w:rPr>
        <w:t>a nonrepetitive serial number, except for equipment with no moving or electronic component parts and</w:t>
      </w:r>
      <w:r w:rsidRPr="009A26FA">
        <w:rPr>
          <w:rFonts w:eastAsia="Calibri" w:cs="Times New Roman"/>
          <w:b/>
          <w:bCs/>
          <w:i/>
          <w:strike/>
          <w:szCs w:val="20"/>
        </w:rPr>
        <w:t xml:space="preserve"> not-built-for-purpose software-based software devices</w:t>
      </w:r>
      <w:r w:rsidRPr="009A26FA">
        <w:rPr>
          <w:rFonts w:eastAsia="Calibri" w:cs="Times New Roman"/>
          <w:b/>
          <w:bCs/>
          <w:i/>
          <w:szCs w:val="20"/>
          <w:u w:val="single"/>
        </w:rPr>
        <w:t xml:space="preserve"> software</w:t>
      </w:r>
      <w:r w:rsidRPr="009A26FA">
        <w:rPr>
          <w:rFonts w:eastAsia="Calibri" w:cs="Times New Roman"/>
          <w:i/>
          <w:szCs w:val="20"/>
        </w:rPr>
        <w:t>;</w:t>
      </w:r>
    </w:p>
    <w:p w14:paraId="79036AAE" w14:textId="77777777" w:rsidR="009A26FA" w:rsidRPr="009A26FA" w:rsidRDefault="009A26FA" w:rsidP="009A26FA">
      <w:pPr>
        <w:spacing w:after="0"/>
        <w:ind w:left="720" w:firstLine="360"/>
        <w:rPr>
          <w:rFonts w:eastAsia="Calibri" w:cs="Times New Roman"/>
          <w:i/>
          <w:szCs w:val="20"/>
        </w:rPr>
      </w:pPr>
      <w:r w:rsidRPr="009A26FA">
        <w:rPr>
          <w:rFonts w:eastAsia="Calibri" w:cs="Times New Roman"/>
          <w:i/>
          <w:szCs w:val="20"/>
        </w:rPr>
        <w:t xml:space="preserve">[Nonretroactive as of January 1, 1968] </w:t>
      </w:r>
    </w:p>
    <w:p w14:paraId="13207F3D" w14:textId="77777777" w:rsidR="009A26FA" w:rsidRPr="009A26FA" w:rsidRDefault="009A26FA" w:rsidP="006B677F">
      <w:pPr>
        <w:ind w:left="720" w:firstLine="360"/>
        <w:rPr>
          <w:rFonts w:eastAsia="Calibri" w:cs="Times New Roman"/>
          <w:szCs w:val="20"/>
        </w:rPr>
      </w:pPr>
      <w:r w:rsidRPr="009A26FA">
        <w:rPr>
          <w:rFonts w:eastAsia="Calibri" w:cs="Times New Roman"/>
          <w:szCs w:val="20"/>
        </w:rPr>
        <w:t xml:space="preserve">(Amended 2003 </w:t>
      </w:r>
      <w:r w:rsidRPr="009A26FA">
        <w:rPr>
          <w:rFonts w:eastAsia="Calibri" w:cs="Times New Roman"/>
          <w:b/>
          <w:szCs w:val="20"/>
          <w:u w:val="single"/>
        </w:rPr>
        <w:t>and 2016</w:t>
      </w:r>
      <w:r w:rsidRPr="009A26FA">
        <w:rPr>
          <w:rFonts w:eastAsia="Calibri" w:cs="Times New Roman"/>
          <w:szCs w:val="20"/>
        </w:rPr>
        <w:t xml:space="preserve">) </w:t>
      </w:r>
    </w:p>
    <w:p w14:paraId="60BDFB89" w14:textId="511D8422" w:rsidR="009A26FA" w:rsidRPr="00A07D5E" w:rsidRDefault="009A26FA" w:rsidP="009E2F54">
      <w:pPr>
        <w:pStyle w:val="ListParagraph"/>
        <w:numPr>
          <w:ilvl w:val="0"/>
          <w:numId w:val="95"/>
        </w:numPr>
        <w:spacing w:after="0"/>
        <w:rPr>
          <w:i/>
          <w:iCs/>
          <w:szCs w:val="20"/>
        </w:rPr>
      </w:pPr>
      <w:r w:rsidRPr="00A07D5E">
        <w:rPr>
          <w:i/>
          <w:iCs/>
          <w:szCs w:val="20"/>
        </w:rPr>
        <w:t xml:space="preserve">The serial number shall be prefaced by words, an abbreviation, or a symbol, that clearly identifies the number as the required serial number. </w:t>
      </w:r>
    </w:p>
    <w:p w14:paraId="73678F55" w14:textId="77777777" w:rsidR="009A26FA" w:rsidRPr="009A26FA" w:rsidRDefault="009A26FA" w:rsidP="006B677F">
      <w:pPr>
        <w:ind w:left="1440"/>
        <w:rPr>
          <w:rFonts w:eastAsia="Calibri" w:cs="Times New Roman"/>
          <w:i/>
          <w:iCs/>
          <w:szCs w:val="20"/>
        </w:rPr>
      </w:pPr>
      <w:r w:rsidRPr="009A26FA">
        <w:rPr>
          <w:rFonts w:eastAsia="Calibri" w:cs="Times New Roman"/>
          <w:i/>
          <w:iCs/>
          <w:szCs w:val="20"/>
        </w:rPr>
        <w:t xml:space="preserve">[Nonretroactive as of January 1, 1986] </w:t>
      </w:r>
    </w:p>
    <w:p w14:paraId="66F2A48A" w14:textId="2C198371" w:rsidR="009A26FA" w:rsidRPr="00A07D5E" w:rsidRDefault="009A26FA" w:rsidP="009E2F54">
      <w:pPr>
        <w:pStyle w:val="ListParagraph"/>
        <w:numPr>
          <w:ilvl w:val="0"/>
          <w:numId w:val="95"/>
        </w:numPr>
        <w:spacing w:after="0"/>
        <w:rPr>
          <w:i/>
          <w:iCs/>
          <w:szCs w:val="20"/>
        </w:rPr>
      </w:pPr>
      <w:r w:rsidRPr="00A07D5E">
        <w:rPr>
          <w:i/>
          <w:iCs/>
          <w:szCs w:val="20"/>
        </w:rPr>
        <w:t xml:space="preserve">Abbreviations for the word “Serial” shall, as a minimum, begin with the letter “S,” and abbreviations for the word “Number” shall, as a minimum, begin with the letter “N” (e.g., S/N, SN, Ser. No., and S. No.). </w:t>
      </w:r>
    </w:p>
    <w:p w14:paraId="059F3B4C" w14:textId="77777777" w:rsidR="009A26FA" w:rsidRPr="009A26FA" w:rsidRDefault="009A26FA" w:rsidP="006B677F">
      <w:pPr>
        <w:ind w:left="1440" w:hanging="4"/>
        <w:rPr>
          <w:rFonts w:eastAsia="Calibri" w:cs="Times New Roman"/>
          <w:i/>
          <w:iCs/>
          <w:szCs w:val="20"/>
        </w:rPr>
      </w:pPr>
      <w:r w:rsidRPr="009A26FA">
        <w:rPr>
          <w:rFonts w:eastAsia="Calibri" w:cs="Times New Roman"/>
          <w:i/>
          <w:iCs/>
          <w:szCs w:val="20"/>
        </w:rPr>
        <w:t xml:space="preserve">[Nonretroactive as of January 1, 2001] </w:t>
      </w:r>
    </w:p>
    <w:p w14:paraId="48B27B12" w14:textId="684F8735" w:rsidR="009A26FA" w:rsidRPr="009A26FA" w:rsidRDefault="009A26FA" w:rsidP="006B677F">
      <w:pPr>
        <w:keepNext/>
        <w:spacing w:after="0"/>
        <w:ind w:left="1080" w:hanging="360"/>
        <w:rPr>
          <w:rFonts w:eastAsia="Calibri" w:cs="Times New Roman"/>
          <w:iCs/>
          <w:szCs w:val="20"/>
        </w:rPr>
      </w:pPr>
      <w:r w:rsidRPr="009A26FA">
        <w:rPr>
          <w:rFonts w:eastAsia="Calibri" w:cs="Times New Roman"/>
          <w:szCs w:val="20"/>
        </w:rPr>
        <w:lastRenderedPageBreak/>
        <w:t>(</w:t>
      </w:r>
      <w:r w:rsidRPr="009A26FA">
        <w:rPr>
          <w:rFonts w:eastAsia="Calibri" w:cs="Times New Roman"/>
          <w:i/>
          <w:szCs w:val="20"/>
        </w:rPr>
        <w:t>d</w:t>
      </w:r>
      <w:r w:rsidRPr="009A26FA">
        <w:rPr>
          <w:rFonts w:eastAsia="Calibri" w:cs="Times New Roman"/>
          <w:szCs w:val="20"/>
        </w:rPr>
        <w:t>)</w:t>
      </w:r>
      <w:r w:rsidR="006B677F">
        <w:rPr>
          <w:rFonts w:eastAsia="Calibri" w:cs="Times New Roman"/>
          <w:szCs w:val="20"/>
        </w:rPr>
        <w:tab/>
      </w:r>
      <w:r w:rsidRPr="009A26FA">
        <w:rPr>
          <w:rFonts w:eastAsia="Calibri" w:cs="Times New Roman"/>
          <w:szCs w:val="20"/>
        </w:rPr>
        <w:t xml:space="preserve">the current software version or revision identifier </w:t>
      </w:r>
      <w:r w:rsidRPr="009A26FA">
        <w:rPr>
          <w:rFonts w:eastAsia="Calibri" w:cs="Times New Roman"/>
          <w:bCs/>
          <w:szCs w:val="20"/>
        </w:rPr>
        <w:t>for not-built-for-purpose software-based devices</w:t>
      </w:r>
      <w:r w:rsidRPr="009A26FA">
        <w:rPr>
          <w:rFonts w:eastAsia="Calibri" w:cs="Times New Roman"/>
          <w:b/>
          <w:bCs/>
          <w:strike/>
          <w:szCs w:val="20"/>
        </w:rPr>
        <w:t>;</w:t>
      </w:r>
      <w:r w:rsidRPr="009A26FA">
        <w:rPr>
          <w:rFonts w:eastAsia="Calibri" w:cs="Times New Roman"/>
          <w:b/>
          <w:bCs/>
          <w:szCs w:val="20"/>
        </w:rPr>
        <w:t xml:space="preserve"> </w:t>
      </w:r>
      <w:r w:rsidRPr="009A26FA">
        <w:rPr>
          <w:rFonts w:eastAsia="Calibri" w:cs="Times New Roman"/>
          <w:b/>
          <w:bCs/>
          <w:szCs w:val="20"/>
          <w:u w:val="single"/>
        </w:rPr>
        <w:t>manufactured as of January 1, 2004 and all software-based devices (or equipment) manufactured as of January 1, 2022;</w:t>
      </w:r>
      <w:r w:rsidRPr="009A26FA">
        <w:rPr>
          <w:rFonts w:eastAsia="Calibri" w:cs="Times New Roman"/>
          <w:iCs/>
          <w:szCs w:val="20"/>
        </w:rPr>
        <w:t xml:space="preserve"> </w:t>
      </w:r>
    </w:p>
    <w:p w14:paraId="02283EAE" w14:textId="77777777" w:rsidR="009A26FA" w:rsidRPr="009A26FA" w:rsidRDefault="009A26FA" w:rsidP="006B677F">
      <w:pPr>
        <w:keepNext/>
        <w:spacing w:after="0"/>
        <w:ind w:left="360" w:firstLine="720"/>
        <w:rPr>
          <w:rFonts w:eastAsia="Calibri" w:cs="Times New Roman"/>
          <w:b/>
          <w:i/>
          <w:iCs/>
          <w:strike/>
          <w:szCs w:val="20"/>
        </w:rPr>
      </w:pPr>
      <w:r w:rsidRPr="009A26FA">
        <w:rPr>
          <w:rFonts w:eastAsia="Calibri" w:cs="Times New Roman"/>
          <w:b/>
          <w:i/>
          <w:iCs/>
          <w:strike/>
          <w:szCs w:val="20"/>
        </w:rPr>
        <w:t>[Nonretroactive as of January 1, 2004]</w:t>
      </w:r>
    </w:p>
    <w:p w14:paraId="5CF94438" w14:textId="77777777" w:rsidR="009A26FA" w:rsidRPr="009A26FA" w:rsidRDefault="009A26FA" w:rsidP="006B677F">
      <w:pPr>
        <w:keepNext/>
        <w:spacing w:before="60"/>
        <w:ind w:left="1080"/>
        <w:rPr>
          <w:rFonts w:eastAsia="Calibri" w:cs="Times New Roman"/>
          <w:szCs w:val="20"/>
        </w:rPr>
      </w:pPr>
      <w:r w:rsidRPr="009A26FA">
        <w:rPr>
          <w:rFonts w:eastAsia="Calibri" w:cs="Times New Roman"/>
          <w:szCs w:val="20"/>
        </w:rPr>
        <w:t xml:space="preserve">(Added 2003) </w:t>
      </w:r>
      <w:r w:rsidRPr="009A26FA">
        <w:rPr>
          <w:rFonts w:eastAsia="Calibri" w:cs="Times New Roman"/>
          <w:b/>
          <w:bCs/>
          <w:szCs w:val="20"/>
          <w:u w:val="single"/>
        </w:rPr>
        <w:t>(Amended 2016)</w:t>
      </w:r>
    </w:p>
    <w:p w14:paraId="61BAFC39" w14:textId="77777777" w:rsidR="009A26FA" w:rsidRPr="009A26FA" w:rsidRDefault="009A26FA" w:rsidP="00EF389B">
      <w:pPr>
        <w:numPr>
          <w:ilvl w:val="0"/>
          <w:numId w:val="22"/>
        </w:numPr>
        <w:ind w:left="1483" w:hanging="403"/>
        <w:rPr>
          <w:rFonts w:eastAsia="Calibri" w:cs="Times New Roman"/>
          <w:i/>
          <w:iCs/>
          <w:szCs w:val="20"/>
        </w:rPr>
      </w:pPr>
      <w:r w:rsidRPr="009A26FA">
        <w:rPr>
          <w:rFonts w:eastAsia="Calibri" w:cs="Times New Roman"/>
          <w:i/>
          <w:iCs/>
          <w:szCs w:val="20"/>
        </w:rPr>
        <w:t>The version or revision identifier shall be:</w:t>
      </w:r>
    </w:p>
    <w:p w14:paraId="6EC84C6B" w14:textId="0FF63D41" w:rsidR="009A26FA" w:rsidRPr="009A26FA" w:rsidRDefault="009A26FA" w:rsidP="00EF389B">
      <w:pPr>
        <w:numPr>
          <w:ilvl w:val="0"/>
          <w:numId w:val="23"/>
        </w:numPr>
        <w:spacing w:after="0"/>
        <w:ind w:left="1980"/>
        <w:contextualSpacing/>
        <w:rPr>
          <w:rFonts w:eastAsia="Calibri" w:cs="Times New Roman"/>
          <w:i/>
          <w:iCs/>
          <w:szCs w:val="20"/>
        </w:rPr>
      </w:pPr>
      <w:r w:rsidRPr="009A26FA">
        <w:rPr>
          <w:rFonts w:eastAsia="Calibri" w:cs="Times New Roman"/>
          <w:i/>
          <w:iCs/>
          <w:szCs w:val="20"/>
        </w:rPr>
        <w:t xml:space="preserve">prefaced by words, an abbreviation, or a symbol, that clearly identifies the number as the required version or revision; </w:t>
      </w:r>
    </w:p>
    <w:p w14:paraId="1528A620" w14:textId="77777777" w:rsidR="009A26FA" w:rsidRPr="009A26FA" w:rsidRDefault="009A26FA" w:rsidP="006B677F">
      <w:pPr>
        <w:spacing w:after="0"/>
        <w:ind w:left="1980"/>
        <w:contextualSpacing/>
        <w:rPr>
          <w:rFonts w:eastAsia="Calibri" w:cs="Times New Roman"/>
          <w:i/>
          <w:iCs/>
          <w:szCs w:val="20"/>
        </w:rPr>
      </w:pPr>
      <w:r w:rsidRPr="009A26FA">
        <w:rPr>
          <w:rFonts w:eastAsia="Calibri" w:cs="Times New Roman"/>
          <w:i/>
          <w:iCs/>
          <w:szCs w:val="20"/>
        </w:rPr>
        <w:t>[Nonretroactive as of January 1, 2007]</w:t>
      </w:r>
    </w:p>
    <w:p w14:paraId="5379D9D6" w14:textId="5A73C25C" w:rsidR="009A26FA" w:rsidRPr="009A26FA" w:rsidRDefault="009A26FA" w:rsidP="006B677F">
      <w:pPr>
        <w:tabs>
          <w:tab w:val="left" w:pos="1980"/>
        </w:tabs>
        <w:spacing w:before="60"/>
        <w:ind w:left="720"/>
        <w:rPr>
          <w:rFonts w:eastAsia="Calibri" w:cs="Times New Roman"/>
          <w:szCs w:val="20"/>
        </w:rPr>
      </w:pPr>
      <w:r w:rsidRPr="009A26FA">
        <w:rPr>
          <w:rFonts w:eastAsia="Calibri" w:cs="Times New Roman"/>
          <w:i/>
          <w:iCs/>
          <w:szCs w:val="20"/>
        </w:rPr>
        <w:tab/>
      </w:r>
      <w:r w:rsidRPr="009A26FA">
        <w:rPr>
          <w:rFonts w:eastAsia="Calibri" w:cs="Times New Roman"/>
          <w:szCs w:val="20"/>
        </w:rPr>
        <w:t xml:space="preserve">(Added </w:t>
      </w:r>
      <w:r w:rsidRPr="006B677F">
        <w:rPr>
          <w:rStyle w:val="DatenormalChar"/>
        </w:rPr>
        <w:t>20</w:t>
      </w:r>
      <w:r w:rsidRPr="009A26FA">
        <w:rPr>
          <w:rFonts w:eastAsia="Calibri" w:cs="Times New Roman"/>
          <w:szCs w:val="20"/>
        </w:rPr>
        <w:t>06)</w:t>
      </w:r>
    </w:p>
    <w:p w14:paraId="100B19B4" w14:textId="77777777" w:rsidR="009A26FA" w:rsidRPr="009A26FA" w:rsidRDefault="009A26FA" w:rsidP="006B677F">
      <w:pPr>
        <w:spacing w:after="0"/>
        <w:ind w:left="1980" w:hanging="2160"/>
        <w:rPr>
          <w:rFonts w:ascii="Times New Roman Bold" w:eastAsia="Calibri" w:hAnsi="Times New Roman Bold" w:cs="Times New Roman"/>
          <w:b/>
          <w:i/>
          <w:szCs w:val="20"/>
          <w:u w:val="single"/>
        </w:rPr>
      </w:pPr>
      <w:r w:rsidRPr="009A26FA">
        <w:rPr>
          <w:rFonts w:eastAsia="Calibri" w:cs="Times New Roman"/>
          <w:i/>
          <w:iCs/>
          <w:szCs w:val="20"/>
        </w:rPr>
        <w:tab/>
      </w:r>
      <w:r w:rsidRPr="009A26FA">
        <w:rPr>
          <w:rFonts w:ascii="Times New Roman Bold" w:eastAsia="Calibri" w:hAnsi="Times New Roman Bold" w:cs="Times New Roman"/>
          <w:b/>
          <w:i/>
          <w:szCs w:val="20"/>
          <w:u w:val="single"/>
        </w:rPr>
        <w:t xml:space="preserve">Note: If the equipment is capable of displaying the version or revision identifier but is unable to meet the formatting requirement, through the NTEP type evaluation process, other options may be deemed acceptable and described in the CC. </w:t>
      </w:r>
    </w:p>
    <w:p w14:paraId="14E5CF95" w14:textId="77777777" w:rsidR="009A26FA" w:rsidRPr="009A26FA" w:rsidRDefault="009A26FA" w:rsidP="006B677F">
      <w:pPr>
        <w:spacing w:before="60"/>
        <w:ind w:left="1980"/>
        <w:rPr>
          <w:rFonts w:ascii="Times New Roman Bold" w:eastAsia="Calibri" w:hAnsi="Times New Roman Bold" w:cs="Times New Roman"/>
          <w:b/>
          <w:i/>
          <w:color w:val="00B050"/>
          <w:szCs w:val="20"/>
          <w:u w:val="single"/>
        </w:rPr>
      </w:pPr>
      <w:r w:rsidRPr="009A26FA">
        <w:rPr>
          <w:rFonts w:ascii="Times New Roman Bold" w:eastAsia="Calibri" w:hAnsi="Times New Roman Bold" w:cs="Times New Roman"/>
          <w:b/>
          <w:i/>
          <w:szCs w:val="20"/>
          <w:u w:val="single"/>
        </w:rPr>
        <w:t>(</w:t>
      </w:r>
      <w:r w:rsidRPr="006B677F">
        <w:rPr>
          <w:rStyle w:val="DateitalicsChar"/>
        </w:rPr>
        <w:t>Added 2016)</w:t>
      </w:r>
      <w:r w:rsidRPr="009A26FA">
        <w:rPr>
          <w:rFonts w:ascii="Times New Roman Bold" w:eastAsia="Calibri" w:hAnsi="Times New Roman Bold" w:cs="Times New Roman"/>
          <w:b/>
          <w:i/>
          <w:color w:val="00B050"/>
          <w:szCs w:val="20"/>
          <w:u w:val="single"/>
        </w:rPr>
        <w:t xml:space="preserve"> </w:t>
      </w:r>
    </w:p>
    <w:p w14:paraId="2D525C2C" w14:textId="77777777" w:rsidR="009A26FA" w:rsidRPr="009A26FA" w:rsidRDefault="009A26FA" w:rsidP="00EF389B">
      <w:pPr>
        <w:numPr>
          <w:ilvl w:val="0"/>
          <w:numId w:val="24"/>
        </w:numPr>
        <w:tabs>
          <w:tab w:val="left" w:pos="711"/>
        </w:tabs>
        <w:ind w:left="1980" w:hanging="360"/>
        <w:contextualSpacing/>
        <w:rPr>
          <w:rFonts w:ascii="Times New Roman Bold" w:eastAsia="Calibri" w:hAnsi="Times New Roman Bold" w:cs="Times New Roman"/>
          <w:b/>
          <w:i/>
          <w:u w:val="single"/>
        </w:rPr>
      </w:pPr>
      <w:r w:rsidRPr="009A26FA">
        <w:rPr>
          <w:rFonts w:ascii="Times New Roman Bold" w:eastAsia="Calibri" w:hAnsi="Times New Roman Bold" w:cs="Times New Roman"/>
          <w:b/>
          <w:i/>
          <w:iCs/>
          <w:szCs w:val="20"/>
          <w:u w:val="single"/>
        </w:rPr>
        <w:t xml:space="preserve">continuously displayed or be accessible via the display.  Instructions </w:t>
      </w:r>
      <w:r w:rsidRPr="009A26FA">
        <w:rPr>
          <w:rFonts w:ascii="Times New Roman Bold" w:eastAsia="Calibri" w:hAnsi="Times New Roman Bold" w:cs="Times New Roman"/>
          <w:b/>
          <w:i/>
          <w:u w:val="single"/>
        </w:rPr>
        <w:t>for displaying the version or revision identifier shall be described in the CC. As an alternative, permanently marking the version or revision identifier shall be acceptable providing the device does not always have an integral interface to communicate the version or revision identifier.</w:t>
      </w:r>
    </w:p>
    <w:p w14:paraId="4BA6CA0B" w14:textId="77777777" w:rsidR="009A26FA" w:rsidRPr="009A26FA" w:rsidRDefault="009A26FA" w:rsidP="006B677F">
      <w:pPr>
        <w:spacing w:after="0"/>
        <w:ind w:left="1980"/>
        <w:contextualSpacing/>
        <w:rPr>
          <w:rFonts w:ascii="Times New Roman Bold" w:eastAsia="Calibri" w:hAnsi="Times New Roman Bold" w:cs="Times New Roman"/>
          <w:b/>
          <w:i/>
          <w:iCs/>
          <w:szCs w:val="20"/>
          <w:u w:val="single"/>
        </w:rPr>
      </w:pPr>
      <w:r w:rsidRPr="009A26FA">
        <w:rPr>
          <w:rFonts w:ascii="Times New Roman Bold" w:eastAsia="Calibri" w:hAnsi="Times New Roman Bold" w:cs="Times New Roman"/>
          <w:b/>
          <w:i/>
          <w:iCs/>
          <w:szCs w:val="20"/>
          <w:u w:val="single"/>
        </w:rPr>
        <w:t>[Nonretroactive as of January 1, 2022]</w:t>
      </w:r>
    </w:p>
    <w:p w14:paraId="58A1DB77" w14:textId="77777777" w:rsidR="009A26FA" w:rsidRPr="009A26FA" w:rsidRDefault="009A26FA" w:rsidP="006B677F">
      <w:pPr>
        <w:pStyle w:val="Dateitalics"/>
        <w:ind w:left="1980"/>
      </w:pPr>
      <w:r w:rsidRPr="009A26FA">
        <w:t>(Added 2016)</w:t>
      </w:r>
    </w:p>
    <w:p w14:paraId="7FF2B330" w14:textId="601FD22C" w:rsidR="009A26FA" w:rsidRPr="006B677F" w:rsidRDefault="009A26FA" w:rsidP="00EF389B">
      <w:pPr>
        <w:pStyle w:val="ListParagraph"/>
        <w:numPr>
          <w:ilvl w:val="0"/>
          <w:numId w:val="22"/>
        </w:numPr>
        <w:spacing w:after="0"/>
        <w:ind w:left="1440" w:hanging="360"/>
        <w:rPr>
          <w:rFonts w:ascii="Times New Roman Bold" w:hAnsi="Times New Roman Bold"/>
          <w:i/>
          <w:iCs/>
          <w:szCs w:val="20"/>
        </w:rPr>
      </w:pPr>
      <w:r w:rsidRPr="006B677F">
        <w:rPr>
          <w:i/>
          <w:iCs/>
          <w:szCs w:val="20"/>
        </w:rPr>
        <w:t>Abbreviations for the word “Version” shall, as a minimum, begin with the letter “V” and may be followed by the word “Number.” Abbreviations for the word “Revision” shall, as a minimum, begin with the letter “R”</w:t>
      </w:r>
      <w:r w:rsidRPr="006B677F">
        <w:rPr>
          <w:i/>
          <w:iCs/>
          <w:color w:val="00B050"/>
          <w:szCs w:val="20"/>
        </w:rPr>
        <w:t xml:space="preserve"> </w:t>
      </w:r>
      <w:r w:rsidRPr="006B677F">
        <w:rPr>
          <w:i/>
          <w:iCs/>
          <w:szCs w:val="20"/>
        </w:rPr>
        <w:t xml:space="preserve">and may be followed by the word “Number.” The abbreviation for the word “Number” shall, as a minimum, begin with the letter “N” (e.g., No or No.). </w:t>
      </w:r>
      <w:r w:rsidRPr="006B677F">
        <w:rPr>
          <w:rFonts w:ascii="Times New Roman Bold" w:hAnsi="Times New Roman Bold"/>
          <w:b/>
          <w:i/>
          <w:iCs/>
          <w:szCs w:val="20"/>
          <w:u w:val="single"/>
        </w:rPr>
        <w:t>Prefix lettering may be initial capitals, all capitals, or all lowercase.</w:t>
      </w:r>
    </w:p>
    <w:p w14:paraId="1CD1338C" w14:textId="77777777" w:rsidR="009A26FA" w:rsidRPr="009A26FA" w:rsidRDefault="009A26FA" w:rsidP="009A26FA">
      <w:pPr>
        <w:spacing w:after="0"/>
        <w:ind w:left="1440"/>
        <w:rPr>
          <w:rFonts w:eastAsia="Calibri" w:cs="Times New Roman"/>
          <w:i/>
          <w:iCs/>
          <w:szCs w:val="20"/>
        </w:rPr>
      </w:pPr>
      <w:r w:rsidRPr="009A26FA">
        <w:rPr>
          <w:rFonts w:eastAsia="Calibri" w:cs="Times New Roman"/>
          <w:i/>
          <w:iCs/>
          <w:szCs w:val="20"/>
        </w:rPr>
        <w:t xml:space="preserve">[Nonretroactive as of January 1, 2007] </w:t>
      </w:r>
    </w:p>
    <w:p w14:paraId="20B3461F" w14:textId="77777777" w:rsidR="009A26FA" w:rsidRPr="009A26FA" w:rsidRDefault="009A26FA" w:rsidP="006B677F">
      <w:pPr>
        <w:spacing w:before="60"/>
        <w:ind w:left="1440"/>
        <w:rPr>
          <w:rFonts w:eastAsia="Calibri" w:cs="Times New Roman"/>
          <w:szCs w:val="20"/>
        </w:rPr>
      </w:pPr>
      <w:r w:rsidRPr="009A26FA">
        <w:rPr>
          <w:rFonts w:eastAsia="Calibri" w:cs="Times New Roman"/>
          <w:szCs w:val="20"/>
        </w:rPr>
        <w:t>(</w:t>
      </w:r>
      <w:r w:rsidRPr="006B677F">
        <w:rPr>
          <w:rStyle w:val="DatenormalChar"/>
        </w:rPr>
        <w:t>Added 2</w:t>
      </w:r>
      <w:r w:rsidRPr="009A26FA">
        <w:rPr>
          <w:rFonts w:eastAsia="Calibri" w:cs="Times New Roman"/>
          <w:szCs w:val="20"/>
        </w:rPr>
        <w:t xml:space="preserve">006) </w:t>
      </w:r>
      <w:r w:rsidRPr="009A26FA">
        <w:rPr>
          <w:rFonts w:eastAsia="Calibri" w:cs="Times New Roman"/>
          <w:b/>
          <w:szCs w:val="20"/>
          <w:u w:val="single"/>
        </w:rPr>
        <w:t>(Amended 2016)</w:t>
      </w:r>
    </w:p>
    <w:p w14:paraId="1895D8F3" w14:textId="48A812A5" w:rsidR="009A26FA" w:rsidRPr="009A26FA" w:rsidRDefault="009A26FA" w:rsidP="009A26FA">
      <w:pPr>
        <w:ind w:left="1080" w:hanging="360"/>
        <w:rPr>
          <w:rFonts w:eastAsia="Calibri" w:cs="Times New Roman"/>
          <w:szCs w:val="20"/>
        </w:rPr>
      </w:pPr>
      <w:r w:rsidRPr="009A26FA">
        <w:rPr>
          <w:rFonts w:eastAsia="Calibri" w:cs="Times New Roman"/>
          <w:i/>
          <w:szCs w:val="20"/>
        </w:rPr>
        <w:t>(e)</w:t>
      </w:r>
      <w:r w:rsidR="006B677F">
        <w:rPr>
          <w:rFonts w:eastAsia="Calibri" w:cs="Times New Roman"/>
          <w:i/>
          <w:szCs w:val="20"/>
        </w:rPr>
        <w:tab/>
      </w:r>
      <w:r w:rsidRPr="009A26FA">
        <w:rPr>
          <w:rFonts w:eastAsia="Calibri" w:cs="Times New Roman"/>
          <w:szCs w:val="20"/>
        </w:rPr>
        <w:t>a National Type Evaluation Program (NTEP) Certificate of Conformance (CC)</w:t>
      </w:r>
      <w:r w:rsidRPr="009A26FA">
        <w:rPr>
          <w:rFonts w:eastAsia="Calibri" w:cs="Times New Roman"/>
          <w:i/>
          <w:szCs w:val="20"/>
        </w:rPr>
        <w:t xml:space="preserve"> </w:t>
      </w:r>
      <w:r w:rsidRPr="009A26FA">
        <w:rPr>
          <w:rFonts w:eastAsia="Calibri" w:cs="Times New Roman"/>
          <w:szCs w:val="20"/>
        </w:rPr>
        <w:t xml:space="preserve">number or a corresponding CC Addendum Number for devices that have a CC. </w:t>
      </w:r>
    </w:p>
    <w:p w14:paraId="47B092E8" w14:textId="7E59FA4D" w:rsidR="009A26FA" w:rsidRPr="009A26FA" w:rsidRDefault="009A26FA" w:rsidP="006B677F">
      <w:pPr>
        <w:spacing w:after="0"/>
        <w:ind w:left="1440" w:hanging="360"/>
        <w:rPr>
          <w:rFonts w:eastAsia="Calibri" w:cs="Times New Roman"/>
          <w:i/>
          <w:iCs/>
          <w:szCs w:val="20"/>
        </w:rPr>
      </w:pPr>
      <w:r w:rsidRPr="009A26FA">
        <w:rPr>
          <w:rFonts w:eastAsia="Calibri" w:cs="Times New Roman"/>
          <w:i/>
          <w:iCs/>
          <w:szCs w:val="20"/>
          <w:u w:val="single"/>
        </w:rPr>
        <w:t>(1)</w:t>
      </w:r>
      <w:r w:rsidR="006B677F">
        <w:rPr>
          <w:rFonts w:eastAsia="Calibri" w:cs="Times New Roman"/>
          <w:i/>
          <w:iCs/>
          <w:szCs w:val="20"/>
        </w:rPr>
        <w:tab/>
      </w:r>
      <w:r w:rsidRPr="009A26FA">
        <w:rPr>
          <w:rFonts w:eastAsia="Calibri" w:cs="Times New Roman"/>
          <w:i/>
          <w:iCs/>
          <w:szCs w:val="20"/>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14:paraId="5C00A3B3" w14:textId="77777777" w:rsidR="009A26FA" w:rsidRPr="009A26FA" w:rsidRDefault="009A26FA" w:rsidP="006B677F">
      <w:pPr>
        <w:ind w:left="1440"/>
        <w:rPr>
          <w:rFonts w:eastAsia="Calibri" w:cs="Times New Roman"/>
          <w:i/>
          <w:iCs/>
          <w:szCs w:val="20"/>
        </w:rPr>
      </w:pPr>
      <w:r w:rsidRPr="009A26FA">
        <w:rPr>
          <w:rFonts w:eastAsia="Calibri" w:cs="Times New Roman"/>
          <w:i/>
          <w:iCs/>
          <w:szCs w:val="20"/>
        </w:rPr>
        <w:t xml:space="preserve">[Nonretroactive as of January 1, 2003] </w:t>
      </w:r>
    </w:p>
    <w:p w14:paraId="2B6BE71B" w14:textId="77777777" w:rsidR="006B677F" w:rsidRDefault="009A26FA" w:rsidP="002B249A">
      <w:pPr>
        <w:spacing w:after="0"/>
        <w:ind w:left="720"/>
        <w:rPr>
          <w:rFonts w:eastAsia="Calibri" w:cs="Times New Roman"/>
          <w:szCs w:val="20"/>
        </w:rPr>
      </w:pPr>
      <w:r w:rsidRPr="009A26FA">
        <w:rPr>
          <w:rFonts w:eastAsia="Calibri" w:cs="Times New Roman"/>
          <w:szCs w:val="20"/>
        </w:rPr>
        <w:t>The required information shall be so located that it is readily observable without the necessity of the disassembly of a part requiring the use of any means separate from the device.</w:t>
      </w:r>
    </w:p>
    <w:p w14:paraId="1F94E691" w14:textId="2BC4FF23" w:rsidR="009A26FA" w:rsidRPr="009A26FA" w:rsidRDefault="009A26FA" w:rsidP="002B249A">
      <w:pPr>
        <w:spacing w:before="60"/>
        <w:ind w:left="720"/>
        <w:rPr>
          <w:rFonts w:eastAsia="Calibri" w:cs="Times New Roman"/>
        </w:rPr>
      </w:pPr>
      <w:r w:rsidRPr="006B677F">
        <w:rPr>
          <w:rStyle w:val="DatenormalChar"/>
        </w:rPr>
        <w:t>(A</w:t>
      </w:r>
      <w:r w:rsidRPr="009A26FA">
        <w:rPr>
          <w:rFonts w:eastAsia="Calibri" w:cs="Times New Roman"/>
          <w:szCs w:val="20"/>
        </w:rPr>
        <w:t xml:space="preserve">mended 1985, 1991, 1999, 2000, 2001, 2003, </w:t>
      </w:r>
      <w:r w:rsidRPr="009A26FA">
        <w:rPr>
          <w:rFonts w:eastAsia="Calibri" w:cs="Times New Roman"/>
          <w:b/>
          <w:bCs/>
          <w:strike/>
          <w:szCs w:val="20"/>
          <w:u w:val="single"/>
        </w:rPr>
        <w:t>and,</w:t>
      </w:r>
      <w:r w:rsidRPr="009A26FA">
        <w:rPr>
          <w:rFonts w:eastAsia="Calibri" w:cs="Times New Roman"/>
          <w:szCs w:val="20"/>
        </w:rPr>
        <w:t xml:space="preserve"> 2006, </w:t>
      </w:r>
      <w:r w:rsidRPr="009A26FA">
        <w:rPr>
          <w:rFonts w:eastAsia="Calibri" w:cs="Times New Roman"/>
          <w:b/>
          <w:bCs/>
          <w:szCs w:val="20"/>
          <w:u w:val="single"/>
        </w:rPr>
        <w:t>and 2016</w:t>
      </w:r>
      <w:r w:rsidRPr="009A26FA">
        <w:rPr>
          <w:rFonts w:eastAsia="Calibri" w:cs="Times New Roman"/>
          <w:szCs w:val="20"/>
        </w:rPr>
        <w:t>)</w:t>
      </w:r>
    </w:p>
    <w:p w14:paraId="2E5E08AA"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87F403E" w14:textId="22BC3570" w:rsidR="009A26FA" w:rsidRPr="009A26FA" w:rsidRDefault="009A26FA" w:rsidP="009A26FA">
      <w:pPr>
        <w:rPr>
          <w:rFonts w:eastAsia="Calibri" w:cs="Times New Roman"/>
        </w:rPr>
      </w:pPr>
      <w:r w:rsidRPr="009A26FA">
        <w:rPr>
          <w:rFonts w:eastAsia="Calibri" w:cs="Times New Roman"/>
        </w:rPr>
        <w:t>The Item under Consideration above replaces that which was presented at the 100</w:t>
      </w:r>
      <w:r w:rsidRPr="009A26FA">
        <w:rPr>
          <w:rFonts w:eastAsia="Calibri" w:cs="Times New Roman"/>
          <w:vertAlign w:val="superscript"/>
        </w:rPr>
        <w:t>th</w:t>
      </w:r>
      <w:r w:rsidRPr="009A26FA">
        <w:rPr>
          <w:rFonts w:eastAsia="Calibri" w:cs="Times New Roman"/>
        </w:rPr>
        <w:t xml:space="preserve"> NCWM Annual Meeting in July</w:t>
      </w:r>
      <w:r w:rsidR="000E179E">
        <w:rPr>
          <w:rFonts w:eastAsia="Calibri" w:cs="Times New Roman"/>
        </w:rPr>
        <w:t> </w:t>
      </w:r>
      <w:r w:rsidRPr="009A26FA">
        <w:rPr>
          <w:rFonts w:eastAsia="Calibri" w:cs="Times New Roman"/>
        </w:rPr>
        <w:t>2015 at the request of the NTEP Software Sector Committee</w:t>
      </w:r>
      <w:r w:rsidR="002062F3">
        <w:rPr>
          <w:rFonts w:eastAsia="Calibri" w:cs="Times New Roman"/>
        </w:rPr>
        <w:t xml:space="preserve"> and includes additional modifications made by the Committee at the 101</w:t>
      </w:r>
      <w:r w:rsidR="002062F3" w:rsidRPr="007E089A">
        <w:rPr>
          <w:rFonts w:eastAsia="Calibri" w:cs="Times New Roman"/>
          <w:vertAlign w:val="superscript"/>
        </w:rPr>
        <w:t>st</w:t>
      </w:r>
      <w:r w:rsidR="002062F3">
        <w:rPr>
          <w:rFonts w:eastAsia="Calibri" w:cs="Times New Roman"/>
        </w:rPr>
        <w:t xml:space="preserve"> Annual Meeting in July 2016</w:t>
      </w:r>
      <w:r w:rsidRPr="009A26FA">
        <w:rPr>
          <w:rFonts w:eastAsia="Calibri" w:cs="Times New Roman"/>
        </w:rPr>
        <w:t>.</w:t>
      </w:r>
    </w:p>
    <w:p w14:paraId="74D0663C" w14:textId="77777777" w:rsidR="009A26FA" w:rsidRPr="009A26FA" w:rsidRDefault="009A26FA" w:rsidP="009A26FA">
      <w:pPr>
        <w:rPr>
          <w:rFonts w:eastAsia="Calibri" w:cs="Times New Roman"/>
        </w:rPr>
      </w:pPr>
      <w:r w:rsidRPr="009A26FA">
        <w:rPr>
          <w:rFonts w:eastAsia="Calibri" w:cs="Times New Roman"/>
        </w:rPr>
        <w:t xml:space="preserve">Among other tasks, the NTEP Software Sector was charged by the NCWM Board of Directors to recommend NIST Handbook 44 specifications and requirements for software incorporated into weighing and measuring devices, which </w:t>
      </w:r>
      <w:r w:rsidRPr="009A26FA">
        <w:rPr>
          <w:rFonts w:eastAsia="Calibri" w:cs="Times New Roman"/>
        </w:rPr>
        <w:lastRenderedPageBreak/>
        <w:t>may include tools used for software identification.  During its October 2007 meeting, the Sector discussed the value and merits of required markings for software, including possible differences in some types of software-based devices and methods of marking requirements.  After hearing several proposals, the Sector agreed to the following technical requirements applicable to the marking of software:</w:t>
      </w:r>
    </w:p>
    <w:p w14:paraId="79EEF238" w14:textId="77777777" w:rsidR="009A26FA" w:rsidRPr="009A26FA" w:rsidRDefault="009A26FA" w:rsidP="00EF389B">
      <w:pPr>
        <w:numPr>
          <w:ilvl w:val="0"/>
          <w:numId w:val="48"/>
        </w:numPr>
        <w:rPr>
          <w:rFonts w:eastAsia="Calibri" w:cs="Times New Roman"/>
        </w:rPr>
      </w:pPr>
      <w:r w:rsidRPr="009A26FA">
        <w:rPr>
          <w:rFonts w:eastAsia="Calibri" w:cs="Times New Roman"/>
        </w:rPr>
        <w:t>The NTEP CC Number must be continuously displayed or hard-marked;</w:t>
      </w:r>
    </w:p>
    <w:p w14:paraId="5ECF5A3C" w14:textId="77777777" w:rsidR="009A26FA" w:rsidRPr="009A26FA" w:rsidRDefault="009A26FA" w:rsidP="00EF389B">
      <w:pPr>
        <w:numPr>
          <w:ilvl w:val="0"/>
          <w:numId w:val="48"/>
        </w:numPr>
        <w:rPr>
          <w:rFonts w:eastAsia="Calibri" w:cs="Times New Roman"/>
        </w:rPr>
      </w:pPr>
      <w:r w:rsidRPr="009A26FA">
        <w:rPr>
          <w:rFonts w:eastAsia="Calibri" w:cs="Times New Roman"/>
        </w:rPr>
        <w:t>The version must be software-generated and shall not be hard-marked;</w:t>
      </w:r>
    </w:p>
    <w:p w14:paraId="53C58E6E" w14:textId="77777777" w:rsidR="009A26FA" w:rsidRPr="009A26FA" w:rsidRDefault="009A26FA" w:rsidP="00EF389B">
      <w:pPr>
        <w:numPr>
          <w:ilvl w:val="0"/>
          <w:numId w:val="48"/>
        </w:numPr>
        <w:rPr>
          <w:rFonts w:eastAsia="Calibri" w:cs="Times New Roman"/>
        </w:rPr>
      </w:pPr>
      <w:r w:rsidRPr="009A26FA">
        <w:rPr>
          <w:rFonts w:eastAsia="Calibri" w:cs="Times New Roman"/>
        </w:rPr>
        <w:t>The version is required for embedded (Type P) software;</w:t>
      </w:r>
    </w:p>
    <w:p w14:paraId="5CF5FB9C" w14:textId="77777777" w:rsidR="009A26FA" w:rsidRPr="009A26FA" w:rsidRDefault="009A26FA" w:rsidP="00EF389B">
      <w:pPr>
        <w:numPr>
          <w:ilvl w:val="0"/>
          <w:numId w:val="48"/>
        </w:numPr>
        <w:rPr>
          <w:rFonts w:eastAsia="Calibri" w:cs="Times New Roman"/>
        </w:rPr>
      </w:pPr>
      <w:r w:rsidRPr="009A26FA">
        <w:rPr>
          <w:rFonts w:eastAsia="Calibri" w:cs="Times New Roman"/>
        </w:rPr>
        <w:t>Printing the required identification information can be an option;</w:t>
      </w:r>
    </w:p>
    <w:p w14:paraId="63C26DDB" w14:textId="77777777" w:rsidR="009A26FA" w:rsidRPr="009A26FA" w:rsidRDefault="009A26FA" w:rsidP="00EF389B">
      <w:pPr>
        <w:numPr>
          <w:ilvl w:val="0"/>
          <w:numId w:val="48"/>
        </w:numPr>
        <w:rPr>
          <w:rFonts w:eastAsia="Calibri" w:cs="Times New Roman"/>
        </w:rPr>
      </w:pPr>
      <w:r w:rsidRPr="009A26FA">
        <w:rPr>
          <w:rFonts w:eastAsia="Calibri" w:cs="Times New Roman"/>
        </w:rPr>
        <w:t>Command or operator action can be considered as an option in lieu of a continuous display of the required information; and</w:t>
      </w:r>
    </w:p>
    <w:p w14:paraId="34FD50C3" w14:textId="77777777" w:rsidR="009A26FA" w:rsidRPr="009A26FA" w:rsidRDefault="009A26FA" w:rsidP="00EF389B">
      <w:pPr>
        <w:numPr>
          <w:ilvl w:val="0"/>
          <w:numId w:val="48"/>
        </w:numPr>
        <w:rPr>
          <w:rFonts w:eastAsia="Calibri" w:cs="Times New Roman"/>
        </w:rPr>
      </w:pPr>
      <w:r w:rsidRPr="009A26FA">
        <w:rPr>
          <w:rFonts w:eastAsia="Calibri" w:cs="Times New Roman"/>
        </w:rPr>
        <w:t>Devices with Type P (embedded) software must display or hard-mark the device make, model, and serial number to comply with G S.1. Identification.</w:t>
      </w:r>
    </w:p>
    <w:p w14:paraId="05AACEEC" w14:textId="77777777" w:rsidR="009A26FA" w:rsidRPr="009A26FA" w:rsidRDefault="009A26FA" w:rsidP="009A26FA">
      <w:pPr>
        <w:rPr>
          <w:rFonts w:eastAsia="Calibri" w:cs="Times New Roman"/>
        </w:rPr>
      </w:pPr>
      <w:r w:rsidRPr="009A26FA">
        <w:rPr>
          <w:rFonts w:eastAsia="Calibri" w:cs="Times New Roman"/>
        </w:rPr>
        <w:t>In 2008, the Software Sector developed and submitted a proposal to the NCWM S&amp;T Committee to modify G-S.1. and associated paragraphs to reflect these technical requirements.  Between 2008 and 2011, this item appeared on the S&amp;T Committee’s main agenda and the Committee and the Sector received numerous comments and suggestions relative to the proposal.  The Sector developed and presented several alternatives based on feedback from weights and measures officials and manufacturers.  Among the key points and concerns raised during discussions over this period were how to address the following:</w:t>
      </w:r>
    </w:p>
    <w:p w14:paraId="04D0F334" w14:textId="77777777" w:rsidR="009A26FA" w:rsidRPr="009A26FA" w:rsidRDefault="009A26FA" w:rsidP="009A26FA">
      <w:pPr>
        <w:ind w:left="720" w:hanging="360"/>
        <w:rPr>
          <w:rFonts w:eastAsia="Calibri" w:cs="Times New Roman"/>
        </w:rPr>
      </w:pPr>
      <w:r w:rsidRPr="009A26FA">
        <w:rPr>
          <w:rFonts w:eastAsia="Calibri" w:cs="Times New Roman"/>
        </w:rPr>
        <w:t>(a)</w:t>
      </w:r>
      <w:r w:rsidRPr="009A26FA">
        <w:rPr>
          <w:rFonts w:eastAsia="Calibri" w:cs="Times New Roman"/>
        </w:rPr>
        <w:tab/>
      </w:r>
      <w:r w:rsidRPr="009A26FA">
        <w:rPr>
          <w:rFonts w:eastAsia="Calibri" w:cs="Times New Roman"/>
          <w:b/>
        </w:rPr>
        <w:t xml:space="preserve">Limited Character Sets and Space. </w:t>
      </w:r>
      <w:r w:rsidRPr="009A26FA">
        <w:rPr>
          <w:rFonts w:eastAsia="Calibri" w:cs="Times New Roman"/>
        </w:rPr>
        <w:t>– How to address devices that have limited character sets or restricted space for marking.</w:t>
      </w:r>
    </w:p>
    <w:p w14:paraId="5F0EBF98" w14:textId="1F7404EA" w:rsidR="009A26FA" w:rsidRPr="009A26FA" w:rsidRDefault="009A26FA" w:rsidP="009A26FA">
      <w:pPr>
        <w:ind w:left="720" w:hanging="360"/>
        <w:rPr>
          <w:rFonts w:eastAsia="Calibri" w:cs="Times New Roman"/>
        </w:rPr>
      </w:pPr>
      <w:r w:rsidRPr="009A26FA">
        <w:rPr>
          <w:rFonts w:eastAsia="Calibri" w:cs="Times New Roman"/>
        </w:rPr>
        <w:t>(b)</w:t>
      </w:r>
      <w:r w:rsidRPr="009A26FA">
        <w:rPr>
          <w:rFonts w:eastAsia="Calibri" w:cs="Times New Roman"/>
        </w:rPr>
        <w:tab/>
      </w:r>
      <w:r w:rsidRPr="009A26FA">
        <w:rPr>
          <w:rFonts w:eastAsia="Calibri" w:cs="Times New Roman"/>
          <w:b/>
        </w:rPr>
        <w:t>Built-for-Purpose vs. Not-Built-for-Purpose.</w:t>
      </w:r>
      <w:r w:rsidRPr="009A26FA">
        <w:rPr>
          <w:rFonts w:eastAsia="Calibri" w:cs="Times New Roman"/>
        </w:rPr>
        <w:t xml:space="preserve"> </w:t>
      </w:r>
      <w:r w:rsidR="00851995">
        <w:rPr>
          <w:rFonts w:eastAsia="Calibri" w:cs="Times New Roman"/>
        </w:rPr>
        <w:t>–</w:t>
      </w:r>
      <w:r w:rsidRPr="009A26FA">
        <w:rPr>
          <w:rFonts w:eastAsia="Calibri" w:cs="Times New Roman"/>
        </w:rPr>
        <w:t xml:space="preserve"> Whether or not these should be treated differently.</w:t>
      </w:r>
    </w:p>
    <w:p w14:paraId="53D922C7" w14:textId="77777777" w:rsidR="009A26FA" w:rsidRPr="009A26FA" w:rsidRDefault="009A26FA" w:rsidP="000E179E">
      <w:pPr>
        <w:ind w:left="720" w:hanging="360"/>
        <w:rPr>
          <w:rFonts w:eastAsia="Calibri" w:cs="Times New Roman"/>
        </w:rPr>
      </w:pPr>
      <w:r w:rsidRPr="009A26FA">
        <w:rPr>
          <w:rFonts w:eastAsia="Calibri" w:cs="Times New Roman"/>
        </w:rPr>
        <w:t>(c)</w:t>
      </w:r>
      <w:r w:rsidRPr="009A26FA">
        <w:rPr>
          <w:rFonts w:eastAsia="Calibri" w:cs="Times New Roman"/>
        </w:rPr>
        <w:tab/>
      </w:r>
      <w:r w:rsidRPr="009A26FA">
        <w:rPr>
          <w:rFonts w:eastAsia="Calibri" w:cs="Times New Roman"/>
          <w:b/>
        </w:rPr>
        <w:t>Ease of Access.</w:t>
      </w:r>
      <w:r w:rsidRPr="009A26FA">
        <w:rPr>
          <w:rFonts w:eastAsia="Calibri" w:cs="Times New Roman"/>
        </w:rPr>
        <w:t xml:space="preserve"> – Ease of accessing marking information in the field.</w:t>
      </w:r>
    </w:p>
    <w:p w14:paraId="4C181019" w14:textId="77777777" w:rsidR="009A26FA" w:rsidRPr="009A26FA" w:rsidRDefault="009A26FA" w:rsidP="000E179E">
      <w:pPr>
        <w:numPr>
          <w:ilvl w:val="0"/>
          <w:numId w:val="5"/>
        </w:numPr>
        <w:ind w:left="1080"/>
        <w:rPr>
          <w:rFonts w:eastAsia="Calibri" w:cs="Times New Roman"/>
        </w:rPr>
      </w:pPr>
      <w:r w:rsidRPr="009A26FA">
        <w:rPr>
          <w:rFonts w:eastAsia="Calibri" w:cs="Times New Roman"/>
        </w:rPr>
        <w:t>Complexity of locating the marking information</w:t>
      </w:r>
    </w:p>
    <w:p w14:paraId="522E66D3" w14:textId="77777777" w:rsidR="009A26FA" w:rsidRPr="009A26FA" w:rsidRDefault="009A26FA" w:rsidP="000E179E">
      <w:pPr>
        <w:numPr>
          <w:ilvl w:val="0"/>
          <w:numId w:val="5"/>
        </w:numPr>
        <w:ind w:left="1080"/>
        <w:rPr>
          <w:rFonts w:eastAsia="Calibri" w:cs="Times New Roman"/>
        </w:rPr>
      </w:pPr>
      <w:r w:rsidRPr="009A26FA">
        <w:rPr>
          <w:rFonts w:eastAsia="Calibri" w:cs="Times New Roman"/>
        </w:rPr>
        <w:t>Use of menus for accessing the marking information electronically</w:t>
      </w:r>
    </w:p>
    <w:p w14:paraId="592B7B07" w14:textId="77777777" w:rsidR="009A26FA" w:rsidRPr="009A26FA" w:rsidRDefault="009A26FA" w:rsidP="000E179E">
      <w:pPr>
        <w:numPr>
          <w:ilvl w:val="0"/>
          <w:numId w:val="5"/>
        </w:numPr>
        <w:ind w:left="1080"/>
        <w:rPr>
          <w:rFonts w:eastAsia="Calibri" w:cs="Times New Roman"/>
        </w:rPr>
      </w:pPr>
      <w:r w:rsidRPr="009A26FA">
        <w:rPr>
          <w:rFonts w:eastAsia="Calibri" w:cs="Times New Roman"/>
        </w:rPr>
        <w:t>Limits on the number of levels required to access information electronically</w:t>
      </w:r>
    </w:p>
    <w:p w14:paraId="741B953B" w14:textId="77777777" w:rsidR="009A26FA" w:rsidRDefault="009A26FA" w:rsidP="000E179E">
      <w:pPr>
        <w:numPr>
          <w:ilvl w:val="0"/>
          <w:numId w:val="5"/>
        </w:numPr>
        <w:ind w:left="1080"/>
        <w:rPr>
          <w:rFonts w:eastAsia="Calibri" w:cs="Times New Roman"/>
        </w:rPr>
      </w:pPr>
      <w:r w:rsidRPr="009A26FA">
        <w:rPr>
          <w:rFonts w:eastAsia="Calibri" w:cs="Times New Roman"/>
        </w:rPr>
        <w:t>Possibility of single, uniform method of access</w:t>
      </w:r>
    </w:p>
    <w:p w14:paraId="5E575D09" w14:textId="77777777" w:rsidR="009A26FA" w:rsidRPr="009A26FA" w:rsidRDefault="009A26FA" w:rsidP="009A26FA">
      <w:pPr>
        <w:ind w:left="720" w:hanging="360"/>
        <w:rPr>
          <w:rFonts w:eastAsia="Calibri" w:cs="Times New Roman"/>
        </w:rPr>
      </w:pPr>
      <w:r w:rsidRPr="009A26FA">
        <w:rPr>
          <w:rFonts w:eastAsia="Calibri" w:cs="Times New Roman"/>
        </w:rPr>
        <w:t>(d)</w:t>
      </w:r>
      <w:r w:rsidRPr="009A26FA">
        <w:rPr>
          <w:rFonts w:eastAsia="Calibri" w:cs="Times New Roman"/>
        </w:rPr>
        <w:tab/>
      </w:r>
      <w:r w:rsidRPr="009A26FA">
        <w:rPr>
          <w:rFonts w:eastAsia="Calibri" w:cs="Times New Roman"/>
          <w:b/>
        </w:rPr>
        <w:t>Hard Marking vs. Electronic.</w:t>
      </w:r>
      <w:r w:rsidRPr="009A26FA">
        <w:rPr>
          <w:rFonts w:eastAsia="Calibri" w:cs="Times New Roman"/>
        </w:rPr>
        <w:t xml:space="preserve"> – Whether or not some information should be required to be hard marked on the device.</w:t>
      </w:r>
    </w:p>
    <w:p w14:paraId="5899161C" w14:textId="77777777" w:rsidR="009A26FA" w:rsidRPr="009A26FA" w:rsidRDefault="009A26FA" w:rsidP="009A26FA">
      <w:pPr>
        <w:ind w:left="720" w:hanging="360"/>
        <w:rPr>
          <w:rFonts w:eastAsia="Calibri" w:cs="Times New Roman"/>
        </w:rPr>
      </w:pPr>
      <w:r w:rsidRPr="009A26FA">
        <w:rPr>
          <w:rFonts w:eastAsia="Calibri" w:cs="Times New Roman"/>
        </w:rPr>
        <w:t>(e)</w:t>
      </w:r>
      <w:r w:rsidRPr="009A26FA">
        <w:rPr>
          <w:rFonts w:eastAsia="Calibri" w:cs="Times New Roman"/>
        </w:rPr>
        <w:tab/>
      </w:r>
      <w:r w:rsidRPr="009A26FA">
        <w:rPr>
          <w:rFonts w:eastAsia="Calibri" w:cs="Times New Roman"/>
          <w:b/>
        </w:rPr>
        <w:t>Continuous Display.</w:t>
      </w:r>
      <w:r w:rsidRPr="009A26FA">
        <w:rPr>
          <w:rFonts w:eastAsia="Calibri" w:cs="Times New Roman"/>
        </w:rPr>
        <w:t xml:space="preserve"> – Whether or not required markings must be continuously displayed.</w:t>
      </w:r>
    </w:p>
    <w:p w14:paraId="03F202F9" w14:textId="77777777" w:rsidR="009A26FA" w:rsidRPr="009A26FA" w:rsidRDefault="009A26FA" w:rsidP="009A26FA">
      <w:pPr>
        <w:ind w:left="720" w:hanging="360"/>
        <w:rPr>
          <w:rFonts w:eastAsia="Calibri" w:cs="Times New Roman"/>
        </w:rPr>
      </w:pPr>
      <w:r w:rsidRPr="009A26FA">
        <w:rPr>
          <w:rFonts w:eastAsia="Calibri" w:cs="Times New Roman"/>
        </w:rPr>
        <w:t>(f)</w:t>
      </w:r>
      <w:r w:rsidRPr="009A26FA">
        <w:rPr>
          <w:rFonts w:eastAsia="Calibri" w:cs="Times New Roman"/>
        </w:rPr>
        <w:tab/>
      </w:r>
      <w:r w:rsidRPr="009A26FA">
        <w:rPr>
          <w:rFonts w:eastAsia="Calibri" w:cs="Times New Roman"/>
          <w:b/>
        </w:rPr>
        <w:t>Abbreviations and Icons.</w:t>
      </w:r>
      <w:r w:rsidRPr="009A26FA">
        <w:rPr>
          <w:rFonts w:eastAsia="Calibri" w:cs="Times New Roman"/>
        </w:rPr>
        <w:t xml:space="preserve"> – Establishment of unique abbreviations, identifiers, and icons and how to codify those.</w:t>
      </w:r>
    </w:p>
    <w:p w14:paraId="7668B2EA" w14:textId="77777777" w:rsidR="009A26FA" w:rsidRPr="009A26FA" w:rsidRDefault="009A26FA" w:rsidP="009A26FA">
      <w:pPr>
        <w:ind w:left="720" w:hanging="360"/>
        <w:rPr>
          <w:rFonts w:eastAsia="Calibri" w:cs="Times New Roman"/>
        </w:rPr>
      </w:pPr>
      <w:r w:rsidRPr="009A26FA">
        <w:rPr>
          <w:rFonts w:eastAsia="Calibri" w:cs="Times New Roman"/>
        </w:rPr>
        <w:t>(g)</w:t>
      </w:r>
      <w:r w:rsidRPr="009A26FA">
        <w:rPr>
          <w:rFonts w:eastAsia="Calibri" w:cs="Times New Roman"/>
        </w:rPr>
        <w:tab/>
      </w:r>
      <w:r w:rsidRPr="009A26FA">
        <w:rPr>
          <w:rFonts w:eastAsia="Calibri" w:cs="Times New Roman"/>
          <w:b/>
        </w:rPr>
        <w:t>Certificate of Conformance Information.</w:t>
      </w:r>
      <w:r w:rsidRPr="009A26FA">
        <w:rPr>
          <w:rFonts w:eastAsia="Calibri" w:cs="Times New Roman"/>
        </w:rPr>
        <w:t xml:space="preserve"> – How to facilitate correlation of software version information to a CC, including the use of possible icons.</w:t>
      </w:r>
    </w:p>
    <w:p w14:paraId="29A4BE82" w14:textId="77777777" w:rsidR="009A26FA" w:rsidRPr="009A26FA" w:rsidRDefault="009A26FA" w:rsidP="009A26FA">
      <w:pPr>
        <w:rPr>
          <w:rFonts w:eastAsia="Calibri" w:cs="Times New Roman"/>
        </w:rPr>
      </w:pPr>
      <w:r w:rsidRPr="009A26FA">
        <w:rPr>
          <w:rFonts w:eastAsia="Calibri" w:cs="Times New Roman"/>
        </w:rPr>
        <w:t>Further details on the alternatives considered can be found in the Committee’s Final Reports from 2008 to 2015.</w:t>
      </w:r>
    </w:p>
    <w:p w14:paraId="302D52AD" w14:textId="34985AF5" w:rsidR="009A26FA" w:rsidRPr="00856969" w:rsidRDefault="009A26FA" w:rsidP="000E179E">
      <w:pPr>
        <w:keepNext/>
        <w:contextualSpacing/>
        <w:rPr>
          <w:rFonts w:eastAsia="Calibri" w:cs="Times New Roman"/>
          <w:b/>
          <w:i/>
        </w:rPr>
      </w:pPr>
      <w:r w:rsidRPr="00856969">
        <w:rPr>
          <w:rFonts w:eastAsia="Calibri" w:cs="Times New Roman"/>
          <w:b/>
          <w:i/>
        </w:rPr>
        <w:lastRenderedPageBreak/>
        <w:t>OWM’s 2014 Amendments to the Proposal</w:t>
      </w:r>
      <w:r w:rsidR="00AE2FB2" w:rsidRPr="00856969">
        <w:rPr>
          <w:rFonts w:eastAsia="Calibri" w:cs="Times New Roman"/>
          <w:b/>
          <w:i/>
        </w:rPr>
        <w:t>:</w:t>
      </w:r>
    </w:p>
    <w:p w14:paraId="55C97B55" w14:textId="355EEBE6" w:rsidR="009A26FA" w:rsidRPr="009A26FA" w:rsidRDefault="009A26FA" w:rsidP="000E179E">
      <w:pPr>
        <w:rPr>
          <w:rFonts w:eastAsia="Calibri" w:cs="Times New Roman"/>
        </w:rPr>
      </w:pPr>
      <w:r w:rsidRPr="009A26FA">
        <w:rPr>
          <w:rFonts w:eastAsia="Calibri" w:cs="Times New Roman"/>
        </w:rPr>
        <w:t>Prior to the 2014 NTEP Weighing Sector (WS) meeting, members of OWM’s Legal Metrology Devices Program (LMDP) amended the proposal appearing on the Committee’s agenda in 2014; this</w:t>
      </w:r>
      <w:r w:rsidR="002062F3">
        <w:rPr>
          <w:rFonts w:eastAsia="Calibri" w:cs="Times New Roman"/>
        </w:rPr>
        <w:t xml:space="preserve"> was done</w:t>
      </w:r>
      <w:r w:rsidRPr="009A26FA">
        <w:rPr>
          <w:rFonts w:eastAsia="Calibri" w:cs="Times New Roman"/>
        </w:rPr>
        <w:t xml:space="preserve"> after being asked by the NTEP Software Sector (SS) to provide additional input and draft modifications to paragraphs G</w:t>
      </w:r>
      <w:r w:rsidRPr="009A26FA">
        <w:rPr>
          <w:rFonts w:eastAsia="Calibri" w:cs="Times New Roman"/>
        </w:rPr>
        <w:noBreakHyphen/>
        <w:t xml:space="preserve">S.1. and G.S.1.1. in consideration of the goals of the SS and the comments provided during the 2014 open hearings of the S&amp;T Committee relating to this item.  </w:t>
      </w:r>
      <w:r w:rsidRPr="009A26FA">
        <w:rPr>
          <w:rFonts w:eastAsia="Calibri" w:cs="Times New Roman"/>
          <w:i/>
        </w:rPr>
        <w:t xml:space="preserve">Technical Advisors note: </w:t>
      </w:r>
      <w:r w:rsidR="000E179E">
        <w:rPr>
          <w:rFonts w:eastAsia="Calibri" w:cs="Times New Roman"/>
          <w:i/>
        </w:rPr>
        <w:t xml:space="preserve"> </w:t>
      </w:r>
      <w:r w:rsidRPr="009A26FA">
        <w:rPr>
          <w:rFonts w:eastAsia="Calibri" w:cs="Times New Roman"/>
          <w:i/>
        </w:rPr>
        <w:t>It was OWM’s amended version of the proposal that was reviewed by the Sectors at the joint meetings of the WS and SS in 2014, and the MS and SS in 2015 and</w:t>
      </w:r>
      <w:r w:rsidR="002062F3">
        <w:rPr>
          <w:rFonts w:eastAsia="Calibri" w:cs="Times New Roman"/>
          <w:i/>
        </w:rPr>
        <w:t>,</w:t>
      </w:r>
      <w:r w:rsidRPr="009A26FA">
        <w:rPr>
          <w:rFonts w:eastAsia="Calibri" w:cs="Times New Roman"/>
          <w:i/>
        </w:rPr>
        <w:t xml:space="preserve"> after slight modification, was voted on and approved at the NCWM Annual Meeting in 2016.</w:t>
      </w:r>
      <w:r w:rsidRPr="009A26FA">
        <w:rPr>
          <w:rFonts w:eastAsia="Calibri" w:cs="Times New Roman"/>
        </w:rPr>
        <w:t xml:space="preserve">   </w:t>
      </w:r>
    </w:p>
    <w:p w14:paraId="1FD5343A" w14:textId="77777777" w:rsidR="009A26FA" w:rsidRPr="009A26FA" w:rsidRDefault="009A26FA" w:rsidP="000E179E">
      <w:r w:rsidRPr="009A26FA">
        <w:t>The following is a list of the goals provided by the SS in modifying G-S.1. and G.S.1.1. as communicated to the members of OWM’s LMDP:</w:t>
      </w:r>
    </w:p>
    <w:p w14:paraId="500A7A39" w14:textId="77777777" w:rsidR="009A26FA" w:rsidRPr="009A26FA" w:rsidRDefault="009A26FA" w:rsidP="00EF389B">
      <w:pPr>
        <w:numPr>
          <w:ilvl w:val="0"/>
          <w:numId w:val="49"/>
        </w:numPr>
        <w:rPr>
          <w:rFonts w:eastAsia="Calibri" w:cs="Times New Roman"/>
          <w:b/>
        </w:rPr>
      </w:pPr>
      <w:r w:rsidRPr="009A26FA">
        <w:rPr>
          <w:rFonts w:eastAsia="Calibri" w:cs="Times New Roman"/>
        </w:rPr>
        <w:t>Remove the existing distinction between software identification requirements for built-for-purpose and not</w:t>
      </w:r>
      <w:r w:rsidRPr="009A26FA">
        <w:rPr>
          <w:rFonts w:eastAsia="Calibri" w:cs="Times New Roman"/>
        </w:rPr>
        <w:noBreakHyphen/>
        <w:t>built-for-purpose devices.</w:t>
      </w:r>
    </w:p>
    <w:p w14:paraId="3CFFAB9B" w14:textId="48609B31" w:rsidR="009A26FA" w:rsidRPr="009A26FA" w:rsidRDefault="00D479E2" w:rsidP="00EF389B">
      <w:pPr>
        <w:numPr>
          <w:ilvl w:val="0"/>
          <w:numId w:val="49"/>
        </w:numPr>
        <w:rPr>
          <w:rFonts w:eastAsia="Calibri" w:cs="Times New Roman"/>
          <w:b/>
        </w:rPr>
      </w:pPr>
      <w:r>
        <w:rPr>
          <w:rFonts w:eastAsia="Calibri" w:cs="Times New Roman"/>
        </w:rPr>
        <w:t>R</w:t>
      </w:r>
      <w:r w:rsidR="009A26FA" w:rsidRPr="009A26FA">
        <w:rPr>
          <w:rFonts w:eastAsia="Calibri" w:cs="Times New Roman"/>
        </w:rPr>
        <w:t xml:space="preserve">equire that </w:t>
      </w:r>
      <w:r w:rsidR="009A26FA" w:rsidRPr="009A26FA">
        <w:rPr>
          <w:rFonts w:eastAsia="Calibri" w:cs="Times New Roman"/>
          <w:u w:val="single"/>
        </w:rPr>
        <w:t>all</w:t>
      </w:r>
      <w:r w:rsidR="009A26FA" w:rsidRPr="009A26FA">
        <w:rPr>
          <w:rFonts w:eastAsia="Calibri" w:cs="Times New Roman"/>
        </w:rPr>
        <w:t xml:space="preserve"> software-based devices have a software version or revision identifier for metrologically significant software.</w:t>
      </w:r>
    </w:p>
    <w:p w14:paraId="1687CAD9" w14:textId="3D2E9565" w:rsidR="00D44AB6" w:rsidRPr="009A26FA" w:rsidRDefault="009A26FA" w:rsidP="00EF389B">
      <w:pPr>
        <w:numPr>
          <w:ilvl w:val="0"/>
          <w:numId w:val="49"/>
        </w:numPr>
        <w:rPr>
          <w:rFonts w:eastAsia="Calibri" w:cs="Times New Roman"/>
          <w:b/>
        </w:rPr>
      </w:pPr>
      <w:r w:rsidRPr="009A26FA">
        <w:rPr>
          <w:rFonts w:eastAsia="Calibri" w:cs="Times New Roman"/>
        </w:rPr>
        <w:t xml:space="preserve">Require that </w:t>
      </w:r>
      <w:r w:rsidRPr="009A26FA">
        <w:rPr>
          <w:rFonts w:eastAsia="Calibri" w:cs="Times New Roman"/>
          <w:u w:val="single"/>
        </w:rPr>
        <w:t>certified</w:t>
      </w:r>
      <w:r w:rsidRPr="009A26FA">
        <w:rPr>
          <w:rFonts w:eastAsia="Calibri" w:cs="Times New Roman"/>
        </w:rPr>
        <w:t xml:space="preserve"> software versions or revision identifiers for metrologically significant software </w:t>
      </w:r>
      <w:r w:rsidR="00D479E2">
        <w:rPr>
          <w:rFonts w:eastAsia="Calibri" w:cs="Times New Roman"/>
        </w:rPr>
        <w:t>are</w:t>
      </w:r>
      <w:r w:rsidRPr="009A26FA">
        <w:rPr>
          <w:rFonts w:eastAsia="Calibri" w:cs="Times New Roman"/>
        </w:rPr>
        <w:t xml:space="preserve"> recorded on the CC for access by inspectors.</w:t>
      </w:r>
      <w:r w:rsidR="00D44AB6">
        <w:rPr>
          <w:rFonts w:eastAsia="Calibri" w:cs="Times New Roman"/>
        </w:rPr>
        <w:t xml:space="preserve"> </w:t>
      </w:r>
      <w:r w:rsidR="00D44AB6" w:rsidRPr="009A26FA">
        <w:rPr>
          <w:rFonts w:eastAsia="Calibri" w:cs="Times New Roman"/>
        </w:rPr>
        <w:t>Software itself does not require serial numbers.</w:t>
      </w:r>
    </w:p>
    <w:p w14:paraId="71A76EBA" w14:textId="77777777" w:rsidR="009A26FA" w:rsidRPr="009A26FA" w:rsidRDefault="009A26FA" w:rsidP="00EF389B">
      <w:pPr>
        <w:numPr>
          <w:ilvl w:val="0"/>
          <w:numId w:val="49"/>
        </w:numPr>
        <w:rPr>
          <w:rFonts w:eastAsia="Calibri" w:cs="Times New Roman"/>
          <w:b/>
        </w:rPr>
      </w:pPr>
      <w:r w:rsidRPr="009A26FA">
        <w:rPr>
          <w:rFonts w:eastAsia="Calibri" w:cs="Times New Roman"/>
        </w:rPr>
        <w:t xml:space="preserve">Require that </w:t>
      </w:r>
      <w:r w:rsidR="002062F3">
        <w:rPr>
          <w:rFonts w:eastAsia="Calibri" w:cs="Times New Roman"/>
        </w:rPr>
        <w:t xml:space="preserve">a </w:t>
      </w:r>
      <w:r w:rsidRPr="009A26FA">
        <w:rPr>
          <w:rFonts w:eastAsia="Calibri" w:cs="Times New Roman"/>
        </w:rPr>
        <w:t>software-based device</w:t>
      </w:r>
      <w:r w:rsidR="002062F3">
        <w:rPr>
          <w:rFonts w:eastAsia="Calibri" w:cs="Times New Roman"/>
        </w:rPr>
        <w:t>’</w:t>
      </w:r>
      <w:r w:rsidRPr="009A26FA">
        <w:rPr>
          <w:rFonts w:eastAsia="Calibri" w:cs="Times New Roman"/>
        </w:rPr>
        <w:t xml:space="preserve">s version or revision identifier shall be accessible via the display and user interface and only if </w:t>
      </w:r>
      <w:r w:rsidR="002062F3">
        <w:rPr>
          <w:rFonts w:eastAsia="Calibri" w:cs="Times New Roman"/>
        </w:rPr>
        <w:t xml:space="preserve">the </w:t>
      </w:r>
      <w:r w:rsidRPr="009A26FA">
        <w:rPr>
          <w:rFonts w:eastAsia="Calibri" w:cs="Times New Roman"/>
        </w:rPr>
        <w:t xml:space="preserve">device’s display is incapable of displaying the identifier or has no display and/or interface; then permanently marking the version or revision identifier shall be acceptable (e.g., </w:t>
      </w:r>
      <w:r w:rsidR="002062F3">
        <w:rPr>
          <w:rFonts w:eastAsia="Calibri" w:cs="Times New Roman"/>
        </w:rPr>
        <w:t xml:space="preserve">a </w:t>
      </w:r>
      <w:r w:rsidRPr="009A26FA">
        <w:rPr>
          <w:rFonts w:eastAsia="Calibri" w:cs="Times New Roman"/>
        </w:rPr>
        <w:t>digital load cell).</w:t>
      </w:r>
    </w:p>
    <w:p w14:paraId="3F4FD71F" w14:textId="77777777" w:rsidR="009A26FA" w:rsidRPr="009A26FA" w:rsidRDefault="009A26FA" w:rsidP="00EF389B">
      <w:pPr>
        <w:numPr>
          <w:ilvl w:val="0"/>
          <w:numId w:val="49"/>
        </w:numPr>
        <w:rPr>
          <w:rFonts w:eastAsia="Calibri" w:cs="Times New Roman"/>
          <w:b/>
        </w:rPr>
      </w:pPr>
      <w:r w:rsidRPr="009A26FA">
        <w:rPr>
          <w:rFonts w:eastAsia="Calibri" w:cs="Times New Roman"/>
        </w:rPr>
        <w:t>Nonretroactive as of January 1, 2016, if passed by the NCWM in July 2015.</w:t>
      </w:r>
      <w:r w:rsidRPr="009A26FA">
        <w:rPr>
          <w:rFonts w:eastAsia="Calibri" w:cs="Times New Roman"/>
          <w:b/>
        </w:rPr>
        <w:t xml:space="preserve"> </w:t>
      </w:r>
    </w:p>
    <w:p w14:paraId="1A06E53D" w14:textId="180F832B" w:rsidR="009A26FA" w:rsidRPr="009A26FA" w:rsidRDefault="009A26FA" w:rsidP="000E179E">
      <w:pPr>
        <w:rPr>
          <w:rFonts w:eastAsia="Calibri" w:cs="Times New Roman"/>
        </w:rPr>
      </w:pPr>
      <w:r w:rsidRPr="009A26FA">
        <w:rPr>
          <w:rFonts w:eastAsia="Calibri" w:cs="Times New Roman"/>
        </w:rPr>
        <w:t xml:space="preserve">OWM’s LMDP developed the following proposed alternative changes to G-S.1. </w:t>
      </w:r>
      <w:r w:rsidR="002062F3">
        <w:rPr>
          <w:rFonts w:eastAsia="Calibri" w:cs="Times New Roman"/>
        </w:rPr>
        <w:t>(</w:t>
      </w:r>
      <w:r w:rsidRPr="009A26FA">
        <w:rPr>
          <w:rFonts w:eastAsia="Calibri" w:cs="Times New Roman"/>
        </w:rPr>
        <w:t>based on the SS’s request for additional input on how best to meet its goals</w:t>
      </w:r>
      <w:r w:rsidR="002062F3">
        <w:rPr>
          <w:rFonts w:eastAsia="Calibri" w:cs="Times New Roman"/>
        </w:rPr>
        <w:t>)</w:t>
      </w:r>
      <w:r w:rsidRPr="009A26FA">
        <w:rPr>
          <w:rFonts w:eastAsia="Calibri" w:cs="Times New Roman"/>
        </w:rPr>
        <w:t xml:space="preserve"> and forwarded them to the Chairman of the SS for consideration at the 2014</w:t>
      </w:r>
      <w:r w:rsidR="00301731">
        <w:rPr>
          <w:rFonts w:eastAsia="Calibri" w:cs="Times New Roman"/>
        </w:rPr>
        <w:t> </w:t>
      </w:r>
      <w:r w:rsidRPr="009A26FA">
        <w:rPr>
          <w:rFonts w:eastAsia="Calibri" w:cs="Times New Roman"/>
        </w:rPr>
        <w:t>WS/SS joint meeting: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7070C" w:rsidRPr="009A26FA" w14:paraId="769C419F" w14:textId="77777777" w:rsidTr="00E23AAF">
        <w:tc>
          <w:tcPr>
            <w:tcW w:w="9350" w:type="dxa"/>
            <w:shd w:val="clear" w:color="auto" w:fill="auto"/>
          </w:tcPr>
          <w:p w14:paraId="752AA4DB" w14:textId="77777777" w:rsidR="0077070C" w:rsidRPr="000E179E" w:rsidRDefault="0077070C" w:rsidP="00E23AAF">
            <w:pPr>
              <w:rPr>
                <w:rFonts w:eastAsia="Calibri" w:cs="Times New Roman"/>
                <w:b/>
              </w:rPr>
            </w:pPr>
            <w:r w:rsidRPr="000E179E">
              <w:rPr>
                <w:rFonts w:eastAsia="Calibri" w:cs="Times New Roman"/>
                <w:b/>
              </w:rPr>
              <w:t>Amend NIST Handbook 44</w:t>
            </w:r>
            <w:r w:rsidRPr="000E179E">
              <w:rPr>
                <w:rFonts w:eastAsia="Calibri" w:cs="Times New Roman"/>
                <w:b/>
                <w:i/>
              </w:rPr>
              <w:t xml:space="preserve">:  </w:t>
            </w:r>
            <w:r w:rsidRPr="000E179E">
              <w:rPr>
                <w:rFonts w:eastAsia="Calibri" w:cs="Times New Roman"/>
                <w:b/>
              </w:rPr>
              <w:t xml:space="preserve">G-S.1. as follows: </w:t>
            </w:r>
          </w:p>
          <w:p w14:paraId="00036C0F" w14:textId="77777777" w:rsidR="0077070C" w:rsidRPr="009A26FA" w:rsidRDefault="0077070C" w:rsidP="00E23AAF">
            <w:pPr>
              <w:tabs>
                <w:tab w:val="left" w:pos="1260"/>
              </w:tabs>
              <w:ind w:left="360"/>
              <w:rPr>
                <w:rFonts w:eastAsia="Calibri" w:cs="Times New Roman"/>
                <w:szCs w:val="20"/>
              </w:rPr>
            </w:pPr>
            <w:r w:rsidRPr="009A26FA">
              <w:rPr>
                <w:rFonts w:eastAsia="Calibri" w:cs="Times New Roman"/>
                <w:b/>
                <w:bCs/>
                <w:szCs w:val="20"/>
              </w:rPr>
              <w:t>G-S.1.</w:t>
            </w:r>
            <w:r>
              <w:rPr>
                <w:rFonts w:eastAsia="Calibri" w:cs="Times New Roman"/>
                <w:b/>
                <w:bCs/>
                <w:szCs w:val="20"/>
              </w:rPr>
              <w:tab/>
            </w:r>
            <w:r w:rsidRPr="009A26FA">
              <w:rPr>
                <w:rFonts w:eastAsia="Calibri" w:cs="Times New Roman"/>
                <w:b/>
                <w:bCs/>
                <w:szCs w:val="20"/>
              </w:rPr>
              <w:t>Identification.</w:t>
            </w:r>
            <w:r w:rsidRPr="009A26FA">
              <w:rPr>
                <w:rFonts w:eastAsia="Calibri" w:cs="Times New Roman"/>
                <w:szCs w:val="20"/>
              </w:rPr>
              <w:t xml:space="preserve"> – All equipment, except weights and separate parts necessary to the measurement process but not having any metrological effect</w:t>
            </w:r>
            <w:r w:rsidRPr="009A26FA">
              <w:rPr>
                <w:rFonts w:eastAsia="Calibri" w:cs="Times New Roman"/>
                <w:b/>
                <w:bCs/>
                <w:szCs w:val="20"/>
              </w:rPr>
              <w:t>,</w:t>
            </w:r>
            <w:r w:rsidRPr="009A26FA">
              <w:rPr>
                <w:rFonts w:eastAsia="Calibri" w:cs="Times New Roman"/>
                <w:szCs w:val="20"/>
              </w:rPr>
              <w:t xml:space="preserve"> shall be clearly and permanently marked for the purposes of identification with the following information: </w:t>
            </w:r>
          </w:p>
          <w:p w14:paraId="1E5530BA" w14:textId="77777777" w:rsidR="0077070C" w:rsidRPr="009A26FA" w:rsidRDefault="0077070C" w:rsidP="00E23AAF">
            <w:pPr>
              <w:tabs>
                <w:tab w:val="left" w:pos="1104"/>
              </w:tabs>
              <w:spacing w:after="160"/>
              <w:ind w:left="720"/>
              <w:rPr>
                <w:rFonts w:eastAsia="Calibri" w:cs="Times New Roman"/>
                <w:szCs w:val="20"/>
              </w:rPr>
            </w:pPr>
            <w:r w:rsidRPr="009A26FA">
              <w:rPr>
                <w:rFonts w:eastAsia="Calibri" w:cs="Times New Roman"/>
                <w:szCs w:val="20"/>
              </w:rPr>
              <w:t>(a)</w:t>
            </w:r>
            <w:r>
              <w:rPr>
                <w:rFonts w:eastAsia="Calibri" w:cs="Times New Roman"/>
                <w:szCs w:val="20"/>
              </w:rPr>
              <w:tab/>
            </w:r>
            <w:r w:rsidRPr="009A26FA">
              <w:rPr>
                <w:rFonts w:eastAsia="Calibri" w:cs="Times New Roman"/>
                <w:szCs w:val="20"/>
              </w:rPr>
              <w:t xml:space="preserve">the name, initials, or trademark of the manufacturer or distributor; </w:t>
            </w:r>
          </w:p>
          <w:p w14:paraId="453B08AB" w14:textId="77777777" w:rsidR="0077070C" w:rsidRPr="009A26FA" w:rsidRDefault="0077070C" w:rsidP="00E23AAF">
            <w:pPr>
              <w:tabs>
                <w:tab w:val="left" w:pos="1104"/>
              </w:tabs>
              <w:spacing w:after="160"/>
              <w:ind w:left="720"/>
              <w:rPr>
                <w:rFonts w:eastAsia="Calibri" w:cs="Times New Roman"/>
                <w:szCs w:val="20"/>
              </w:rPr>
            </w:pPr>
            <w:r w:rsidRPr="009A26FA">
              <w:rPr>
                <w:rFonts w:eastAsia="Calibri" w:cs="Times New Roman"/>
                <w:szCs w:val="20"/>
              </w:rPr>
              <w:t>(b)</w:t>
            </w:r>
            <w:r>
              <w:rPr>
                <w:rFonts w:eastAsia="Calibri" w:cs="Times New Roman"/>
                <w:szCs w:val="20"/>
              </w:rPr>
              <w:tab/>
            </w:r>
            <w:r w:rsidRPr="009A26FA">
              <w:rPr>
                <w:rFonts w:eastAsia="Calibri" w:cs="Times New Roman"/>
                <w:szCs w:val="20"/>
              </w:rPr>
              <w:t xml:space="preserve">a model identifier that positively identifies the pattern or design of the device; </w:t>
            </w:r>
          </w:p>
          <w:p w14:paraId="04C85929" w14:textId="77777777" w:rsidR="0077070C" w:rsidRPr="009A26FA" w:rsidRDefault="0077070C" w:rsidP="00E23AAF">
            <w:pPr>
              <w:spacing w:after="0"/>
              <w:ind w:left="1440" w:hanging="360"/>
              <w:rPr>
                <w:rFonts w:eastAsia="Calibri" w:cs="Times New Roman"/>
                <w:i/>
                <w:iCs/>
                <w:szCs w:val="20"/>
              </w:rPr>
            </w:pPr>
            <w:r w:rsidRPr="009A26FA">
              <w:rPr>
                <w:rFonts w:eastAsia="Calibri" w:cs="Times New Roman"/>
                <w:i/>
                <w:iCs/>
                <w:szCs w:val="20"/>
              </w:rPr>
              <w:t>(1)</w:t>
            </w:r>
            <w:r>
              <w:rPr>
                <w:rFonts w:eastAsia="Calibri" w:cs="Times New Roman"/>
                <w:i/>
                <w:iCs/>
                <w:szCs w:val="20"/>
              </w:rPr>
              <w:tab/>
            </w:r>
            <w:r w:rsidRPr="009A26FA">
              <w:rPr>
                <w:rFonts w:eastAsia="Calibri" w:cs="Times New Roman"/>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14:paraId="15112B33" w14:textId="77777777" w:rsidR="0077070C" w:rsidRPr="009A26FA" w:rsidRDefault="0077070C" w:rsidP="00E23AAF">
            <w:pPr>
              <w:spacing w:after="0"/>
              <w:ind w:left="1422"/>
              <w:rPr>
                <w:rFonts w:eastAsia="Calibri" w:cs="Times New Roman"/>
                <w:i/>
                <w:iCs/>
                <w:szCs w:val="20"/>
              </w:rPr>
            </w:pPr>
            <w:r w:rsidRPr="009A26FA">
              <w:rPr>
                <w:rFonts w:eastAsia="Calibri" w:cs="Times New Roman"/>
                <w:i/>
                <w:iCs/>
                <w:szCs w:val="20"/>
              </w:rPr>
              <w:t xml:space="preserve">[Nonretroactive as of January 1, 2003] </w:t>
            </w:r>
          </w:p>
          <w:p w14:paraId="4EB30AEF" w14:textId="77777777" w:rsidR="0077070C" w:rsidRPr="009A26FA" w:rsidRDefault="0077070C" w:rsidP="00301731">
            <w:pPr>
              <w:spacing w:before="60"/>
              <w:ind w:left="1426"/>
              <w:rPr>
                <w:rFonts w:eastAsia="Calibri" w:cs="Times New Roman"/>
                <w:szCs w:val="20"/>
              </w:rPr>
            </w:pPr>
            <w:r w:rsidRPr="009A26FA">
              <w:rPr>
                <w:rFonts w:eastAsia="Calibri" w:cs="Times New Roman"/>
                <w:szCs w:val="20"/>
              </w:rPr>
              <w:t xml:space="preserve">(Added 2000) (Amended 2001) </w:t>
            </w:r>
          </w:p>
          <w:p w14:paraId="45B750A2" w14:textId="77777777" w:rsidR="0077070C" w:rsidRPr="009A26FA" w:rsidRDefault="0077070C" w:rsidP="00301731">
            <w:pPr>
              <w:keepNext/>
              <w:tabs>
                <w:tab w:val="left" w:pos="1068"/>
              </w:tabs>
              <w:spacing w:after="0"/>
              <w:ind w:left="1066" w:hanging="360"/>
              <w:rPr>
                <w:rFonts w:eastAsia="Calibri" w:cs="Times New Roman"/>
                <w:b/>
                <w:bCs/>
                <w:i/>
                <w:szCs w:val="20"/>
              </w:rPr>
            </w:pPr>
            <w:r w:rsidRPr="009A26FA">
              <w:rPr>
                <w:rFonts w:eastAsia="Calibri" w:cs="Times New Roman"/>
                <w:szCs w:val="20"/>
              </w:rPr>
              <w:t>(</w:t>
            </w:r>
            <w:r w:rsidRPr="009A26FA">
              <w:rPr>
                <w:rFonts w:eastAsia="Calibri" w:cs="Times New Roman"/>
                <w:i/>
                <w:szCs w:val="20"/>
              </w:rPr>
              <w:t>c</w:t>
            </w:r>
            <w:r w:rsidRPr="009A26FA">
              <w:rPr>
                <w:rFonts w:eastAsia="Calibri" w:cs="Times New Roman"/>
                <w:szCs w:val="20"/>
              </w:rPr>
              <w:t>)</w:t>
            </w:r>
            <w:r>
              <w:rPr>
                <w:rFonts w:eastAsia="Calibri" w:cs="Times New Roman"/>
                <w:szCs w:val="20"/>
              </w:rPr>
              <w:tab/>
            </w:r>
            <w:r w:rsidRPr="009A26FA">
              <w:rPr>
                <w:rFonts w:eastAsia="Calibri" w:cs="Times New Roman"/>
                <w:i/>
                <w:szCs w:val="20"/>
              </w:rPr>
              <w:t>a nonrepetitive serial number, except for equipment with no moving or electronic component parts and</w:t>
            </w:r>
            <w:r w:rsidRPr="009A26FA">
              <w:rPr>
                <w:rFonts w:eastAsia="Calibri" w:cs="Times New Roman"/>
                <w:b/>
                <w:bCs/>
                <w:i/>
                <w:strike/>
                <w:szCs w:val="20"/>
              </w:rPr>
              <w:t xml:space="preserve"> not-built-for-purpose software-based devices</w:t>
            </w:r>
            <w:r w:rsidRPr="009A26FA">
              <w:rPr>
                <w:rFonts w:eastAsia="Calibri" w:cs="Times New Roman"/>
                <w:b/>
                <w:bCs/>
                <w:i/>
                <w:szCs w:val="20"/>
                <w:u w:val="single"/>
              </w:rPr>
              <w:t xml:space="preserve"> software</w:t>
            </w:r>
            <w:r w:rsidRPr="009A26FA">
              <w:rPr>
                <w:rFonts w:eastAsia="Calibri" w:cs="Times New Roman"/>
                <w:i/>
                <w:szCs w:val="20"/>
              </w:rPr>
              <w:t>;</w:t>
            </w:r>
          </w:p>
          <w:p w14:paraId="249D4094" w14:textId="77777777" w:rsidR="0077070C" w:rsidRPr="009A26FA" w:rsidRDefault="0077070C" w:rsidP="0077070C">
            <w:pPr>
              <w:keepNext/>
              <w:spacing w:after="0"/>
              <w:ind w:left="720" w:firstLine="360"/>
              <w:rPr>
                <w:rFonts w:eastAsia="Calibri" w:cs="Times New Roman"/>
                <w:i/>
                <w:szCs w:val="20"/>
              </w:rPr>
            </w:pPr>
            <w:r w:rsidRPr="009A26FA">
              <w:rPr>
                <w:rFonts w:eastAsia="Calibri" w:cs="Times New Roman"/>
                <w:i/>
                <w:szCs w:val="20"/>
              </w:rPr>
              <w:t xml:space="preserve">[Nonretroactive as of January 1, 1968] </w:t>
            </w:r>
          </w:p>
          <w:p w14:paraId="3FC32C8E" w14:textId="77777777" w:rsidR="0077070C" w:rsidRPr="009A26FA" w:rsidRDefault="0077070C" w:rsidP="00301731">
            <w:pPr>
              <w:spacing w:before="60"/>
              <w:ind w:left="720" w:firstLine="360"/>
              <w:rPr>
                <w:rFonts w:eastAsia="Calibri" w:cs="Times New Roman"/>
                <w:szCs w:val="20"/>
              </w:rPr>
            </w:pPr>
            <w:r w:rsidRPr="009A26FA">
              <w:rPr>
                <w:rFonts w:eastAsia="Calibri" w:cs="Times New Roman"/>
                <w:szCs w:val="20"/>
              </w:rPr>
              <w:t xml:space="preserve">(Amended 2003) </w:t>
            </w:r>
          </w:p>
          <w:p w14:paraId="3D9125AB" w14:textId="77777777" w:rsidR="0077070C" w:rsidRPr="009A26FA" w:rsidRDefault="0077070C" w:rsidP="00E23AAF">
            <w:pPr>
              <w:spacing w:after="0"/>
              <w:ind w:left="1440" w:hanging="360"/>
              <w:rPr>
                <w:rFonts w:eastAsia="Calibri" w:cs="Times New Roman"/>
                <w:i/>
                <w:iCs/>
                <w:szCs w:val="20"/>
              </w:rPr>
            </w:pPr>
            <w:r w:rsidRPr="009A26FA">
              <w:rPr>
                <w:rFonts w:eastAsia="Calibri" w:cs="Times New Roman"/>
                <w:i/>
                <w:iCs/>
                <w:szCs w:val="20"/>
              </w:rPr>
              <w:lastRenderedPageBreak/>
              <w:t>(1</w:t>
            </w:r>
            <w:r>
              <w:rPr>
                <w:rFonts w:eastAsia="Calibri" w:cs="Times New Roman"/>
                <w:i/>
                <w:iCs/>
                <w:szCs w:val="20"/>
              </w:rPr>
              <w:t>)</w:t>
            </w:r>
            <w:r>
              <w:rPr>
                <w:rFonts w:eastAsia="Calibri" w:cs="Times New Roman"/>
                <w:i/>
                <w:iCs/>
                <w:szCs w:val="20"/>
              </w:rPr>
              <w:tab/>
            </w:r>
            <w:r w:rsidRPr="009A26FA">
              <w:rPr>
                <w:rFonts w:eastAsia="Calibri" w:cs="Times New Roman"/>
                <w:i/>
                <w:iCs/>
                <w:szCs w:val="20"/>
              </w:rPr>
              <w:t xml:space="preserve">The serial number shall be prefaced by words, an abbreviation, or a symbol, that clearly identifies the number as the required serial number. </w:t>
            </w:r>
          </w:p>
          <w:p w14:paraId="045EE20C" w14:textId="77777777" w:rsidR="0077070C" w:rsidRPr="009A26FA" w:rsidRDefault="0077070C" w:rsidP="00E23AAF">
            <w:pPr>
              <w:ind w:left="1080"/>
              <w:rPr>
                <w:rFonts w:eastAsia="Calibri" w:cs="Times New Roman"/>
                <w:i/>
                <w:iCs/>
                <w:szCs w:val="20"/>
              </w:rPr>
            </w:pPr>
            <w:r>
              <w:rPr>
                <w:rFonts w:eastAsia="Calibri" w:cs="Times New Roman"/>
                <w:i/>
                <w:iCs/>
                <w:szCs w:val="20"/>
              </w:rPr>
              <w:tab/>
            </w:r>
            <w:r w:rsidRPr="009A26FA">
              <w:rPr>
                <w:rFonts w:eastAsia="Calibri" w:cs="Times New Roman"/>
                <w:i/>
                <w:iCs/>
                <w:szCs w:val="20"/>
              </w:rPr>
              <w:t xml:space="preserve">[Nonretroactive as of January 1, 1986] </w:t>
            </w:r>
          </w:p>
          <w:p w14:paraId="4712A06E" w14:textId="77777777" w:rsidR="0077070C" w:rsidRPr="009A26FA" w:rsidRDefault="0077070C" w:rsidP="00E23AAF">
            <w:pPr>
              <w:spacing w:after="0"/>
              <w:ind w:left="1422" w:hanging="342"/>
              <w:rPr>
                <w:rFonts w:eastAsia="Calibri" w:cs="Times New Roman"/>
                <w:i/>
                <w:iCs/>
                <w:szCs w:val="20"/>
              </w:rPr>
            </w:pPr>
            <w:r w:rsidRPr="009A26FA">
              <w:rPr>
                <w:rFonts w:eastAsia="Calibri" w:cs="Times New Roman"/>
                <w:i/>
                <w:iCs/>
                <w:szCs w:val="20"/>
              </w:rPr>
              <w:t>(2)</w:t>
            </w:r>
            <w:r>
              <w:rPr>
                <w:rFonts w:eastAsia="Calibri" w:cs="Times New Roman"/>
                <w:i/>
                <w:iCs/>
                <w:szCs w:val="20"/>
              </w:rPr>
              <w:tab/>
            </w:r>
            <w:r w:rsidRPr="009A26FA">
              <w:rPr>
                <w:rFonts w:eastAsia="Calibri" w:cs="Times New Roman"/>
                <w:i/>
                <w:iCs/>
                <w:szCs w:val="20"/>
              </w:rPr>
              <w:t xml:space="preserve">Abbreviations for the word “Serial” shall, as a minimum, begin with the letter “S,” and abbreviations for the word “Number” shall, as a minimum, begin with the letter “N” (e.g., S/N, SN, Ser. No., and S. No.). </w:t>
            </w:r>
          </w:p>
          <w:p w14:paraId="30A16D09" w14:textId="77777777" w:rsidR="0077070C" w:rsidRPr="009A26FA" w:rsidRDefault="0077070C" w:rsidP="00301731">
            <w:pPr>
              <w:ind w:left="1420" w:hanging="340"/>
              <w:rPr>
                <w:rFonts w:eastAsia="Calibri" w:cs="Times New Roman"/>
                <w:i/>
                <w:iCs/>
                <w:szCs w:val="20"/>
              </w:rPr>
            </w:pPr>
            <w:r>
              <w:rPr>
                <w:rFonts w:eastAsia="Calibri" w:cs="Times New Roman"/>
                <w:i/>
                <w:iCs/>
                <w:szCs w:val="20"/>
              </w:rPr>
              <w:tab/>
            </w:r>
            <w:r w:rsidRPr="009A26FA">
              <w:rPr>
                <w:rFonts w:eastAsia="Calibri" w:cs="Times New Roman"/>
                <w:i/>
                <w:iCs/>
                <w:szCs w:val="20"/>
              </w:rPr>
              <w:t xml:space="preserve">[Nonretroactive as of January 1, 2001] </w:t>
            </w:r>
          </w:p>
          <w:p w14:paraId="3BE0BA47" w14:textId="77777777" w:rsidR="0077070C" w:rsidRPr="009A26FA" w:rsidRDefault="0077070C" w:rsidP="00E23AAF">
            <w:pPr>
              <w:spacing w:after="0"/>
              <w:ind w:left="1080" w:hanging="360"/>
              <w:rPr>
                <w:rFonts w:eastAsia="Calibri" w:cs="Times New Roman"/>
                <w:iCs/>
                <w:szCs w:val="20"/>
              </w:rPr>
            </w:pPr>
            <w:r w:rsidRPr="009A26FA">
              <w:rPr>
                <w:rFonts w:eastAsia="Calibri" w:cs="Times New Roman"/>
                <w:szCs w:val="20"/>
              </w:rPr>
              <w:t>(</w:t>
            </w:r>
            <w:r w:rsidRPr="009A26FA">
              <w:rPr>
                <w:rFonts w:eastAsia="Calibri" w:cs="Times New Roman"/>
                <w:i/>
                <w:szCs w:val="20"/>
              </w:rPr>
              <w:t>d</w:t>
            </w:r>
            <w:r w:rsidRPr="009A26FA">
              <w:rPr>
                <w:rFonts w:eastAsia="Calibri" w:cs="Times New Roman"/>
                <w:szCs w:val="20"/>
              </w:rPr>
              <w:t>)</w:t>
            </w:r>
            <w:r>
              <w:rPr>
                <w:rFonts w:eastAsia="Calibri" w:cs="Times New Roman"/>
                <w:szCs w:val="20"/>
              </w:rPr>
              <w:tab/>
            </w:r>
            <w:r w:rsidRPr="009A26FA">
              <w:rPr>
                <w:rFonts w:eastAsia="Calibri" w:cs="Times New Roman"/>
                <w:szCs w:val="20"/>
              </w:rPr>
              <w:t xml:space="preserve">the current software version or revision identifier </w:t>
            </w:r>
            <w:r w:rsidRPr="009A26FA">
              <w:rPr>
                <w:rFonts w:eastAsia="Calibri" w:cs="Times New Roman"/>
                <w:bCs/>
                <w:szCs w:val="20"/>
              </w:rPr>
              <w:t>for not-built-for-purpose software-based  devices</w:t>
            </w:r>
            <w:r w:rsidRPr="009A26FA">
              <w:rPr>
                <w:rFonts w:eastAsia="Calibri" w:cs="Times New Roman"/>
                <w:b/>
                <w:bCs/>
                <w:strike/>
                <w:szCs w:val="20"/>
              </w:rPr>
              <w:t>;</w:t>
            </w:r>
            <w:r w:rsidRPr="009A26FA">
              <w:rPr>
                <w:rFonts w:eastAsia="Calibri" w:cs="Times New Roman"/>
                <w:b/>
                <w:bCs/>
                <w:szCs w:val="20"/>
              </w:rPr>
              <w:t xml:space="preserve"> </w:t>
            </w:r>
            <w:r w:rsidRPr="009A26FA">
              <w:rPr>
                <w:rFonts w:eastAsia="Calibri" w:cs="Times New Roman"/>
                <w:b/>
                <w:bCs/>
                <w:szCs w:val="20"/>
                <w:u w:val="single"/>
              </w:rPr>
              <w:t>manufactured as of January 1, 2004 through December 31, 2015, and all software based devices or equipment manufactured as of January 1, 2016;</w:t>
            </w:r>
            <w:r w:rsidRPr="009A26FA">
              <w:rPr>
                <w:rFonts w:eastAsia="Calibri" w:cs="Times New Roman"/>
                <w:iCs/>
                <w:szCs w:val="20"/>
              </w:rPr>
              <w:t xml:space="preserve"> </w:t>
            </w:r>
          </w:p>
          <w:p w14:paraId="3756FEA0" w14:textId="77777777" w:rsidR="0077070C" w:rsidRPr="009A26FA" w:rsidRDefault="0077070C" w:rsidP="00E23AAF">
            <w:pPr>
              <w:spacing w:after="0"/>
              <w:ind w:left="360" w:firstLine="720"/>
              <w:rPr>
                <w:rFonts w:eastAsia="Calibri" w:cs="Times New Roman"/>
                <w:b/>
                <w:i/>
                <w:iCs/>
                <w:strike/>
                <w:szCs w:val="20"/>
              </w:rPr>
            </w:pPr>
            <w:r w:rsidRPr="009A26FA">
              <w:rPr>
                <w:rFonts w:eastAsia="Calibri" w:cs="Times New Roman"/>
                <w:b/>
                <w:i/>
                <w:iCs/>
                <w:strike/>
                <w:szCs w:val="20"/>
              </w:rPr>
              <w:t>[Nonretroactive as of January 1, 2004]</w:t>
            </w:r>
          </w:p>
          <w:p w14:paraId="1F7308E2" w14:textId="77777777" w:rsidR="0077070C" w:rsidRPr="009A26FA" w:rsidRDefault="0077070C" w:rsidP="00E23AAF">
            <w:pPr>
              <w:spacing w:before="60"/>
              <w:ind w:left="1080"/>
              <w:rPr>
                <w:rFonts w:eastAsia="Calibri" w:cs="Times New Roman"/>
                <w:szCs w:val="20"/>
              </w:rPr>
            </w:pPr>
            <w:r w:rsidRPr="009A26FA">
              <w:rPr>
                <w:rFonts w:eastAsia="Calibri" w:cs="Times New Roman"/>
                <w:szCs w:val="20"/>
              </w:rPr>
              <w:t xml:space="preserve">(Added 2003) </w:t>
            </w:r>
            <w:r w:rsidRPr="009A26FA">
              <w:rPr>
                <w:rFonts w:eastAsia="Calibri" w:cs="Times New Roman"/>
                <w:b/>
                <w:bCs/>
                <w:szCs w:val="20"/>
                <w:u w:val="single"/>
              </w:rPr>
              <w:t>(Amended 20XX)</w:t>
            </w:r>
          </w:p>
          <w:p w14:paraId="1B2887E4" w14:textId="77777777" w:rsidR="0077070C" w:rsidRPr="009A26FA" w:rsidRDefault="0077070C" w:rsidP="00EF389B">
            <w:pPr>
              <w:numPr>
                <w:ilvl w:val="0"/>
                <w:numId w:val="50"/>
              </w:numPr>
              <w:ind w:left="1483" w:hanging="403"/>
              <w:rPr>
                <w:rFonts w:eastAsia="Calibri" w:cs="Times New Roman"/>
                <w:i/>
                <w:iCs/>
                <w:szCs w:val="20"/>
              </w:rPr>
            </w:pPr>
            <w:r w:rsidRPr="009A26FA">
              <w:rPr>
                <w:rFonts w:eastAsia="Calibri" w:cs="Times New Roman"/>
                <w:i/>
                <w:iCs/>
                <w:szCs w:val="20"/>
              </w:rPr>
              <w:t>The version or revision identifier shall be:</w:t>
            </w:r>
          </w:p>
          <w:p w14:paraId="7CF1FBBC" w14:textId="77777777" w:rsidR="0077070C" w:rsidRPr="009A26FA" w:rsidRDefault="0077070C" w:rsidP="00EF389B">
            <w:pPr>
              <w:numPr>
                <w:ilvl w:val="0"/>
                <w:numId w:val="51"/>
              </w:numPr>
              <w:spacing w:after="0"/>
              <w:ind w:left="1782"/>
              <w:contextualSpacing/>
              <w:rPr>
                <w:rFonts w:eastAsia="Calibri" w:cs="Times New Roman"/>
                <w:i/>
                <w:iCs/>
                <w:szCs w:val="20"/>
              </w:rPr>
            </w:pPr>
            <w:r w:rsidRPr="009A26FA">
              <w:rPr>
                <w:rFonts w:eastAsia="Calibri" w:cs="Times New Roman"/>
                <w:i/>
                <w:iCs/>
                <w:szCs w:val="20"/>
              </w:rPr>
              <w:t xml:space="preserve">prefaced by words, an abbreviation, or a symbol, that clearly identifies the number as the required version or revision; </w:t>
            </w:r>
          </w:p>
          <w:p w14:paraId="6A534731" w14:textId="77777777" w:rsidR="0077070C" w:rsidRPr="009A26FA" w:rsidRDefault="0077070C" w:rsidP="00E23AAF">
            <w:pPr>
              <w:spacing w:after="0"/>
              <w:ind w:left="1782"/>
              <w:contextualSpacing/>
              <w:rPr>
                <w:rFonts w:eastAsia="Calibri" w:cs="Times New Roman"/>
                <w:i/>
                <w:iCs/>
                <w:szCs w:val="20"/>
              </w:rPr>
            </w:pPr>
            <w:r w:rsidRPr="009A26FA">
              <w:rPr>
                <w:rFonts w:eastAsia="Calibri" w:cs="Times New Roman"/>
                <w:i/>
                <w:iCs/>
                <w:szCs w:val="20"/>
              </w:rPr>
              <w:t>[Nonretroactive as of January 1, 2007]</w:t>
            </w:r>
          </w:p>
          <w:p w14:paraId="17DF1239" w14:textId="77777777" w:rsidR="0077070C" w:rsidRPr="009A26FA" w:rsidRDefault="0077070C" w:rsidP="00E23AAF">
            <w:pPr>
              <w:spacing w:before="60"/>
              <w:ind w:left="1786"/>
              <w:rPr>
                <w:rFonts w:eastAsia="Calibri" w:cs="Times New Roman"/>
                <w:szCs w:val="20"/>
              </w:rPr>
            </w:pPr>
            <w:r w:rsidRPr="009A26FA">
              <w:rPr>
                <w:rFonts w:eastAsia="Calibri" w:cs="Times New Roman"/>
                <w:szCs w:val="20"/>
              </w:rPr>
              <w:t>(Added 2006)</w:t>
            </w:r>
          </w:p>
          <w:p w14:paraId="63CACC01" w14:textId="77777777" w:rsidR="0077070C" w:rsidRPr="009A26FA" w:rsidRDefault="0077070C" w:rsidP="00EF389B">
            <w:pPr>
              <w:numPr>
                <w:ilvl w:val="0"/>
                <w:numId w:val="52"/>
              </w:numPr>
              <w:spacing w:after="0"/>
              <w:ind w:left="1782" w:hanging="450"/>
              <w:contextualSpacing/>
              <w:rPr>
                <w:rFonts w:eastAsia="Calibri" w:cs="Times New Roman"/>
                <w:b/>
                <w:i/>
                <w:iCs/>
                <w:szCs w:val="20"/>
                <w:u w:val="single"/>
              </w:rPr>
            </w:pPr>
            <w:r w:rsidRPr="009A26FA">
              <w:rPr>
                <w:rFonts w:eastAsia="Calibri" w:cs="Times New Roman"/>
                <w:b/>
                <w:i/>
                <w:iCs/>
                <w:szCs w:val="20"/>
                <w:u w:val="single"/>
              </w:rPr>
              <w:t xml:space="preserve">directly linked to the software itself; and  </w:t>
            </w:r>
          </w:p>
          <w:p w14:paraId="76011E26" w14:textId="77777777" w:rsidR="0077070C" w:rsidRPr="009A26FA" w:rsidRDefault="0077070C" w:rsidP="00E23AAF">
            <w:pPr>
              <w:spacing w:after="0"/>
              <w:ind w:left="1782"/>
              <w:contextualSpacing/>
              <w:rPr>
                <w:rFonts w:eastAsia="Calibri" w:cs="Times New Roman"/>
                <w:b/>
                <w:i/>
                <w:iCs/>
                <w:szCs w:val="20"/>
                <w:u w:val="single"/>
              </w:rPr>
            </w:pPr>
            <w:r w:rsidRPr="009A26FA">
              <w:rPr>
                <w:rFonts w:eastAsia="Calibri" w:cs="Times New Roman"/>
                <w:b/>
                <w:i/>
                <w:iCs/>
                <w:szCs w:val="20"/>
                <w:u w:val="single"/>
              </w:rPr>
              <w:t>[Nonretroactive as of January 1, 2016]</w:t>
            </w:r>
          </w:p>
          <w:p w14:paraId="23EE8534" w14:textId="77777777" w:rsidR="0077070C" w:rsidRPr="009A26FA" w:rsidRDefault="0077070C" w:rsidP="00E23AAF">
            <w:pPr>
              <w:spacing w:before="60"/>
              <w:ind w:left="1786"/>
              <w:rPr>
                <w:rFonts w:eastAsia="Calibri" w:cs="Times New Roman"/>
                <w:b/>
                <w:szCs w:val="20"/>
                <w:u w:val="single"/>
              </w:rPr>
            </w:pPr>
            <w:r w:rsidRPr="009A26FA">
              <w:rPr>
                <w:rFonts w:eastAsia="Calibri" w:cs="Times New Roman"/>
                <w:b/>
                <w:szCs w:val="20"/>
                <w:u w:val="single"/>
              </w:rPr>
              <w:t>(Added 20XX)</w:t>
            </w:r>
          </w:p>
          <w:p w14:paraId="1078D6DD" w14:textId="77777777" w:rsidR="0077070C" w:rsidRPr="009A26FA" w:rsidRDefault="0077070C" w:rsidP="00EF389B">
            <w:pPr>
              <w:keepNext/>
              <w:numPr>
                <w:ilvl w:val="0"/>
                <w:numId w:val="52"/>
              </w:numPr>
              <w:ind w:left="1782" w:hanging="450"/>
              <w:contextualSpacing/>
              <w:rPr>
                <w:rFonts w:eastAsia="Calibri" w:cs="Times New Roman"/>
                <w:b/>
                <w:i/>
                <w:u w:val="single"/>
              </w:rPr>
            </w:pPr>
            <w:r w:rsidRPr="009A26FA">
              <w:rPr>
                <w:rFonts w:eastAsia="Calibri" w:cs="Times New Roman"/>
                <w:b/>
                <w:i/>
                <w:iCs/>
                <w:szCs w:val="20"/>
                <w:u w:val="single"/>
              </w:rPr>
              <w:t xml:space="preserve">continuously displayed* or be accessible via the display menus.  Instructions </w:t>
            </w:r>
            <w:r w:rsidRPr="009A26FA">
              <w:rPr>
                <w:rFonts w:eastAsia="Calibri" w:cs="Times New Roman"/>
                <w:b/>
                <w:i/>
                <w:u w:val="single"/>
              </w:rPr>
              <w:t>for displaying the version or revision identifier shall be described in the CC. As an exception, permanently marking the version or revision identifier shall be acceptable providing the device does not have an integral interface to communicate the version or revision identifier.</w:t>
            </w:r>
          </w:p>
          <w:p w14:paraId="06D78DE4" w14:textId="77777777" w:rsidR="0077070C" w:rsidRPr="009A26FA" w:rsidRDefault="0077070C" w:rsidP="00E23AAF">
            <w:pPr>
              <w:keepNext/>
              <w:spacing w:after="0"/>
              <w:ind w:left="1782"/>
              <w:contextualSpacing/>
              <w:rPr>
                <w:rFonts w:eastAsia="Calibri" w:cs="Times New Roman"/>
                <w:b/>
                <w:i/>
                <w:iCs/>
                <w:szCs w:val="20"/>
                <w:u w:val="single"/>
              </w:rPr>
            </w:pPr>
            <w:r w:rsidRPr="009A26FA">
              <w:rPr>
                <w:rFonts w:eastAsia="Calibri" w:cs="Times New Roman"/>
                <w:b/>
                <w:i/>
                <w:iCs/>
                <w:szCs w:val="20"/>
                <w:u w:val="single"/>
              </w:rPr>
              <w:t>[Nonretroactive as of January 1, 2016]</w:t>
            </w:r>
          </w:p>
          <w:p w14:paraId="166B20BF" w14:textId="77777777" w:rsidR="0077070C" w:rsidRPr="009A26FA" w:rsidRDefault="0077070C" w:rsidP="00E23AAF">
            <w:pPr>
              <w:keepNext/>
              <w:spacing w:before="60"/>
              <w:ind w:left="1786"/>
              <w:rPr>
                <w:rFonts w:eastAsia="Calibri" w:cs="Times New Roman"/>
                <w:b/>
                <w:i/>
                <w:iCs/>
                <w:szCs w:val="20"/>
                <w:u w:val="single"/>
              </w:rPr>
            </w:pPr>
            <w:r w:rsidRPr="009A26FA">
              <w:rPr>
                <w:rFonts w:eastAsia="Calibri" w:cs="Times New Roman"/>
                <w:b/>
                <w:i/>
                <w:iCs/>
                <w:szCs w:val="20"/>
                <w:u w:val="single"/>
              </w:rPr>
              <w:t>(Added 20XX)</w:t>
            </w:r>
          </w:p>
          <w:p w14:paraId="26D40CB7" w14:textId="0A0640F8" w:rsidR="0077070C" w:rsidRPr="009A26FA" w:rsidRDefault="0077070C" w:rsidP="00E23AAF">
            <w:pPr>
              <w:ind w:left="1782"/>
              <w:rPr>
                <w:rFonts w:eastAsia="Calibri" w:cs="Times New Roman"/>
                <w:b/>
                <w:i/>
                <w:iCs/>
                <w:szCs w:val="20"/>
                <w:u w:val="single"/>
              </w:rPr>
            </w:pPr>
            <w:r w:rsidRPr="009A26FA">
              <w:rPr>
                <w:rFonts w:eastAsia="Calibri" w:cs="Times New Roman"/>
                <w:b/>
                <w:i/>
                <w:iCs/>
                <w:szCs w:val="20"/>
                <w:u w:val="single"/>
                <w:shd w:val="clear" w:color="auto" w:fill="BFBFBF"/>
              </w:rPr>
              <w:t>*The version or revision identifier shall be displayed continuously on software-based equipment with a digital display manufactured as of January 1, 20XX and all software</w:t>
            </w:r>
            <w:r w:rsidRPr="009A26FA">
              <w:rPr>
                <w:rFonts w:eastAsia="Calibri" w:cs="Times New Roman"/>
                <w:b/>
                <w:i/>
                <w:iCs/>
                <w:szCs w:val="20"/>
                <w:u w:val="single"/>
                <w:shd w:val="clear" w:color="auto" w:fill="BFBFBF"/>
              </w:rPr>
              <w:noBreakHyphen/>
              <w:t>based equipment with a digital display as of January 1, 20YY.</w:t>
            </w:r>
            <w:r w:rsidRPr="009A26FA">
              <w:rPr>
                <w:rFonts w:eastAsia="Calibri" w:cs="Times New Roman"/>
                <w:b/>
                <w:i/>
                <w:iCs/>
                <w:szCs w:val="20"/>
                <w:u w:val="single"/>
              </w:rPr>
              <w:t xml:space="preserve"> </w:t>
            </w:r>
          </w:p>
          <w:p w14:paraId="2FF88D57" w14:textId="77777777" w:rsidR="0077070C" w:rsidRPr="009A26FA" w:rsidRDefault="0077070C" w:rsidP="00E23AAF">
            <w:pPr>
              <w:spacing w:after="0"/>
              <w:ind w:left="1512" w:hanging="432"/>
              <w:rPr>
                <w:rFonts w:eastAsia="Calibri" w:cs="Times New Roman"/>
                <w:i/>
                <w:iCs/>
                <w:szCs w:val="20"/>
              </w:rPr>
            </w:pPr>
            <w:r w:rsidRPr="009A26FA">
              <w:rPr>
                <w:rFonts w:eastAsia="Calibri" w:cs="Times New Roman"/>
                <w:i/>
                <w:iCs/>
                <w:szCs w:val="20"/>
              </w:rPr>
              <w:t>(2)</w:t>
            </w:r>
            <w:r>
              <w:rPr>
                <w:rFonts w:eastAsia="Calibri" w:cs="Times New Roman"/>
                <w:i/>
                <w:iCs/>
                <w:szCs w:val="20"/>
              </w:rPr>
              <w:tab/>
            </w:r>
            <w:r w:rsidRPr="009A26FA">
              <w:rPr>
                <w:rFonts w:eastAsia="Calibri" w:cs="Times New Roman"/>
                <w:i/>
                <w:iCs/>
                <w:szCs w:val="20"/>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14:paraId="6D5319AB" w14:textId="77777777" w:rsidR="0077070C" w:rsidRPr="009A26FA" w:rsidRDefault="0077070C" w:rsidP="0077070C">
            <w:pPr>
              <w:tabs>
                <w:tab w:val="left" w:pos="1512"/>
              </w:tabs>
              <w:spacing w:after="0"/>
              <w:ind w:left="882"/>
              <w:rPr>
                <w:rFonts w:eastAsia="Calibri" w:cs="Times New Roman"/>
                <w:i/>
                <w:iCs/>
                <w:szCs w:val="20"/>
              </w:rPr>
            </w:pPr>
            <w:r>
              <w:rPr>
                <w:rFonts w:eastAsia="Calibri" w:cs="Times New Roman"/>
                <w:i/>
                <w:iCs/>
                <w:szCs w:val="20"/>
              </w:rPr>
              <w:tab/>
            </w:r>
            <w:r w:rsidRPr="009A26FA">
              <w:rPr>
                <w:rFonts w:eastAsia="Calibri" w:cs="Times New Roman"/>
                <w:i/>
                <w:iCs/>
                <w:szCs w:val="20"/>
              </w:rPr>
              <w:t xml:space="preserve">[Nonretroactive as of January 1, 2007] </w:t>
            </w:r>
          </w:p>
          <w:p w14:paraId="280CB7DF" w14:textId="1098ACE4" w:rsidR="0077070C" w:rsidRPr="009A26FA" w:rsidRDefault="0077070C" w:rsidP="0077070C">
            <w:pPr>
              <w:tabs>
                <w:tab w:val="left" w:pos="1512"/>
              </w:tabs>
              <w:spacing w:before="60"/>
              <w:ind w:left="1440"/>
              <w:rPr>
                <w:rFonts w:eastAsia="Calibri" w:cs="Times New Roman"/>
                <w:szCs w:val="20"/>
              </w:rPr>
            </w:pPr>
            <w:r>
              <w:rPr>
                <w:rFonts w:eastAsia="Calibri" w:cs="Times New Roman"/>
                <w:szCs w:val="20"/>
              </w:rPr>
              <w:tab/>
            </w:r>
            <w:r w:rsidRPr="009A26FA">
              <w:rPr>
                <w:rFonts w:eastAsia="Calibri" w:cs="Times New Roman"/>
                <w:szCs w:val="20"/>
              </w:rPr>
              <w:t xml:space="preserve">(Added 2006) </w:t>
            </w:r>
          </w:p>
          <w:p w14:paraId="0AF6BE81" w14:textId="77777777" w:rsidR="0077070C" w:rsidRPr="009A26FA" w:rsidRDefault="0077070C" w:rsidP="00E23AAF">
            <w:pPr>
              <w:ind w:left="1080" w:hanging="360"/>
              <w:rPr>
                <w:rFonts w:eastAsia="Calibri" w:cs="Times New Roman"/>
                <w:i/>
                <w:szCs w:val="20"/>
              </w:rPr>
            </w:pPr>
            <w:r w:rsidRPr="009A26FA">
              <w:rPr>
                <w:rFonts w:eastAsia="Calibri" w:cs="Times New Roman"/>
                <w:i/>
                <w:szCs w:val="20"/>
              </w:rPr>
              <w:t>(e)</w:t>
            </w:r>
            <w:r>
              <w:rPr>
                <w:rFonts w:eastAsia="Calibri" w:cs="Times New Roman"/>
                <w:i/>
                <w:szCs w:val="20"/>
              </w:rPr>
              <w:tab/>
            </w:r>
            <w:r w:rsidRPr="009A26FA">
              <w:rPr>
                <w:rFonts w:eastAsia="Calibri" w:cs="Times New Roman"/>
                <w:i/>
                <w:szCs w:val="20"/>
              </w:rPr>
              <w:t xml:space="preserve">an </w:t>
            </w:r>
            <w:r w:rsidRPr="009A26FA">
              <w:rPr>
                <w:rFonts w:eastAsia="Calibri" w:cs="Times New Roman"/>
                <w:szCs w:val="20"/>
              </w:rPr>
              <w:t>National Type Evaluation Program (NTEP) Certificate of Conformance (CC)</w:t>
            </w:r>
            <w:r w:rsidRPr="009A26FA">
              <w:rPr>
                <w:rFonts w:eastAsia="Calibri" w:cs="Times New Roman"/>
                <w:i/>
                <w:szCs w:val="20"/>
              </w:rPr>
              <w:t xml:space="preserve"> number or a corresponding CC Addendum Number for devices that have a CC. </w:t>
            </w:r>
          </w:p>
          <w:p w14:paraId="36F72232" w14:textId="77777777" w:rsidR="0077070C" w:rsidRPr="009A26FA" w:rsidRDefault="0077070C" w:rsidP="00E23AAF">
            <w:pPr>
              <w:spacing w:after="0"/>
              <w:ind w:left="1422" w:hanging="342"/>
              <w:rPr>
                <w:rFonts w:eastAsia="Calibri" w:cs="Times New Roman"/>
                <w:i/>
                <w:iCs/>
                <w:szCs w:val="20"/>
              </w:rPr>
            </w:pPr>
            <w:r w:rsidRPr="009A26FA">
              <w:rPr>
                <w:rFonts w:eastAsia="Calibri" w:cs="Times New Roman"/>
                <w:b/>
                <w:i/>
                <w:iCs/>
                <w:szCs w:val="20"/>
                <w:u w:val="single"/>
              </w:rPr>
              <w:t>(1)</w:t>
            </w:r>
            <w:r>
              <w:rPr>
                <w:rFonts w:eastAsia="Calibri" w:cs="Times New Roman"/>
                <w:i/>
                <w:iCs/>
                <w:szCs w:val="20"/>
              </w:rPr>
              <w:tab/>
            </w:r>
            <w:r w:rsidRPr="009A26FA">
              <w:rPr>
                <w:rFonts w:eastAsia="Calibri" w:cs="Times New Roman"/>
                <w:i/>
                <w:iCs/>
                <w:szCs w:val="20"/>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14:paraId="41E7AF02" w14:textId="77777777" w:rsidR="0077070C" w:rsidRPr="009A26FA" w:rsidRDefault="0077070C" w:rsidP="00E23AAF">
            <w:pPr>
              <w:ind w:left="1080"/>
              <w:rPr>
                <w:rFonts w:eastAsia="Calibri" w:cs="Times New Roman"/>
                <w:i/>
                <w:iCs/>
                <w:szCs w:val="20"/>
              </w:rPr>
            </w:pPr>
            <w:r>
              <w:rPr>
                <w:rFonts w:eastAsia="Calibri" w:cs="Times New Roman"/>
                <w:i/>
                <w:iCs/>
                <w:szCs w:val="20"/>
              </w:rPr>
              <w:tab/>
            </w:r>
            <w:r w:rsidRPr="009A26FA">
              <w:rPr>
                <w:rFonts w:eastAsia="Calibri" w:cs="Times New Roman"/>
                <w:i/>
                <w:iCs/>
                <w:szCs w:val="20"/>
              </w:rPr>
              <w:t xml:space="preserve">[Nonretroactive as of January 1, 2003] </w:t>
            </w:r>
          </w:p>
          <w:p w14:paraId="7031A735" w14:textId="77777777" w:rsidR="0077070C" w:rsidRDefault="0077070C" w:rsidP="00E23AAF">
            <w:pPr>
              <w:spacing w:after="0"/>
              <w:ind w:left="342"/>
              <w:rPr>
                <w:rFonts w:eastAsia="Calibri" w:cs="Times New Roman"/>
                <w:szCs w:val="20"/>
              </w:rPr>
            </w:pPr>
            <w:r w:rsidRPr="009A26FA">
              <w:rPr>
                <w:rFonts w:eastAsia="Calibri" w:cs="Times New Roman"/>
                <w:szCs w:val="20"/>
              </w:rPr>
              <w:lastRenderedPageBreak/>
              <w:t xml:space="preserve">The required information shall be so located that it is readily observable without the necessity of the disassembly of a part requiring the use of any means separate from the device. </w:t>
            </w:r>
          </w:p>
          <w:p w14:paraId="61AAF595" w14:textId="7EFB7B4B" w:rsidR="0077070C" w:rsidRPr="00DD5576" w:rsidRDefault="0077070C" w:rsidP="00DD5576">
            <w:pPr>
              <w:spacing w:before="60" w:after="120"/>
              <w:ind w:left="346"/>
              <w:rPr>
                <w:rFonts w:eastAsia="Calibri" w:cs="Times New Roman"/>
                <w:szCs w:val="20"/>
              </w:rPr>
            </w:pPr>
            <w:r w:rsidRPr="009A26FA">
              <w:rPr>
                <w:rFonts w:eastAsia="Calibri" w:cs="Times New Roman"/>
                <w:szCs w:val="20"/>
              </w:rPr>
              <w:t xml:space="preserve">(Amended 1985, 1991, 1999, 2000, 2001, 2003, </w:t>
            </w:r>
            <w:r w:rsidRPr="009A26FA">
              <w:rPr>
                <w:rFonts w:eastAsia="Calibri" w:cs="Times New Roman"/>
                <w:b/>
                <w:bCs/>
                <w:strike/>
                <w:szCs w:val="20"/>
                <w:u w:val="single"/>
              </w:rPr>
              <w:t>and,</w:t>
            </w:r>
            <w:r w:rsidRPr="009A26FA">
              <w:rPr>
                <w:rFonts w:eastAsia="Calibri" w:cs="Times New Roman"/>
                <w:szCs w:val="20"/>
              </w:rPr>
              <w:t xml:space="preserve"> 2006 </w:t>
            </w:r>
            <w:r w:rsidRPr="009A26FA">
              <w:rPr>
                <w:rFonts w:eastAsia="Calibri" w:cs="Times New Roman"/>
                <w:b/>
                <w:bCs/>
                <w:szCs w:val="20"/>
                <w:u w:val="single"/>
              </w:rPr>
              <w:t>and 201X</w:t>
            </w:r>
            <w:r w:rsidRPr="009A26FA">
              <w:rPr>
                <w:rFonts w:eastAsia="Calibri" w:cs="Times New Roman"/>
                <w:szCs w:val="20"/>
              </w:rPr>
              <w:t>)</w:t>
            </w:r>
          </w:p>
        </w:tc>
      </w:tr>
    </w:tbl>
    <w:p w14:paraId="271C5BFB" w14:textId="102104A5" w:rsidR="009A26FA" w:rsidRPr="009A26FA" w:rsidRDefault="009A26FA" w:rsidP="00EC75EC">
      <w:pPr>
        <w:spacing w:before="240"/>
        <w:rPr>
          <w:rFonts w:eastAsia="Calibri" w:cs="Times New Roman"/>
        </w:rPr>
      </w:pPr>
      <w:r w:rsidRPr="009A26FA">
        <w:rPr>
          <w:rFonts w:eastAsia="Calibri" w:cs="Times New Roman"/>
        </w:rPr>
        <w:lastRenderedPageBreak/>
        <w:t xml:space="preserve">OWM’s LMDP did not propose any changes to subparagraph G-S.1.1. since the SS had indicated earlier that it may be possible to eventually eliminate G-S.1.1.  Additionally, OWM’s LMDP made it known to the SS that the </w:t>
      </w:r>
      <w:r w:rsidRPr="00BA10A7">
        <w:rPr>
          <w:rFonts w:eastAsia="Calibri" w:cs="Times New Roman"/>
          <w:highlight w:val="lightGray"/>
        </w:rPr>
        <w:t>shaded</w:t>
      </w:r>
      <w:r w:rsidRPr="009A26FA">
        <w:rPr>
          <w:rFonts w:eastAsia="Calibri" w:cs="Times New Roman"/>
        </w:rPr>
        <w:t xml:space="preserve"> portion of G</w:t>
      </w:r>
      <w:r w:rsidRPr="009A26FA">
        <w:rPr>
          <w:rFonts w:eastAsia="Calibri" w:cs="Times New Roman"/>
        </w:rPr>
        <w:noBreakHyphen/>
        <w:t xml:space="preserve">S.1.(d)(1)iii. of their </w:t>
      </w:r>
      <w:r w:rsidR="002062F3">
        <w:rPr>
          <w:rFonts w:eastAsia="Calibri" w:cs="Times New Roman"/>
        </w:rPr>
        <w:t xml:space="preserve">proposed </w:t>
      </w:r>
      <w:r w:rsidRPr="009A26FA">
        <w:rPr>
          <w:rFonts w:eastAsia="Calibri" w:cs="Times New Roman"/>
        </w:rPr>
        <w:t xml:space="preserve">alternative </w:t>
      </w:r>
      <w:r w:rsidR="00BA10A7" w:rsidRPr="009A26FA">
        <w:rPr>
          <w:rFonts w:eastAsia="Calibri" w:cs="Times New Roman"/>
        </w:rPr>
        <w:t>changes,</w:t>
      </w:r>
      <w:r w:rsidRPr="009A26FA">
        <w:rPr>
          <w:rFonts w:eastAsia="Calibri" w:cs="Times New Roman"/>
        </w:rPr>
        <w:t xml:space="preserve"> did not reflect any of the goals communicated by the SS and was being offered for consideration with the understanding that: </w:t>
      </w:r>
    </w:p>
    <w:p w14:paraId="7E71E00B" w14:textId="77777777" w:rsidR="009A26FA" w:rsidRPr="009A26FA" w:rsidRDefault="009A26FA" w:rsidP="00EF389B">
      <w:pPr>
        <w:numPr>
          <w:ilvl w:val="0"/>
          <w:numId w:val="53"/>
        </w:numPr>
        <w:rPr>
          <w:rFonts w:eastAsia="Calibri" w:cs="Times New Roman"/>
        </w:rPr>
      </w:pPr>
      <w:r w:rsidRPr="009A26FA">
        <w:rPr>
          <w:rFonts w:eastAsia="Calibri" w:cs="Times New Roman"/>
        </w:rPr>
        <w:t xml:space="preserve">this change will make it easier in the future for inspectors to be able to identify software installed in equipment; </w:t>
      </w:r>
    </w:p>
    <w:p w14:paraId="71AD12C9" w14:textId="133324EF" w:rsidR="009A26FA" w:rsidRPr="009A26FA" w:rsidRDefault="009A26FA" w:rsidP="00EF389B">
      <w:pPr>
        <w:numPr>
          <w:ilvl w:val="0"/>
          <w:numId w:val="53"/>
        </w:numPr>
        <w:rPr>
          <w:rFonts w:eastAsia="Calibri" w:cs="Times New Roman"/>
        </w:rPr>
      </w:pPr>
      <w:r w:rsidRPr="009A26FA">
        <w:rPr>
          <w:rFonts w:eastAsia="Calibri" w:cs="Times New Roman"/>
        </w:rPr>
        <w:t>a reasonable amount of time for the changes to take effect can be specified;</w:t>
      </w:r>
      <w:r w:rsidR="00BB77E4">
        <w:rPr>
          <w:rFonts w:eastAsia="Calibri" w:cs="Times New Roman"/>
        </w:rPr>
        <w:t xml:space="preserve"> and</w:t>
      </w:r>
    </w:p>
    <w:p w14:paraId="51876F7E" w14:textId="46A91ED9" w:rsidR="009A26FA" w:rsidRPr="00466DC3" w:rsidRDefault="009A26FA" w:rsidP="00EF389B">
      <w:pPr>
        <w:numPr>
          <w:ilvl w:val="0"/>
          <w:numId w:val="53"/>
        </w:numPr>
        <w:rPr>
          <w:rFonts w:eastAsia="Calibri" w:cs="Times New Roman"/>
        </w:rPr>
      </w:pPr>
      <w:r w:rsidRPr="00466DC3">
        <w:rPr>
          <w:rFonts w:eastAsia="Calibri" w:cs="Times New Roman"/>
        </w:rPr>
        <w:t xml:space="preserve">it is probable that improvements in technology over time will make it easier for equipment manufacturers to comply.  </w:t>
      </w:r>
    </w:p>
    <w:p w14:paraId="53CD1E6C" w14:textId="77777777" w:rsidR="009A26FA" w:rsidRPr="00856969" w:rsidRDefault="009A26FA" w:rsidP="00BB77E4">
      <w:pPr>
        <w:spacing w:after="0"/>
        <w:rPr>
          <w:rFonts w:eastAsia="Calibri" w:cs="Times New Roman"/>
          <w:b/>
          <w:i/>
        </w:rPr>
      </w:pPr>
      <w:r w:rsidRPr="00856969">
        <w:rPr>
          <w:rFonts w:eastAsia="Calibri" w:cs="Times New Roman"/>
          <w:b/>
          <w:i/>
        </w:rPr>
        <w:t>2014 Joint Meeting of the NTEP Weighing and Software Sectors:</w:t>
      </w:r>
    </w:p>
    <w:p w14:paraId="7F14F36A" w14:textId="6222634C" w:rsidR="009A26FA" w:rsidRPr="009A26FA" w:rsidRDefault="009A26FA" w:rsidP="00BB77E4">
      <w:pPr>
        <w:rPr>
          <w:rFonts w:eastAsia="Calibri" w:cs="Times New Roman"/>
        </w:rPr>
      </w:pPr>
      <w:r w:rsidRPr="009A26FA">
        <w:rPr>
          <w:rFonts w:eastAsia="Calibri" w:cs="Times New Roman"/>
        </w:rPr>
        <w:t xml:space="preserve">At its 2014 meeting, the WS met jointly with the SS to consider the proposal as amended by OWM’s LMDP. </w:t>
      </w:r>
      <w:r w:rsidR="00D65CEE">
        <w:rPr>
          <w:rFonts w:eastAsia="Calibri" w:cs="Times New Roman"/>
        </w:rPr>
        <w:t xml:space="preserve"> </w:t>
      </w:r>
      <w:r w:rsidRPr="009A26FA">
        <w:rPr>
          <w:rFonts w:eastAsia="Calibri" w:cs="Times New Roman"/>
        </w:rPr>
        <w:t xml:space="preserve">After further amending it, the two </w:t>
      </w:r>
      <w:r w:rsidR="00BB77E4">
        <w:rPr>
          <w:rFonts w:eastAsia="Calibri" w:cs="Times New Roman"/>
        </w:rPr>
        <w:t>S</w:t>
      </w:r>
      <w:r w:rsidRPr="009A26FA">
        <w:rPr>
          <w:rFonts w:eastAsia="Calibri" w:cs="Times New Roman"/>
        </w:rPr>
        <w:t xml:space="preserve">ectors agreed to submit the revised proposal to the weights and measures regional associations for consideration and requested </w:t>
      </w:r>
      <w:r w:rsidR="002062F3">
        <w:rPr>
          <w:rFonts w:eastAsia="Calibri" w:cs="Times New Roman"/>
        </w:rPr>
        <w:t>the item’s</w:t>
      </w:r>
      <w:r w:rsidR="002062F3" w:rsidRPr="009A26FA">
        <w:rPr>
          <w:rFonts w:eastAsia="Calibri" w:cs="Times New Roman"/>
        </w:rPr>
        <w:t xml:space="preserve"> </w:t>
      </w:r>
      <w:r w:rsidRPr="009A26FA">
        <w:rPr>
          <w:rFonts w:eastAsia="Calibri" w:cs="Times New Roman"/>
        </w:rPr>
        <w:t>status be changed from Developing to Information</w:t>
      </w:r>
      <w:r w:rsidR="00BB77E4">
        <w:rPr>
          <w:rFonts w:eastAsia="Calibri" w:cs="Times New Roman"/>
        </w:rPr>
        <w:t>al</w:t>
      </w:r>
      <w:r w:rsidRPr="009A26FA">
        <w:rPr>
          <w:rFonts w:eastAsia="Calibri" w:cs="Times New Roman"/>
        </w:rPr>
        <w:t>.  It was also decided during the joint meeting that no changes to G</w:t>
      </w:r>
      <w:r w:rsidRPr="009A26FA">
        <w:rPr>
          <w:rFonts w:eastAsia="Calibri" w:cs="Times New Roman"/>
        </w:rPr>
        <w:noBreakHyphen/>
        <w:t>S.1.1. were necessary since the two sectors had agreed that the term “not-built-for-purpose software-based devices” in G</w:t>
      </w:r>
      <w:r w:rsidRPr="009A26FA">
        <w:rPr>
          <w:rFonts w:eastAsia="Calibri" w:cs="Times New Roman"/>
        </w:rPr>
        <w:noBreakHyphen/>
        <w:t xml:space="preserve">S.1.(d) would be retained. </w:t>
      </w:r>
      <w:r w:rsidR="00BB77E4">
        <w:rPr>
          <w:rFonts w:eastAsia="Calibri" w:cs="Times New Roman"/>
        </w:rPr>
        <w:t xml:space="preserve"> </w:t>
      </w:r>
      <w:r w:rsidRPr="009A26FA">
        <w:rPr>
          <w:rFonts w:eastAsia="Calibri" w:cs="Times New Roman"/>
        </w:rPr>
        <w:t>See the 2014 Weighing Sector Meeting Summary for additional details and to view the changes made to the proposal at the joint WS/SS meeting.</w:t>
      </w:r>
    </w:p>
    <w:p w14:paraId="4BE64773" w14:textId="77777777" w:rsidR="009A26FA" w:rsidRPr="009A26FA" w:rsidRDefault="009A26FA" w:rsidP="00BB77E4">
      <w:pPr>
        <w:spacing w:after="0"/>
        <w:rPr>
          <w:rFonts w:eastAsia="Calibri" w:cs="Times New Roman"/>
          <w:b/>
          <w:i/>
        </w:rPr>
      </w:pPr>
      <w:r w:rsidRPr="009A26FA">
        <w:rPr>
          <w:rFonts w:eastAsia="Calibri" w:cs="Times New Roman"/>
          <w:b/>
          <w:i/>
        </w:rPr>
        <w:t>2015 Joint Meeting of NTEP Measuring and Software Sectors:</w:t>
      </w:r>
    </w:p>
    <w:p w14:paraId="5C4FEABB" w14:textId="0C7A3783" w:rsidR="009A26FA" w:rsidRPr="009A26FA" w:rsidRDefault="009A26FA" w:rsidP="00BB77E4">
      <w:pPr>
        <w:rPr>
          <w:rFonts w:eastAsia="Calibri" w:cs="Times New Roman"/>
        </w:rPr>
      </w:pPr>
      <w:r w:rsidRPr="009A26FA">
        <w:rPr>
          <w:rFonts w:eastAsia="Calibri" w:cs="Times New Roman"/>
        </w:rPr>
        <w:t>At its 2015 meeting, the MS met jointly with</w:t>
      </w:r>
      <w:r w:rsidRPr="009A26FA">
        <w:rPr>
          <w:rFonts w:eastAsia="Calibri" w:cs="Times New Roman"/>
          <w:i/>
        </w:rPr>
        <w:t xml:space="preserve"> </w:t>
      </w:r>
      <w:r w:rsidRPr="009A26FA">
        <w:rPr>
          <w:rFonts w:eastAsia="Calibri" w:cs="Times New Roman"/>
        </w:rPr>
        <w:t>the SS to consider the proposal that had been revised at the joint meeting of the WS and SS in 2014.  Some additional changes were made to the proposal at the MS/SS meeting to address some remaining concerns.  See the 2015 SS Meeting Summary for details.</w:t>
      </w:r>
    </w:p>
    <w:p w14:paraId="1C64662C" w14:textId="17D11F0D" w:rsidR="009A26FA" w:rsidRPr="009A26FA" w:rsidRDefault="009A26FA" w:rsidP="00D65CEE">
      <w:pPr>
        <w:keepNext/>
        <w:rPr>
          <w:rFonts w:eastAsia="Calibri" w:cs="Times New Roman"/>
        </w:rPr>
      </w:pPr>
      <w:r w:rsidRPr="009A26FA">
        <w:rPr>
          <w:rFonts w:eastAsia="Calibri" w:cs="Times New Roman"/>
          <w:szCs w:val="20"/>
        </w:rPr>
        <w:t xml:space="preserve">The two </w:t>
      </w:r>
      <w:r w:rsidR="00BB77E4">
        <w:rPr>
          <w:rFonts w:eastAsia="Calibri" w:cs="Times New Roman"/>
          <w:szCs w:val="20"/>
        </w:rPr>
        <w:t>S</w:t>
      </w:r>
      <w:r w:rsidRPr="009A26FA">
        <w:rPr>
          <w:rFonts w:eastAsia="Calibri" w:cs="Times New Roman"/>
          <w:szCs w:val="20"/>
        </w:rPr>
        <w:t xml:space="preserve">ectors (MS and SS) agreed to forward the proposal to each of the </w:t>
      </w:r>
      <w:r w:rsidR="00BB77E4">
        <w:rPr>
          <w:rFonts w:eastAsia="Calibri" w:cs="Times New Roman"/>
          <w:szCs w:val="20"/>
        </w:rPr>
        <w:t>r</w:t>
      </w:r>
      <w:r w:rsidRPr="009A26FA">
        <w:rPr>
          <w:rFonts w:eastAsia="Calibri" w:cs="Times New Roman"/>
          <w:szCs w:val="20"/>
        </w:rPr>
        <w:t>egional S&amp;T Committees and ask they consider assigning it a Voting status.  They also recommended that the National Committee consider making this a Voting item in 2016.</w:t>
      </w:r>
      <w:r w:rsidRPr="009A26FA">
        <w:rPr>
          <w:rFonts w:eastAsia="Calibri" w:cs="Times New Roman"/>
        </w:rPr>
        <w:t xml:space="preserve">  </w:t>
      </w:r>
    </w:p>
    <w:p w14:paraId="527BE001" w14:textId="77777777" w:rsidR="009A26FA" w:rsidRPr="009A26FA" w:rsidRDefault="009A26FA" w:rsidP="00D65CEE">
      <w:pPr>
        <w:rPr>
          <w:rFonts w:eastAsia="Calibri" w:cs="Times New Roman"/>
          <w:i/>
        </w:rPr>
      </w:pPr>
      <w:r w:rsidRPr="009A26FA">
        <w:rPr>
          <w:rFonts w:eastAsia="Calibri" w:cs="Times New Roman"/>
          <w:i/>
        </w:rPr>
        <w:t>See the 2015 S&amp;T Committee’s Annual Report to view a summary of the comments that the Committee received on the revised proposal to amend paragraphs G</w:t>
      </w:r>
      <w:r w:rsidRPr="009A26FA">
        <w:rPr>
          <w:rFonts w:eastAsia="Calibri" w:cs="Times New Roman"/>
          <w:i/>
        </w:rPr>
        <w:noBreakHyphen/>
        <w:t xml:space="preserve">S.1. Identification and G-S.1.1. Location of Marking Information for Not-Built-For-Purpose, Software-Based Devices and the actions taken by the Committee on this item.  </w:t>
      </w:r>
    </w:p>
    <w:p w14:paraId="375EBACF"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48316F3D" w14:textId="59CD0EA4" w:rsidR="009A26FA" w:rsidRPr="009A26FA" w:rsidRDefault="009A26FA" w:rsidP="00D65CEE">
      <w:pPr>
        <w:rPr>
          <w:rFonts w:eastAsia="Times New Roman" w:cs="Times New Roman"/>
          <w:szCs w:val="24"/>
        </w:rPr>
      </w:pPr>
      <w:r w:rsidRPr="009A26FA">
        <w:rPr>
          <w:rFonts w:eastAsia="Times New Roman" w:cs="Times New Roman"/>
          <w:szCs w:val="24"/>
        </w:rPr>
        <w:t xml:space="preserve">At </w:t>
      </w:r>
      <w:r w:rsidR="002062F3">
        <w:rPr>
          <w:rFonts w:eastAsia="Times New Roman" w:cs="Times New Roman"/>
          <w:szCs w:val="24"/>
        </w:rPr>
        <w:t>its</w:t>
      </w:r>
      <w:r w:rsidR="002062F3" w:rsidRPr="009A26FA">
        <w:rPr>
          <w:rFonts w:eastAsia="Times New Roman" w:cs="Times New Roman"/>
          <w:szCs w:val="24"/>
        </w:rPr>
        <w:t xml:space="preserve"> </w:t>
      </w:r>
      <w:r w:rsidRPr="009A26FA">
        <w:rPr>
          <w:rFonts w:eastAsia="Times New Roman" w:cs="Times New Roman"/>
          <w:szCs w:val="24"/>
        </w:rPr>
        <w:t xml:space="preserve">2016 NCWM Interim Meeting </w:t>
      </w:r>
      <w:r w:rsidR="001B4523">
        <w:rPr>
          <w:rFonts w:eastAsia="Times New Roman" w:cs="Times New Roman"/>
          <w:szCs w:val="24"/>
        </w:rPr>
        <w:t>open hearings</w:t>
      </w:r>
      <w:r w:rsidRPr="009A26FA">
        <w:rPr>
          <w:rFonts w:eastAsia="Times New Roman" w:cs="Times New Roman"/>
          <w:szCs w:val="24"/>
        </w:rPr>
        <w:t>, the Committee received comments in support of the proposal from regulatory officials and industry representatives alike.</w:t>
      </w:r>
      <w:r w:rsidR="00BB77E4">
        <w:rPr>
          <w:rFonts w:eastAsia="Times New Roman" w:cs="Times New Roman"/>
          <w:szCs w:val="24"/>
        </w:rPr>
        <w:t xml:space="preserve"> </w:t>
      </w:r>
      <w:r w:rsidRPr="009A26FA">
        <w:rPr>
          <w:rFonts w:eastAsia="Times New Roman" w:cs="Times New Roman"/>
          <w:szCs w:val="24"/>
        </w:rPr>
        <w:t xml:space="preserve"> Mr. Michael Keilty (Endress &amp; Hauser Flowtec AG USA), in his capacity </w:t>
      </w:r>
      <w:r w:rsidR="002062F3">
        <w:rPr>
          <w:rFonts w:eastAsia="Times New Roman" w:cs="Times New Roman"/>
          <w:szCs w:val="24"/>
        </w:rPr>
        <w:t>as</w:t>
      </w:r>
      <w:r w:rsidR="002062F3" w:rsidRPr="009A26FA">
        <w:rPr>
          <w:rFonts w:eastAsia="Times New Roman" w:cs="Times New Roman"/>
          <w:szCs w:val="24"/>
        </w:rPr>
        <w:t xml:space="preserve"> </w:t>
      </w:r>
      <w:r w:rsidRPr="009A26FA">
        <w:rPr>
          <w:rFonts w:eastAsia="Times New Roman" w:cs="Times New Roman"/>
          <w:szCs w:val="24"/>
        </w:rPr>
        <w:t xml:space="preserve">Chairman of the Measuring Sector, reported that the Measuring Sector had reviewed the most recent proposal at </w:t>
      </w:r>
      <w:r w:rsidR="002062F3">
        <w:rPr>
          <w:rFonts w:eastAsia="Times New Roman" w:cs="Times New Roman"/>
          <w:szCs w:val="24"/>
        </w:rPr>
        <w:t>its</w:t>
      </w:r>
      <w:r w:rsidR="002062F3" w:rsidRPr="009A26FA">
        <w:rPr>
          <w:rFonts w:eastAsia="Times New Roman" w:cs="Times New Roman"/>
          <w:szCs w:val="24"/>
        </w:rPr>
        <w:t xml:space="preserve"> </w:t>
      </w:r>
      <w:r w:rsidRPr="009A26FA">
        <w:rPr>
          <w:rFonts w:eastAsia="Times New Roman" w:cs="Times New Roman"/>
          <w:szCs w:val="24"/>
        </w:rPr>
        <w:t xml:space="preserve">2015 meeting and members of the </w:t>
      </w:r>
      <w:r w:rsidR="00E23AAF">
        <w:rPr>
          <w:rFonts w:eastAsia="Times New Roman" w:cs="Times New Roman"/>
          <w:szCs w:val="24"/>
        </w:rPr>
        <w:t>S</w:t>
      </w:r>
      <w:r w:rsidRPr="009A26FA">
        <w:rPr>
          <w:rFonts w:eastAsia="Times New Roman" w:cs="Times New Roman"/>
          <w:szCs w:val="24"/>
        </w:rPr>
        <w:t>ector supported the language as written.  Mr. Russ Vires (Mettler-Toledo, LLC)</w:t>
      </w:r>
      <w:r w:rsidR="00E01051">
        <w:rPr>
          <w:rFonts w:eastAsia="Times New Roman" w:cs="Times New Roman"/>
          <w:szCs w:val="24"/>
        </w:rPr>
        <w:t>,</w:t>
      </w:r>
      <w:r w:rsidRPr="009A26FA">
        <w:rPr>
          <w:rFonts w:eastAsia="Times New Roman" w:cs="Times New Roman"/>
          <w:szCs w:val="24"/>
        </w:rPr>
        <w:t xml:space="preserve"> speaking on behalf of the SMA, reported that its members supported the proposal.  </w:t>
      </w:r>
      <w:r w:rsidR="0055302E">
        <w:rPr>
          <w:rFonts w:eastAsia="Times New Roman" w:cs="Times New Roman"/>
          <w:szCs w:val="24"/>
        </w:rPr>
        <w:t>Ms.</w:t>
      </w:r>
      <w:r w:rsidRPr="009A26FA">
        <w:rPr>
          <w:rFonts w:eastAsia="Times New Roman" w:cs="Times New Roman"/>
          <w:szCs w:val="24"/>
        </w:rPr>
        <w:t xml:space="preserve"> Tina Butcher (</w:t>
      </w:r>
      <w:r w:rsidR="00E23AAF">
        <w:rPr>
          <w:rFonts w:eastAsia="Times New Roman" w:cs="Times New Roman"/>
          <w:szCs w:val="24"/>
        </w:rPr>
        <w:t xml:space="preserve">NIST, </w:t>
      </w:r>
      <w:r w:rsidRPr="009A26FA">
        <w:rPr>
          <w:rFonts w:eastAsia="Times New Roman" w:cs="Times New Roman"/>
          <w:szCs w:val="24"/>
        </w:rPr>
        <w:t>OWM) noted that OWM</w:t>
      </w:r>
      <w:r w:rsidRPr="009A26FA">
        <w:rPr>
          <w:rFonts w:eastAsia="Calibri" w:cs="Times New Roman"/>
        </w:rPr>
        <w:t xml:space="preserve"> continues to support the efforts of the Software Sector (SS) and believes the current proposal is close to being agreeable to members of the different </w:t>
      </w:r>
      <w:r w:rsidR="00BB77E4">
        <w:rPr>
          <w:rFonts w:eastAsia="Calibri" w:cs="Times New Roman"/>
        </w:rPr>
        <w:t>S</w:t>
      </w:r>
      <w:r w:rsidRPr="009A26FA">
        <w:rPr>
          <w:rFonts w:eastAsia="Calibri" w:cs="Times New Roman"/>
        </w:rPr>
        <w:t xml:space="preserve">ectors who have participated in its development.  </w:t>
      </w:r>
      <w:r w:rsidRPr="009A26FA">
        <w:rPr>
          <w:rFonts w:eastAsia="Times New Roman" w:cs="Times New Roman"/>
          <w:szCs w:val="24"/>
        </w:rPr>
        <w:t xml:space="preserve">In its analysis of the proposal, OWM questioned </w:t>
      </w:r>
      <w:r w:rsidRPr="009A26FA">
        <w:rPr>
          <w:rFonts w:eastAsia="Calibri" w:cs="Times New Roman"/>
        </w:rPr>
        <w:t xml:space="preserve">whether or not it would be clear to those </w:t>
      </w:r>
      <w:r w:rsidRPr="009A26FA">
        <w:rPr>
          <w:rFonts w:eastAsia="Calibri" w:cs="Times New Roman"/>
          <w:i/>
        </w:rPr>
        <w:t>not</w:t>
      </w:r>
      <w:r w:rsidRPr="009A26FA">
        <w:rPr>
          <w:rFonts w:eastAsia="Calibri" w:cs="Times New Roman"/>
        </w:rPr>
        <w:t xml:space="preserve"> involved in the development of the language, what is meant by, “a device that does not </w:t>
      </w:r>
      <w:r w:rsidRPr="009A26FA">
        <w:rPr>
          <w:rFonts w:eastAsia="Calibri" w:cs="Times New Roman"/>
          <w:i/>
        </w:rPr>
        <w:t>always</w:t>
      </w:r>
      <w:r w:rsidRPr="009A26FA">
        <w:rPr>
          <w:rFonts w:eastAsia="Calibri" w:cs="Times New Roman"/>
        </w:rPr>
        <w:t xml:space="preserve"> have an integral interface” in G</w:t>
      </w:r>
      <w:r w:rsidR="002062F3">
        <w:rPr>
          <w:rFonts w:eastAsia="Calibri" w:cs="Times New Roman"/>
        </w:rPr>
        <w:noBreakHyphen/>
      </w:r>
      <w:r w:rsidRPr="009A26FA">
        <w:rPr>
          <w:rFonts w:eastAsia="Calibri" w:cs="Times New Roman"/>
        </w:rPr>
        <w:t xml:space="preserve">S.1.(d)(1)ii.  With respect to this concern, OWM had contacted the Chairman of the SS </w:t>
      </w:r>
      <w:r w:rsidR="002062F3">
        <w:rPr>
          <w:rFonts w:eastAsia="Calibri" w:cs="Times New Roman"/>
        </w:rPr>
        <w:t xml:space="preserve">who </w:t>
      </w:r>
      <w:r w:rsidRPr="009A26FA">
        <w:rPr>
          <w:rFonts w:eastAsia="Calibri" w:cs="Times New Roman"/>
        </w:rPr>
        <w:t xml:space="preserve">explained that some meter manufacturers had indicated that they offer an optional display with some products. </w:t>
      </w:r>
      <w:r w:rsidR="00E23AAF">
        <w:rPr>
          <w:rFonts w:eastAsia="Calibri" w:cs="Times New Roman"/>
        </w:rPr>
        <w:t xml:space="preserve"> </w:t>
      </w:r>
      <w:r w:rsidRPr="009A26FA">
        <w:rPr>
          <w:rFonts w:eastAsia="Calibri" w:cs="Times New Roman"/>
        </w:rPr>
        <w:t>For production purposes</w:t>
      </w:r>
      <w:r w:rsidR="00D44AB6">
        <w:rPr>
          <w:rFonts w:eastAsia="Calibri" w:cs="Times New Roman"/>
        </w:rPr>
        <w:t>,</w:t>
      </w:r>
      <w:r w:rsidRPr="009A26FA">
        <w:rPr>
          <w:rFonts w:eastAsia="Calibri" w:cs="Times New Roman"/>
        </w:rPr>
        <w:t xml:space="preserve"> it would be preferable to hard mark all such devices, not knowing if they will be deployed with a display.  OWM suggested, should the Committee</w:t>
      </w:r>
      <w:r w:rsidR="00D44AB6">
        <w:rPr>
          <w:rFonts w:eastAsia="Calibri" w:cs="Times New Roman"/>
        </w:rPr>
        <w:t xml:space="preserve"> also</w:t>
      </w:r>
      <w:r w:rsidRPr="009A26FA">
        <w:rPr>
          <w:rFonts w:eastAsia="Calibri" w:cs="Times New Roman"/>
        </w:rPr>
        <w:t xml:space="preserve"> believe</w:t>
      </w:r>
      <w:r w:rsidR="002062F3">
        <w:rPr>
          <w:rFonts w:eastAsia="Calibri" w:cs="Times New Roman"/>
        </w:rPr>
        <w:t xml:space="preserve"> </w:t>
      </w:r>
      <w:r w:rsidRPr="009A26FA">
        <w:rPr>
          <w:rFonts w:eastAsia="Calibri" w:cs="Times New Roman"/>
        </w:rPr>
        <w:t>that the language is not clear</w:t>
      </w:r>
      <w:r w:rsidR="002062F3">
        <w:rPr>
          <w:rFonts w:eastAsia="Calibri" w:cs="Times New Roman"/>
        </w:rPr>
        <w:t>,</w:t>
      </w:r>
      <w:r w:rsidRPr="009A26FA">
        <w:rPr>
          <w:rFonts w:eastAsia="Calibri" w:cs="Times New Roman"/>
        </w:rPr>
        <w:t xml:space="preserve"> it might consider amending the proposal by adding additional clarification </w:t>
      </w:r>
      <w:r w:rsidR="00E23AAF" w:rsidRPr="009A26FA">
        <w:rPr>
          <w:rFonts w:eastAsia="Calibri" w:cs="Times New Roman"/>
        </w:rPr>
        <w:t>to</w:t>
      </w:r>
      <w:r w:rsidRPr="009A26FA">
        <w:rPr>
          <w:rFonts w:eastAsia="Calibri" w:cs="Times New Roman"/>
        </w:rPr>
        <w:t xml:space="preserve"> improve understanding.  OWM offered the following for consideration:  </w:t>
      </w:r>
    </w:p>
    <w:p w14:paraId="36F6C25A" w14:textId="77777777" w:rsidR="009A26FA" w:rsidRPr="009A26FA" w:rsidRDefault="009A26FA" w:rsidP="00E23AAF">
      <w:pPr>
        <w:ind w:left="720"/>
        <w:rPr>
          <w:rFonts w:eastAsia="Calibri" w:cs="Times New Roman"/>
          <w:b/>
          <w:u w:val="single"/>
        </w:rPr>
      </w:pPr>
      <w:r w:rsidRPr="009A26FA">
        <w:rPr>
          <w:rFonts w:eastAsia="Calibri" w:cs="Times New Roman"/>
          <w:b/>
          <w:i/>
          <w:u w:val="single"/>
        </w:rPr>
        <w:lastRenderedPageBreak/>
        <w:t>ii.  continuously displayed…device does not always have an integral interface to communicate (i.e., a display is offered as optional equipment by the manufacturer) the version or revision identifier.</w:t>
      </w:r>
      <w:r w:rsidRPr="009A26FA">
        <w:rPr>
          <w:rFonts w:eastAsia="Calibri" w:cs="Times New Roman"/>
          <w:b/>
          <w:u w:val="single"/>
        </w:rPr>
        <w:t xml:space="preserve"> </w:t>
      </w:r>
    </w:p>
    <w:p w14:paraId="6C586D01" w14:textId="77777777" w:rsidR="009A26FA" w:rsidRPr="009A26FA" w:rsidRDefault="009A26FA" w:rsidP="00E23AAF">
      <w:pPr>
        <w:rPr>
          <w:rFonts w:eastAsia="Times New Roman" w:cs="Times New Roman"/>
          <w:szCs w:val="24"/>
        </w:rPr>
      </w:pPr>
      <w:r w:rsidRPr="009A26FA">
        <w:rPr>
          <w:rFonts w:eastAsia="Times New Roman" w:cs="Times New Roman"/>
          <w:szCs w:val="24"/>
        </w:rPr>
        <w:t xml:space="preserve">OWM also suggested the following change to the proposed note in (1) i. of the proposal: </w:t>
      </w:r>
    </w:p>
    <w:p w14:paraId="0CBF2EAB" w14:textId="7511A75B" w:rsidR="009A26FA" w:rsidRPr="009A26FA" w:rsidRDefault="009A26FA" w:rsidP="009A26FA">
      <w:pPr>
        <w:spacing w:after="0"/>
        <w:ind w:left="720"/>
        <w:rPr>
          <w:rFonts w:eastAsia="Calibri" w:cs="Times New Roman"/>
          <w:b/>
          <w:i/>
          <w:u w:val="single"/>
        </w:rPr>
      </w:pPr>
      <w:r w:rsidRPr="009A26FA">
        <w:rPr>
          <w:rFonts w:eastAsia="Calibri" w:cs="Times New Roman"/>
          <w:b/>
          <w:i/>
          <w:u w:val="single"/>
        </w:rPr>
        <w:t xml:space="preserve">Note: </w:t>
      </w:r>
      <w:r w:rsidR="00E23AAF">
        <w:rPr>
          <w:rFonts w:eastAsia="Calibri" w:cs="Times New Roman"/>
          <w:b/>
          <w:i/>
          <w:u w:val="single"/>
        </w:rPr>
        <w:t xml:space="preserve"> </w:t>
      </w:r>
      <w:r w:rsidRPr="009A26FA">
        <w:rPr>
          <w:rFonts w:eastAsia="Calibri" w:cs="Times New Roman"/>
          <w:b/>
          <w:i/>
          <w:u w:val="single"/>
        </w:rPr>
        <w:t>If the equipment is capable of displaying the version or revision identifier but</w:t>
      </w:r>
      <w:r w:rsidRPr="009A26FA">
        <w:rPr>
          <w:rFonts w:eastAsia="Calibri" w:cs="Times New Roman"/>
          <w:i/>
        </w:rPr>
        <w:t xml:space="preserve"> </w:t>
      </w:r>
      <w:r w:rsidRPr="009A26FA">
        <w:rPr>
          <w:rFonts w:eastAsia="Calibri" w:cs="Times New Roman"/>
          <w:b/>
          <w:i/>
          <w:strike/>
        </w:rPr>
        <w:t>is unable to meet</w:t>
      </w:r>
      <w:r w:rsidRPr="009A26FA">
        <w:rPr>
          <w:rFonts w:eastAsia="Calibri" w:cs="Times New Roman"/>
          <w:i/>
          <w:strike/>
        </w:rPr>
        <w:t xml:space="preserve"> </w:t>
      </w:r>
      <w:r w:rsidRPr="009A26FA">
        <w:rPr>
          <w:rFonts w:eastAsia="Calibri" w:cs="Times New Roman"/>
          <w:b/>
          <w:i/>
          <w:highlight w:val="lightGray"/>
          <w:u w:val="single"/>
        </w:rPr>
        <w:t>incapable of complying with</w:t>
      </w:r>
      <w:r w:rsidRPr="009A26FA">
        <w:rPr>
          <w:rFonts w:eastAsia="Calibri" w:cs="Times New Roman"/>
          <w:i/>
        </w:rPr>
        <w:t xml:space="preserve"> </w:t>
      </w:r>
      <w:r w:rsidRPr="009A26FA">
        <w:rPr>
          <w:rFonts w:eastAsia="Calibri" w:cs="Times New Roman"/>
          <w:b/>
          <w:i/>
          <w:u w:val="single"/>
        </w:rPr>
        <w:t xml:space="preserve">the formatting requirement, other options may be deemed acceptable through the NTEP type evaluation process, and described in the CC. </w:t>
      </w:r>
    </w:p>
    <w:p w14:paraId="22D49459" w14:textId="076DC160" w:rsidR="009A26FA" w:rsidRPr="009A26FA" w:rsidRDefault="009A26FA" w:rsidP="00F71D04">
      <w:pPr>
        <w:spacing w:before="60"/>
        <w:ind w:left="720" w:hanging="2074"/>
        <w:rPr>
          <w:rFonts w:eastAsia="Calibri" w:cs="Times New Roman"/>
        </w:rPr>
      </w:pPr>
      <w:r w:rsidRPr="009A26FA">
        <w:rPr>
          <w:rFonts w:eastAsia="Calibri" w:cs="Times New Roman"/>
          <w:i/>
        </w:rPr>
        <w:tab/>
      </w:r>
      <w:r w:rsidRPr="009A26FA">
        <w:rPr>
          <w:rFonts w:eastAsia="Calibri" w:cs="Times New Roman"/>
          <w:b/>
          <w:i/>
          <w:u w:val="single"/>
        </w:rPr>
        <w:t>(Added 20</w:t>
      </w:r>
      <w:r w:rsidRPr="009A26FA">
        <w:rPr>
          <w:rFonts w:eastAsia="Calibri" w:cs="Times New Roman"/>
          <w:b/>
          <w:i/>
          <w:strike/>
          <w:highlight w:val="lightGray"/>
        </w:rPr>
        <w:t>XX</w:t>
      </w:r>
      <w:r w:rsidRPr="009A26FA">
        <w:rPr>
          <w:rFonts w:eastAsia="Calibri" w:cs="Times New Roman"/>
          <w:b/>
          <w:i/>
          <w:highlight w:val="lightGray"/>
          <w:u w:val="single"/>
        </w:rPr>
        <w:t>17</w:t>
      </w:r>
      <w:r w:rsidRPr="009A26FA">
        <w:rPr>
          <w:rFonts w:eastAsia="Calibri" w:cs="Times New Roman"/>
          <w:i/>
        </w:rPr>
        <w:t>)</w:t>
      </w:r>
      <w:r w:rsidRPr="009A26FA">
        <w:rPr>
          <w:rFonts w:eastAsia="Calibri" w:cs="Times New Roman"/>
          <w:i/>
          <w:color w:val="00B050"/>
          <w:u w:val="single"/>
        </w:rPr>
        <w:t xml:space="preserve"> </w:t>
      </w:r>
    </w:p>
    <w:p w14:paraId="504BEB8E" w14:textId="284523C4" w:rsidR="009A26FA" w:rsidRPr="009A26FA" w:rsidRDefault="00E23AAF" w:rsidP="00E23AAF">
      <w:pPr>
        <w:rPr>
          <w:rFonts w:eastAsia="Calibri" w:cs="Times New Roman"/>
          <w:bCs/>
          <w:szCs w:val="20"/>
        </w:rPr>
      </w:pPr>
      <w:r>
        <w:rPr>
          <w:rFonts w:eastAsia="Calibri" w:cs="Times New Roman"/>
        </w:rPr>
        <w:t>M</w:t>
      </w:r>
      <w:r w:rsidR="009A26FA" w:rsidRPr="009A26FA">
        <w:rPr>
          <w:rFonts w:eastAsia="Calibri" w:cs="Times New Roman"/>
        </w:rPr>
        <w:t>s. Butcher also noted that in considering the proposed removal of the language “</w:t>
      </w:r>
      <w:r w:rsidR="009A26FA" w:rsidRPr="009A26FA">
        <w:rPr>
          <w:rFonts w:eastAsia="Calibri" w:cs="Times New Roman"/>
          <w:iCs/>
        </w:rPr>
        <w:t>directly linked to the software itself” in</w:t>
      </w:r>
      <w:r w:rsidR="009A26FA" w:rsidRPr="009A26FA">
        <w:rPr>
          <w:rFonts w:eastAsia="Calibri" w:cs="Times New Roman"/>
          <w:b/>
          <w:iCs/>
        </w:rPr>
        <w:t xml:space="preserve"> </w:t>
      </w:r>
      <w:r w:rsidR="009A26FA" w:rsidRPr="009A26FA">
        <w:rPr>
          <w:rFonts w:eastAsia="Calibri" w:cs="Times New Roman"/>
        </w:rPr>
        <w:t xml:space="preserve">ii. of the previous version of the proposal, OWM recognizes that if </w:t>
      </w:r>
      <w:r w:rsidR="002062F3">
        <w:rPr>
          <w:rFonts w:eastAsia="Calibri" w:cs="Times New Roman"/>
        </w:rPr>
        <w:t>it is possible</w:t>
      </w:r>
      <w:r w:rsidR="009A26FA" w:rsidRPr="009A26FA">
        <w:rPr>
          <w:rFonts w:eastAsia="Calibri" w:cs="Times New Roman"/>
        </w:rPr>
        <w:t xml:space="preserve"> to independently modify the version number without any changes to the software itself (or vice versa), this would facilitate fraud.  Thus, it is important that type evaluation criteria be included in NCWM Publication 14 to verify that </w:t>
      </w:r>
      <w:r w:rsidR="002062F3">
        <w:rPr>
          <w:rFonts w:eastAsia="Calibri" w:cs="Times New Roman"/>
        </w:rPr>
        <w:t>n</w:t>
      </w:r>
      <w:r w:rsidR="009A26FA" w:rsidRPr="009A26FA">
        <w:rPr>
          <w:rFonts w:eastAsia="Calibri" w:cs="Times New Roman"/>
        </w:rPr>
        <w:t xml:space="preserve">either one can be changed without changing the other.  </w:t>
      </w:r>
      <w:r w:rsidR="009A26FA" w:rsidRPr="009A26FA">
        <w:rPr>
          <w:rFonts w:eastAsia="Calibri" w:cs="Times New Roman"/>
          <w:bCs/>
          <w:szCs w:val="20"/>
        </w:rPr>
        <w:t xml:space="preserve">Consideration might be given to proposing the addition of a requirement discussed by the SS in 2010 as a </w:t>
      </w:r>
      <w:r w:rsidR="009A26FA" w:rsidRPr="009A26FA">
        <w:rPr>
          <w:rFonts w:eastAsia="Calibri" w:cs="Times New Roman"/>
          <w:bCs/>
          <w:i/>
          <w:szCs w:val="20"/>
        </w:rPr>
        <w:t>future</w:t>
      </w:r>
      <w:r w:rsidR="009A26FA" w:rsidRPr="009A26FA">
        <w:rPr>
          <w:rFonts w:eastAsia="Calibri" w:cs="Times New Roman"/>
          <w:bCs/>
          <w:szCs w:val="20"/>
        </w:rPr>
        <w:t xml:space="preserve"> proposal in</w:t>
      </w:r>
      <w:r>
        <w:rPr>
          <w:rFonts w:eastAsia="Calibri" w:cs="Times New Roman"/>
          <w:bCs/>
          <w:szCs w:val="20"/>
        </w:rPr>
        <w:t xml:space="preserve"> NIST Handbook</w:t>
      </w:r>
      <w:r w:rsidR="009A26FA" w:rsidRPr="009A26FA">
        <w:rPr>
          <w:rFonts w:eastAsia="Calibri" w:cs="Times New Roman"/>
          <w:bCs/>
          <w:szCs w:val="20"/>
        </w:rPr>
        <w:t xml:space="preserve"> 44 or</w:t>
      </w:r>
      <w:r>
        <w:rPr>
          <w:rFonts w:eastAsia="Calibri" w:cs="Times New Roman"/>
          <w:bCs/>
          <w:szCs w:val="20"/>
        </w:rPr>
        <w:t xml:space="preserve"> NCWM</w:t>
      </w:r>
      <w:r w:rsidR="009A26FA" w:rsidRPr="009A26FA">
        <w:rPr>
          <w:rFonts w:eastAsia="Calibri" w:cs="Times New Roman"/>
          <w:bCs/>
          <w:szCs w:val="20"/>
        </w:rPr>
        <w:t xml:space="preserve"> Publication 14.  </w:t>
      </w:r>
      <w:r w:rsidR="0055302E">
        <w:rPr>
          <w:rFonts w:eastAsia="Calibri" w:cs="Times New Roman"/>
          <w:bCs/>
          <w:szCs w:val="20"/>
        </w:rPr>
        <w:t>Ms.</w:t>
      </w:r>
      <w:r w:rsidR="009A26FA" w:rsidRPr="009A26FA">
        <w:rPr>
          <w:rFonts w:eastAsia="Calibri" w:cs="Times New Roman"/>
          <w:bCs/>
          <w:szCs w:val="20"/>
        </w:rPr>
        <w:t xml:space="preserve"> Butcher shared the following proposed requirement that had been discussed by the SS in 2010: </w:t>
      </w:r>
    </w:p>
    <w:p w14:paraId="73EE2DFE" w14:textId="77777777" w:rsidR="009A26FA" w:rsidRPr="009A26FA" w:rsidRDefault="009A26FA" w:rsidP="00E23AAF">
      <w:pPr>
        <w:ind w:left="720"/>
        <w:rPr>
          <w:rFonts w:eastAsia="Calibri" w:cs="Times New Roman"/>
          <w:b/>
          <w:bCs/>
          <w:szCs w:val="20"/>
          <w:u w:val="single"/>
        </w:rPr>
      </w:pPr>
      <w:r w:rsidRPr="009A26FA">
        <w:rPr>
          <w:rFonts w:eastAsia="Calibri" w:cs="Times New Roman"/>
          <w:b/>
          <w:szCs w:val="20"/>
          <w:u w:val="single"/>
        </w:rPr>
        <w:t>Software-based electronic devices shall be designed such that the metrologically significant software is clearly identified by the version or revision number and this identification shall be directly and inseparably linked to the software itself. The version or revision number may consist of more than one part, but at least one part shall be dedicated to the metrologically significant software.</w:t>
      </w:r>
    </w:p>
    <w:p w14:paraId="7ED39B42" w14:textId="1B266A9D" w:rsidR="009A26FA" w:rsidRPr="009A26FA" w:rsidRDefault="009A26FA" w:rsidP="00E23AAF">
      <w:pPr>
        <w:rPr>
          <w:rFonts w:eastAsia="Times New Roman" w:cs="Times New Roman"/>
          <w:szCs w:val="24"/>
        </w:rPr>
      </w:pPr>
      <w:r w:rsidRPr="009A26FA">
        <w:rPr>
          <w:rFonts w:eastAsia="Times New Roman" w:cs="Times New Roman"/>
          <w:szCs w:val="24"/>
        </w:rPr>
        <w:t xml:space="preserve">In discussing this item, members of the Committee agreed that the language in the current proposal could perhaps be made clearer, yet they were reluctant to change the proposal given its wide acceptance by all the different parties involved in its development.  </w:t>
      </w:r>
      <w:r w:rsidR="00E23AAF">
        <w:rPr>
          <w:rFonts w:eastAsia="Times New Roman" w:cs="Times New Roman"/>
          <w:szCs w:val="24"/>
        </w:rPr>
        <w:t>C</w:t>
      </w:r>
      <w:r w:rsidRPr="009A26FA">
        <w:rPr>
          <w:rFonts w:eastAsia="Times New Roman" w:cs="Times New Roman"/>
          <w:szCs w:val="24"/>
        </w:rPr>
        <w:t xml:space="preserve">onsequently, the Committee agreed to recommend this item as shown in the Item Under Consideration for </w:t>
      </w:r>
      <w:r w:rsidR="00BB6505" w:rsidRPr="009A26FA">
        <w:rPr>
          <w:rFonts w:eastAsia="Times New Roman" w:cs="Times New Roman"/>
          <w:szCs w:val="24"/>
        </w:rPr>
        <w:t>V</w:t>
      </w:r>
      <w:r w:rsidRPr="009A26FA">
        <w:rPr>
          <w:rFonts w:eastAsia="Times New Roman" w:cs="Times New Roman"/>
          <w:szCs w:val="24"/>
        </w:rPr>
        <w:t>ote.</w:t>
      </w:r>
    </w:p>
    <w:p w14:paraId="4871B8AC"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4DC66B10" w14:textId="77777777" w:rsidR="009A26FA" w:rsidRPr="009A26FA" w:rsidRDefault="009A26FA" w:rsidP="00E23AAF">
      <w:pPr>
        <w:rPr>
          <w:rFonts w:eastAsia="Calibri" w:cs="Times New Roman"/>
        </w:rPr>
      </w:pPr>
      <w:r w:rsidRPr="009A26FA">
        <w:rPr>
          <w:rFonts w:eastAsia="Calibri" w:cs="Times New Roman"/>
        </w:rPr>
        <w:t>At the 2016 NCWM Annual Meeting, the Committee received a number of comments in support of the proposal and no comments in opposition.</w:t>
      </w:r>
    </w:p>
    <w:p w14:paraId="13BC1666" w14:textId="3227C497" w:rsidR="009A26FA" w:rsidRPr="009A26FA" w:rsidRDefault="009A26FA" w:rsidP="00E23AAF">
      <w:pPr>
        <w:rPr>
          <w:rFonts w:eastAsia="Calibri" w:cs="Times New Roman"/>
        </w:rPr>
      </w:pPr>
      <w:r w:rsidRPr="009A26FA">
        <w:rPr>
          <w:rFonts w:eastAsia="Calibri" w:cs="Times New Roman"/>
        </w:rPr>
        <w:t xml:space="preserve">Mr. Russ Vires (Mettler-Toledo, LLC), speaking on behalf of the SMA, reported that the SMA supports the work of the </w:t>
      </w:r>
      <w:r w:rsidR="00BB77E4" w:rsidRPr="009A26FA">
        <w:rPr>
          <w:rFonts w:eastAsia="Calibri" w:cs="Times New Roman"/>
        </w:rPr>
        <w:t>Software Sector</w:t>
      </w:r>
      <w:r w:rsidR="002062F3">
        <w:rPr>
          <w:rFonts w:eastAsia="Calibri" w:cs="Times New Roman"/>
        </w:rPr>
        <w:t xml:space="preserve">; </w:t>
      </w:r>
      <w:r w:rsidRPr="009A26FA">
        <w:rPr>
          <w:rFonts w:eastAsia="Calibri" w:cs="Times New Roman"/>
        </w:rPr>
        <w:t>supports this item as written</w:t>
      </w:r>
      <w:r w:rsidR="002062F3">
        <w:rPr>
          <w:rFonts w:eastAsia="Calibri" w:cs="Times New Roman"/>
        </w:rPr>
        <w:t xml:space="preserve">; and </w:t>
      </w:r>
      <w:r w:rsidRPr="009A26FA">
        <w:rPr>
          <w:rFonts w:eastAsia="Calibri" w:cs="Times New Roman"/>
        </w:rPr>
        <w:t xml:space="preserve">recommended the item move forward as a Voting item.  </w:t>
      </w:r>
    </w:p>
    <w:p w14:paraId="60710725" w14:textId="77777777" w:rsidR="009A26FA" w:rsidRPr="009A26FA" w:rsidRDefault="009A26FA" w:rsidP="00E23AAF">
      <w:pPr>
        <w:rPr>
          <w:rFonts w:eastAsia="Calibri" w:cs="Times New Roman"/>
        </w:rPr>
      </w:pPr>
      <w:r w:rsidRPr="009A26FA">
        <w:rPr>
          <w:rFonts w:eastAsia="Calibri" w:cs="Times New Roman"/>
        </w:rPr>
        <w:t xml:space="preserve">Mr. Dmitri Karimov (Liquid Controls), speaking on behalf of the MMA, also voiced support for the item as written.  </w:t>
      </w:r>
    </w:p>
    <w:p w14:paraId="13BE5D04" w14:textId="62AAEDD2" w:rsidR="009A26FA" w:rsidRPr="009A26FA" w:rsidRDefault="0055302E" w:rsidP="00E23AAF">
      <w:pPr>
        <w:rPr>
          <w:rFonts w:eastAsia="Calibri" w:cs="Times New Roman"/>
        </w:rPr>
      </w:pPr>
      <w:r>
        <w:rPr>
          <w:rFonts w:eastAsia="Calibri" w:cs="Times New Roman"/>
        </w:rPr>
        <w:t>Ms.</w:t>
      </w:r>
      <w:r w:rsidR="009A26FA" w:rsidRPr="009A26FA">
        <w:rPr>
          <w:rFonts w:eastAsia="Calibri" w:cs="Times New Roman"/>
        </w:rPr>
        <w:t xml:space="preserve"> Tina Butcher (</w:t>
      </w:r>
      <w:r w:rsidR="00BB77E4">
        <w:rPr>
          <w:rFonts w:eastAsia="Calibri" w:cs="Times New Roman"/>
        </w:rPr>
        <w:t xml:space="preserve">NIST, </w:t>
      </w:r>
      <w:r w:rsidR="009A26FA" w:rsidRPr="009A26FA">
        <w:rPr>
          <w:rFonts w:eastAsia="Calibri" w:cs="Times New Roman"/>
        </w:rPr>
        <w:t xml:space="preserve">OWM) stated that OWM continues to support the efforts of the Software Sector and believes the current proposal, if adopted, is likely to achieve the goals established by that Sector as communicated to OWM in 2014.  She reiterated a previous OWM suggestion to insert parenthesis around the words “or equipment” in G-S.1.(d) of the proposal and asked the Committee to insert this into the current proposal. </w:t>
      </w:r>
      <w:r w:rsidR="00E23AAF">
        <w:rPr>
          <w:rFonts w:eastAsia="Calibri" w:cs="Times New Roman"/>
        </w:rPr>
        <w:t xml:space="preserve"> </w:t>
      </w:r>
      <w:r w:rsidR="009A26FA" w:rsidRPr="009A26FA">
        <w:rPr>
          <w:rFonts w:eastAsia="Calibri" w:cs="Times New Roman"/>
        </w:rPr>
        <w:t>She also asked that the Committee consider creating a new item for consideration in the 2016</w:t>
      </w:r>
      <w:r w:rsidR="00E23AAF">
        <w:rPr>
          <w:rFonts w:eastAsia="Calibri" w:cs="Times New Roman"/>
        </w:rPr>
        <w:t xml:space="preserve"> </w:t>
      </w:r>
      <w:r w:rsidR="009A26FA" w:rsidRPr="009A26FA">
        <w:rPr>
          <w:rFonts w:eastAsia="Calibri" w:cs="Times New Roman"/>
        </w:rPr>
        <w:t>-</w:t>
      </w:r>
      <w:r w:rsidR="00E23AAF">
        <w:rPr>
          <w:rFonts w:eastAsia="Calibri" w:cs="Times New Roman"/>
        </w:rPr>
        <w:t xml:space="preserve"> </w:t>
      </w:r>
      <w:r w:rsidR="009A26FA" w:rsidRPr="009A26FA">
        <w:rPr>
          <w:rFonts w:eastAsia="Calibri" w:cs="Times New Roman"/>
        </w:rPr>
        <w:t>2017 NCWM cycle which would propose the addition of some new language into paragraph G-S.1. to address the SS’s earlier removal of the language, “</w:t>
      </w:r>
      <w:r w:rsidR="009A26FA" w:rsidRPr="009A26FA">
        <w:rPr>
          <w:rFonts w:eastAsia="Calibri" w:cs="Times New Roman"/>
          <w:iCs/>
        </w:rPr>
        <w:t xml:space="preserve">directly linked to the software itself.”  In making this suggestion, Ms. Butcher noted that </w:t>
      </w:r>
      <w:r w:rsidR="00E23AAF">
        <w:rPr>
          <w:rFonts w:eastAsia="Calibri" w:cs="Times New Roman"/>
          <w:iCs/>
        </w:rPr>
        <w:t xml:space="preserve">NIST, </w:t>
      </w:r>
      <w:r w:rsidR="009A26FA" w:rsidRPr="009A26FA">
        <w:rPr>
          <w:rFonts w:eastAsia="Calibri" w:cs="Times New Roman"/>
          <w:iCs/>
        </w:rPr>
        <w:t xml:space="preserve">OWM believes </w:t>
      </w:r>
      <w:r w:rsidR="009A26FA" w:rsidRPr="009A26FA">
        <w:rPr>
          <w:rFonts w:eastAsia="Calibri" w:cs="Times New Roman"/>
        </w:rPr>
        <w:t xml:space="preserve">it is important that type evaluation criteria be included in NCWM Publication 14 to verify that any change to metrologically significant elements of software used in the device coincides with an update to the version number for that software.  The ability to independently change either the version number or the software without a corresponding change to the other would facilitate the perpetration of fraud. </w:t>
      </w:r>
    </w:p>
    <w:p w14:paraId="57029668" w14:textId="55C27559" w:rsidR="009A26FA" w:rsidRPr="009A26FA" w:rsidRDefault="009A26FA" w:rsidP="00E23AAF">
      <w:pPr>
        <w:rPr>
          <w:rFonts w:eastAsia="Calibri" w:cs="Times New Roman"/>
        </w:rPr>
      </w:pPr>
      <w:r w:rsidRPr="009A26FA">
        <w:rPr>
          <w:rFonts w:eastAsia="Calibri" w:cs="Times New Roman"/>
        </w:rPr>
        <w:t xml:space="preserve">During the Committee’s </w:t>
      </w:r>
      <w:r w:rsidR="001B4523">
        <w:rPr>
          <w:rFonts w:eastAsia="Calibri" w:cs="Times New Roman"/>
        </w:rPr>
        <w:t>open hearings</w:t>
      </w:r>
      <w:r w:rsidRPr="009A26FA">
        <w:rPr>
          <w:rFonts w:eastAsia="Calibri" w:cs="Times New Roman"/>
        </w:rPr>
        <w:t xml:space="preserve">, the Committee agreed the words </w:t>
      </w:r>
      <w:r w:rsidR="00E23AAF">
        <w:rPr>
          <w:rFonts w:eastAsia="Calibri" w:cs="Times New Roman"/>
        </w:rPr>
        <w:t>“or equipment” in G-S.1.</w:t>
      </w:r>
      <w:r w:rsidRPr="009A26FA">
        <w:rPr>
          <w:rFonts w:eastAsia="Calibri" w:cs="Times New Roman"/>
        </w:rPr>
        <w:t>(d) of the proposal should be contained inside of parenthes</w:t>
      </w:r>
      <w:r w:rsidR="00AD7D6A">
        <w:rPr>
          <w:rFonts w:eastAsia="Calibri" w:cs="Times New Roman"/>
        </w:rPr>
        <w:t>e</w:t>
      </w:r>
      <w:r w:rsidRPr="009A26FA">
        <w:rPr>
          <w:rFonts w:eastAsia="Calibri" w:cs="Times New Roman"/>
        </w:rPr>
        <w:t xml:space="preserve">s as suggested by </w:t>
      </w:r>
      <w:r w:rsidR="00E23AAF">
        <w:rPr>
          <w:rFonts w:eastAsia="Calibri" w:cs="Times New Roman"/>
        </w:rPr>
        <w:t xml:space="preserve">NIST, </w:t>
      </w:r>
      <w:r w:rsidRPr="009A26FA">
        <w:rPr>
          <w:rFonts w:eastAsia="Calibri" w:cs="Times New Roman"/>
        </w:rPr>
        <w:t>OWM and the Committee amended the proposal accordingly, as shown in Item Under Consideration.  With respect to OWM’s second suggestion that the Committee create a new item for consideration in the 2016</w:t>
      </w:r>
      <w:r w:rsidR="00E23AAF">
        <w:rPr>
          <w:rFonts w:eastAsia="Calibri" w:cs="Times New Roman"/>
        </w:rPr>
        <w:t xml:space="preserve"> </w:t>
      </w:r>
      <w:r w:rsidRPr="009A26FA">
        <w:rPr>
          <w:rFonts w:eastAsia="Calibri" w:cs="Times New Roman"/>
        </w:rPr>
        <w:t>-</w:t>
      </w:r>
      <w:r w:rsidR="00E23AAF">
        <w:rPr>
          <w:rFonts w:eastAsia="Calibri" w:cs="Times New Roman"/>
        </w:rPr>
        <w:t xml:space="preserve"> </w:t>
      </w:r>
      <w:r w:rsidRPr="009A26FA">
        <w:rPr>
          <w:rFonts w:eastAsia="Calibri" w:cs="Times New Roman"/>
        </w:rPr>
        <w:t>2017 NCWM cycle, members of the Committee asked the NIST Technical Advisor if OWM might do this, rather than the Committee, since it was OWM’s suggestion.  The Committee agreed to recommend the item</w:t>
      </w:r>
      <w:r w:rsidR="002062F3">
        <w:rPr>
          <w:rFonts w:eastAsia="Calibri" w:cs="Times New Roman"/>
        </w:rPr>
        <w:t>, as amended,</w:t>
      </w:r>
      <w:r w:rsidRPr="009A26FA">
        <w:rPr>
          <w:rFonts w:eastAsia="Calibri" w:cs="Times New Roman"/>
        </w:rPr>
        <w:t xml:space="preserve"> for </w:t>
      </w:r>
      <w:r w:rsidR="00E23AAF">
        <w:rPr>
          <w:rFonts w:eastAsia="Calibri" w:cs="Times New Roman"/>
        </w:rPr>
        <w:t>V</w:t>
      </w:r>
      <w:r w:rsidRPr="009A26FA">
        <w:rPr>
          <w:rFonts w:eastAsia="Calibri" w:cs="Times New Roman"/>
        </w:rPr>
        <w:t xml:space="preserve">ote. </w:t>
      </w:r>
    </w:p>
    <w:p w14:paraId="5308E3CB" w14:textId="77777777" w:rsidR="009A26FA" w:rsidRPr="009A26FA" w:rsidRDefault="009A26FA" w:rsidP="009A26FA">
      <w:pPr>
        <w:spacing w:after="0"/>
        <w:rPr>
          <w:rFonts w:eastAsia="Calibri" w:cs="Times New Roman"/>
          <w:b/>
        </w:rPr>
      </w:pPr>
      <w:r w:rsidRPr="009A26FA">
        <w:rPr>
          <w:rFonts w:eastAsia="Calibri" w:cs="Times New Roman"/>
          <w:b/>
        </w:rPr>
        <w:lastRenderedPageBreak/>
        <w:t>Regional Association Comments:</w:t>
      </w:r>
    </w:p>
    <w:p w14:paraId="1717B731" w14:textId="0EF48011" w:rsidR="009A26FA" w:rsidRPr="009A26FA" w:rsidRDefault="009A26FA" w:rsidP="00E23AAF">
      <w:pPr>
        <w:rPr>
          <w:rFonts w:eastAsia="Times New Roman" w:cs="Times New Roman"/>
          <w:szCs w:val="24"/>
        </w:rPr>
      </w:pPr>
      <w:r w:rsidRPr="009A26FA">
        <w:rPr>
          <w:rFonts w:eastAsia="Times New Roman" w:cs="Times New Roman"/>
          <w:szCs w:val="24"/>
        </w:rPr>
        <w:t>At its 2015 Annual Meeting, the WWMA reviewed the amended proposal.  During opening hearings, it was noted that the SMA would discuss this proposal at their November meeting.  The NTEP Software Sector had agreed to replace the proposal that appeared in the agenda of the 2015 Annual Meeting with this proposal.  The WWMA recommended that this item be an Information</w:t>
      </w:r>
      <w:r w:rsidR="00E23AAF">
        <w:rPr>
          <w:rFonts w:eastAsia="Times New Roman" w:cs="Times New Roman"/>
          <w:szCs w:val="24"/>
        </w:rPr>
        <w:t>al</w:t>
      </w:r>
      <w:r w:rsidRPr="009A26FA">
        <w:rPr>
          <w:rFonts w:eastAsia="Times New Roman" w:cs="Times New Roman"/>
          <w:szCs w:val="24"/>
        </w:rPr>
        <w:t xml:space="preserve"> item.</w:t>
      </w:r>
    </w:p>
    <w:p w14:paraId="1BCE9486" w14:textId="21BE00A6" w:rsidR="009A26FA" w:rsidRPr="009A26FA" w:rsidRDefault="009A26FA" w:rsidP="00E23AAF">
      <w:pPr>
        <w:rPr>
          <w:rFonts w:eastAsia="Times New Roman" w:cs="Times New Roman"/>
          <w:szCs w:val="24"/>
        </w:rPr>
      </w:pPr>
      <w:r w:rsidRPr="009A26FA">
        <w:rPr>
          <w:rFonts w:eastAsia="Times New Roman" w:cs="Times New Roman"/>
          <w:szCs w:val="24"/>
        </w:rPr>
        <w:t>At its fall 2015 Interim Meeting, the CWMA received comments that this item is a revision from the original.</w:t>
      </w:r>
      <w:r w:rsidR="00E23AAF">
        <w:rPr>
          <w:rFonts w:eastAsia="Times New Roman" w:cs="Times New Roman"/>
          <w:szCs w:val="24"/>
        </w:rPr>
        <w:t xml:space="preserve"> </w:t>
      </w:r>
      <w:r w:rsidRPr="009A26FA">
        <w:rPr>
          <w:rFonts w:eastAsia="Times New Roman" w:cs="Times New Roman"/>
          <w:szCs w:val="24"/>
        </w:rPr>
        <w:t xml:space="preserve"> A representative of Mettler-Toledo commented that a key change was the removal of a requirement that the software version be linked with the software itself. </w:t>
      </w:r>
      <w:r w:rsidR="00E23AAF">
        <w:rPr>
          <w:rFonts w:eastAsia="Times New Roman" w:cs="Times New Roman"/>
          <w:szCs w:val="24"/>
        </w:rPr>
        <w:t xml:space="preserve"> </w:t>
      </w:r>
      <w:r w:rsidRPr="009A26FA">
        <w:rPr>
          <w:rFonts w:eastAsia="Times New Roman" w:cs="Times New Roman"/>
          <w:szCs w:val="24"/>
        </w:rPr>
        <w:t>The industry representative indicated the item is ready to be moved to a Voting status, although there has been no input or comments from the scale manufacturers sector.  The CWMA recommended that this item be a Voting item</w:t>
      </w:r>
      <w:r w:rsidR="002062F3">
        <w:rPr>
          <w:rFonts w:eastAsia="Times New Roman" w:cs="Times New Roman"/>
          <w:szCs w:val="24"/>
        </w:rPr>
        <w:t xml:space="preserve"> and reaffirmed this position a</w:t>
      </w:r>
      <w:r w:rsidRPr="009A26FA">
        <w:rPr>
          <w:rFonts w:eastAsia="Times New Roman" w:cs="Times New Roman"/>
          <w:szCs w:val="24"/>
        </w:rPr>
        <w:t xml:space="preserve">t its spring 2016 Annual Meeting. </w:t>
      </w:r>
    </w:p>
    <w:p w14:paraId="18190C98" w14:textId="2DC4A4A8" w:rsidR="009A26FA" w:rsidRPr="009A26FA" w:rsidRDefault="009A26FA" w:rsidP="00E23AAF">
      <w:pPr>
        <w:rPr>
          <w:rFonts w:eastAsia="Times New Roman" w:cs="Times New Roman"/>
          <w:szCs w:val="24"/>
        </w:rPr>
      </w:pPr>
      <w:r w:rsidRPr="009A26FA">
        <w:rPr>
          <w:rFonts w:eastAsia="Times New Roman" w:cs="Times New Roman"/>
          <w:szCs w:val="24"/>
        </w:rPr>
        <w:t xml:space="preserve">At its fall 2015 Interim </w:t>
      </w:r>
      <w:r w:rsidR="00E23AAF">
        <w:rPr>
          <w:rFonts w:eastAsia="Times New Roman" w:cs="Times New Roman"/>
          <w:szCs w:val="24"/>
        </w:rPr>
        <w:t>M</w:t>
      </w:r>
      <w:r w:rsidRPr="009A26FA">
        <w:rPr>
          <w:rFonts w:eastAsia="Times New Roman" w:cs="Times New Roman"/>
          <w:szCs w:val="24"/>
        </w:rPr>
        <w:t>eeting</w:t>
      </w:r>
      <w:r w:rsidR="00BB77E4">
        <w:rPr>
          <w:rFonts w:eastAsia="Times New Roman" w:cs="Times New Roman"/>
          <w:szCs w:val="24"/>
        </w:rPr>
        <w:t>,</w:t>
      </w:r>
      <w:r w:rsidRPr="009A26FA">
        <w:rPr>
          <w:rFonts w:eastAsia="Times New Roman" w:cs="Times New Roman"/>
          <w:szCs w:val="24"/>
        </w:rPr>
        <w:t xml:space="preserve"> NEWMA reported that it believes this item, which has been developing for a number of years</w:t>
      </w:r>
      <w:r w:rsidR="00AD7D6A">
        <w:rPr>
          <w:rFonts w:eastAsia="Times New Roman" w:cs="Times New Roman"/>
          <w:szCs w:val="24"/>
        </w:rPr>
        <w:t>,</w:t>
      </w:r>
      <w:r w:rsidRPr="009A26FA">
        <w:rPr>
          <w:rFonts w:eastAsia="Times New Roman" w:cs="Times New Roman"/>
          <w:szCs w:val="24"/>
        </w:rPr>
        <w:t xml:space="preserve"> has shown significant progress; however, it is not ready for a </w:t>
      </w:r>
      <w:r w:rsidR="00E23AAF">
        <w:rPr>
          <w:rFonts w:eastAsia="Times New Roman" w:cs="Times New Roman"/>
          <w:szCs w:val="24"/>
        </w:rPr>
        <w:t>V</w:t>
      </w:r>
      <w:r w:rsidRPr="009A26FA">
        <w:rPr>
          <w:rFonts w:eastAsia="Times New Roman" w:cs="Times New Roman"/>
          <w:szCs w:val="24"/>
        </w:rPr>
        <w:t xml:space="preserve">ote.  NEWMA recommended that the item remain a Developing </w:t>
      </w:r>
      <w:r w:rsidR="00BB77E4">
        <w:rPr>
          <w:rFonts w:eastAsia="Times New Roman" w:cs="Times New Roman"/>
          <w:szCs w:val="24"/>
        </w:rPr>
        <w:t>i</w:t>
      </w:r>
      <w:r w:rsidRPr="009A26FA">
        <w:rPr>
          <w:rFonts w:eastAsia="Times New Roman" w:cs="Times New Roman"/>
          <w:szCs w:val="24"/>
        </w:rPr>
        <w:t>tem.  At its spring 2016 Annual Meeting, NEWMA reported it believes the item is fully developed and recommended it</w:t>
      </w:r>
      <w:r w:rsidR="00AD7D6A">
        <w:rPr>
          <w:rFonts w:eastAsia="Times New Roman" w:cs="Times New Roman"/>
          <w:szCs w:val="24"/>
        </w:rPr>
        <w:t xml:space="preserve"> be</w:t>
      </w:r>
      <w:r w:rsidRPr="009A26FA">
        <w:rPr>
          <w:rFonts w:eastAsia="Times New Roman" w:cs="Times New Roman"/>
          <w:szCs w:val="24"/>
        </w:rPr>
        <w:t xml:space="preserve"> presented for </w:t>
      </w:r>
      <w:r w:rsidR="00E35CDB">
        <w:rPr>
          <w:rFonts w:eastAsia="Times New Roman" w:cs="Times New Roman"/>
          <w:szCs w:val="24"/>
        </w:rPr>
        <w:t>V</w:t>
      </w:r>
      <w:r w:rsidRPr="009A26FA">
        <w:rPr>
          <w:rFonts w:eastAsia="Times New Roman" w:cs="Times New Roman"/>
          <w:szCs w:val="24"/>
        </w:rPr>
        <w:t>ote at the upcoming NCWM Annual Meeting.</w:t>
      </w:r>
    </w:p>
    <w:p w14:paraId="1A7647C7" w14:textId="77777777" w:rsidR="009A26FA" w:rsidRPr="009A26FA" w:rsidRDefault="009A26FA" w:rsidP="00E23AAF">
      <w:pPr>
        <w:rPr>
          <w:rFonts w:eastAsia="Times New Roman" w:cs="Times New Roman"/>
          <w:szCs w:val="24"/>
        </w:rPr>
      </w:pPr>
      <w:r w:rsidRPr="009A26FA">
        <w:rPr>
          <w:rFonts w:eastAsia="Times New Roman" w:cs="Times New Roman"/>
          <w:szCs w:val="24"/>
        </w:rPr>
        <w:t>At its 2015 Annual Meeting, the SWMA recommended that this item be a Voting item as proposed based on the comments heard during open hearings and the Committee’s position last year on the item.</w:t>
      </w:r>
    </w:p>
    <w:p w14:paraId="7BAAB5D8" w14:textId="1214D295" w:rsidR="00E35CDB" w:rsidRDefault="00E35CDB" w:rsidP="00E35CDB">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0A00FDEC" w14:textId="77777777" w:rsidR="009A26FA" w:rsidRPr="00F83361" w:rsidRDefault="009A26FA" w:rsidP="00F83361">
      <w:pPr>
        <w:pStyle w:val="Heading2"/>
      </w:pPr>
      <w:bookmarkStart w:id="28" w:name="_Toc486401825"/>
      <w:r w:rsidRPr="00F83361">
        <w:t>310-2</w:t>
      </w:r>
      <w:r w:rsidRPr="00F83361">
        <w:tab/>
        <w:t>V</w:t>
      </w:r>
      <w:r w:rsidRPr="00F83361">
        <w:tab/>
        <w:t>G-S.9. Metrologically Significant Software Updates</w:t>
      </w:r>
      <w:bookmarkEnd w:id="28"/>
    </w:p>
    <w:p w14:paraId="6319F82F" w14:textId="7DCA5FAA" w:rsidR="009A26FA" w:rsidRPr="009A26FA" w:rsidRDefault="009A26FA" w:rsidP="009A26FA">
      <w:pPr>
        <w:jc w:val="center"/>
        <w:rPr>
          <w:rFonts w:eastAsia="Calibri" w:cs="Times New Roman"/>
        </w:rPr>
      </w:pPr>
      <w:r w:rsidRPr="009A26FA">
        <w:rPr>
          <w:rFonts w:eastAsia="Calibri" w:cs="Times New Roman"/>
        </w:rPr>
        <w:t xml:space="preserve">(This item was </w:t>
      </w:r>
      <w:r w:rsidR="00E35CDB">
        <w:rPr>
          <w:rFonts w:eastAsia="Calibri" w:cs="Times New Roman"/>
        </w:rPr>
        <w:t>A</w:t>
      </w:r>
      <w:r w:rsidRPr="009A26FA">
        <w:rPr>
          <w:rFonts w:eastAsia="Calibri" w:cs="Times New Roman"/>
        </w:rPr>
        <w:t>dopted.)</w:t>
      </w:r>
    </w:p>
    <w:p w14:paraId="76531EC7"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Source:  </w:t>
      </w:r>
    </w:p>
    <w:p w14:paraId="6DD0B439" w14:textId="77777777" w:rsidR="009A26FA" w:rsidRPr="009A26FA" w:rsidRDefault="009A26FA" w:rsidP="009A26FA">
      <w:pPr>
        <w:keepNext/>
        <w:keepLines/>
        <w:rPr>
          <w:rFonts w:eastAsia="Calibri" w:cs="Times New Roman"/>
        </w:rPr>
      </w:pPr>
      <w:r w:rsidRPr="009A26FA">
        <w:rPr>
          <w:rFonts w:eastAsia="Calibri" w:cs="Times New Roman"/>
        </w:rPr>
        <w:t>NTEP Software Sector (2016)</w:t>
      </w:r>
    </w:p>
    <w:p w14:paraId="7A9ED954"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3B0457A3" w14:textId="77777777" w:rsidR="009A26FA" w:rsidRPr="009A26FA" w:rsidRDefault="009A26FA" w:rsidP="009A26FA">
      <w:pPr>
        <w:rPr>
          <w:rFonts w:eastAsia="Calibri" w:cs="Times New Roman"/>
        </w:rPr>
      </w:pPr>
      <w:r w:rsidRPr="009A26FA">
        <w:rPr>
          <w:rFonts w:eastAsia="Calibri" w:cs="Times New Roman"/>
          <w:szCs w:val="20"/>
        </w:rPr>
        <w:t>Clarify that metrologically significant software shall be sealable.</w:t>
      </w:r>
      <w:r w:rsidRPr="009A26FA">
        <w:rPr>
          <w:rFonts w:eastAsia="Calibri" w:cs="Times New Roman"/>
        </w:rPr>
        <w:t xml:space="preserve"> </w:t>
      </w:r>
    </w:p>
    <w:p w14:paraId="30A2E640"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7467FD83" w14:textId="77777777" w:rsidR="009A26FA" w:rsidRPr="009A26FA" w:rsidRDefault="009A26FA" w:rsidP="009A26FA">
      <w:pPr>
        <w:rPr>
          <w:rFonts w:eastAsia="Calibri" w:cs="Times New Roman"/>
          <w:szCs w:val="20"/>
        </w:rPr>
      </w:pPr>
      <w:r w:rsidRPr="009A26FA">
        <w:rPr>
          <w:rFonts w:eastAsia="Calibri" w:cs="Times New Roman"/>
          <w:szCs w:val="20"/>
        </w:rPr>
        <w:t>Amend NIST Handbook 44 General Code as follows:</w:t>
      </w:r>
    </w:p>
    <w:p w14:paraId="3C32214E" w14:textId="20701211" w:rsidR="009A26FA" w:rsidRPr="009A26FA" w:rsidRDefault="009A26FA" w:rsidP="00E35CDB">
      <w:pPr>
        <w:tabs>
          <w:tab w:val="left" w:pos="360"/>
        </w:tabs>
        <w:spacing w:after="0"/>
        <w:ind w:left="360"/>
        <w:rPr>
          <w:rFonts w:eastAsia="Times New Roman" w:cs="Times New Roman"/>
          <w:b/>
          <w:szCs w:val="20"/>
          <w:u w:val="single"/>
          <w:lang w:val="en-GB"/>
        </w:rPr>
      </w:pPr>
      <w:r w:rsidRPr="009A26FA">
        <w:rPr>
          <w:rFonts w:eastAsia="Times New Roman" w:cs="Times New Roman"/>
          <w:b/>
          <w:szCs w:val="20"/>
          <w:u w:val="single"/>
        </w:rPr>
        <w:t xml:space="preserve">G-S.9. </w:t>
      </w:r>
      <w:r w:rsidR="00E35CDB">
        <w:rPr>
          <w:rFonts w:eastAsia="Times New Roman" w:cs="Times New Roman"/>
          <w:b/>
          <w:szCs w:val="20"/>
          <w:u w:val="single"/>
        </w:rPr>
        <w:t xml:space="preserve"> </w:t>
      </w:r>
      <w:r w:rsidRPr="009A26FA">
        <w:rPr>
          <w:rFonts w:eastAsia="Times New Roman" w:cs="Times New Roman"/>
          <w:b/>
          <w:szCs w:val="20"/>
          <w:u w:val="single"/>
        </w:rPr>
        <w:t>Metrologically Significant Software Updates</w:t>
      </w:r>
      <w:r w:rsidR="00FA62D8">
        <w:rPr>
          <w:rFonts w:eastAsia="Times New Roman" w:cs="Times New Roman"/>
          <w:b/>
          <w:szCs w:val="20"/>
          <w:u w:val="single"/>
        </w:rPr>
        <w:t>.</w:t>
      </w:r>
      <w:r w:rsidR="00E35CDB">
        <w:rPr>
          <w:rFonts w:eastAsia="Times New Roman" w:cs="Times New Roman"/>
          <w:b/>
          <w:szCs w:val="20"/>
          <w:u w:val="single"/>
        </w:rPr>
        <w:t xml:space="preserve"> – </w:t>
      </w:r>
      <w:r w:rsidRPr="009A26FA">
        <w:rPr>
          <w:rFonts w:eastAsia="Times New Roman" w:cs="Times New Roman"/>
          <w:b/>
          <w:szCs w:val="20"/>
          <w:u w:val="single"/>
          <w:lang w:val="en-GB"/>
        </w:rPr>
        <w:t>A software update that changes the metrologically significant software shall be considered a sealable event.</w:t>
      </w:r>
    </w:p>
    <w:p w14:paraId="6A347AA9" w14:textId="3CF5DB78" w:rsidR="009A26FA" w:rsidRPr="009A26FA" w:rsidRDefault="009A26FA" w:rsidP="009A26FA">
      <w:pPr>
        <w:tabs>
          <w:tab w:val="left" w:pos="360"/>
        </w:tabs>
        <w:spacing w:before="60"/>
        <w:rPr>
          <w:rFonts w:eastAsia="Calibri" w:cs="Times New Roman"/>
          <w:b/>
          <w:szCs w:val="20"/>
          <w:u w:val="single"/>
        </w:rPr>
      </w:pPr>
      <w:r w:rsidRPr="009A26FA">
        <w:rPr>
          <w:rFonts w:eastAsia="Calibri" w:cs="Times New Roman"/>
          <w:szCs w:val="20"/>
        </w:rPr>
        <w:tab/>
      </w:r>
      <w:r w:rsidRPr="009A26FA">
        <w:rPr>
          <w:rFonts w:eastAsia="Calibri" w:cs="Times New Roman"/>
          <w:b/>
          <w:szCs w:val="20"/>
          <w:u w:val="single"/>
        </w:rPr>
        <w:t xml:space="preserve">(Added 2016) </w:t>
      </w:r>
    </w:p>
    <w:p w14:paraId="7A52909D"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4C82D477" w14:textId="25A1398F" w:rsidR="009A26FA" w:rsidRPr="009A26FA" w:rsidRDefault="009A26FA" w:rsidP="003257B7">
      <w:pPr>
        <w:rPr>
          <w:rFonts w:eastAsia="Calibri" w:cs="Times New Roman"/>
          <w:szCs w:val="20"/>
        </w:rPr>
      </w:pPr>
      <w:r w:rsidRPr="009A26FA">
        <w:rPr>
          <w:rFonts w:eastAsia="Calibri" w:cs="Times New Roman"/>
          <w:szCs w:val="20"/>
        </w:rPr>
        <w:t xml:space="preserve">The NTEP Software Sector believes that metrologically significant software is equally as important as other sealable parameters. </w:t>
      </w:r>
      <w:r w:rsidR="003257B7">
        <w:rPr>
          <w:rFonts w:eastAsia="Calibri" w:cs="Times New Roman"/>
          <w:szCs w:val="20"/>
        </w:rPr>
        <w:t xml:space="preserve"> </w:t>
      </w:r>
      <w:r w:rsidRPr="009A26FA">
        <w:rPr>
          <w:rFonts w:eastAsia="Calibri" w:cs="Times New Roman"/>
          <w:szCs w:val="20"/>
        </w:rPr>
        <w:t>While G-S.8. could be construed as requiring software to be sealable, it would be better to make the requirement explicit.</w:t>
      </w:r>
      <w:r w:rsidR="00892650">
        <w:rPr>
          <w:rFonts w:eastAsia="Calibri" w:cs="Times New Roman"/>
          <w:szCs w:val="20"/>
        </w:rPr>
        <w:t xml:space="preserve"> </w:t>
      </w:r>
      <w:r w:rsidRPr="009A26FA">
        <w:rPr>
          <w:rFonts w:eastAsia="Calibri" w:cs="Times New Roman"/>
          <w:szCs w:val="20"/>
        </w:rPr>
        <w:t xml:space="preserve"> G-S.8 refers to changing adjustable components, which may be interpreted as not being applicable to software.</w:t>
      </w:r>
    </w:p>
    <w:p w14:paraId="58D3068E" w14:textId="627A0D24" w:rsidR="009A26FA" w:rsidRPr="009A26FA" w:rsidRDefault="009A26FA" w:rsidP="003257B7">
      <w:pPr>
        <w:rPr>
          <w:rFonts w:eastAsia="Calibri" w:cs="Times New Roman"/>
          <w:szCs w:val="20"/>
        </w:rPr>
      </w:pPr>
      <w:r w:rsidRPr="009A26FA">
        <w:rPr>
          <w:rFonts w:eastAsia="Calibri" w:cs="Times New Roman"/>
          <w:szCs w:val="20"/>
        </w:rPr>
        <w:t xml:space="preserve">The Software and Measuring Sector attendees, as well as the lab representatives, </w:t>
      </w:r>
      <w:r w:rsidR="002062F3">
        <w:rPr>
          <w:rFonts w:eastAsia="Calibri" w:cs="Times New Roman"/>
          <w:szCs w:val="20"/>
        </w:rPr>
        <w:t>are in</w:t>
      </w:r>
      <w:r w:rsidR="002062F3" w:rsidRPr="009A26FA">
        <w:rPr>
          <w:rFonts w:eastAsia="Calibri" w:cs="Times New Roman"/>
          <w:szCs w:val="20"/>
        </w:rPr>
        <w:t xml:space="preserve"> </w:t>
      </w:r>
      <w:r w:rsidRPr="009A26FA">
        <w:rPr>
          <w:rFonts w:eastAsia="Calibri" w:cs="Times New Roman"/>
          <w:szCs w:val="20"/>
        </w:rPr>
        <w:t xml:space="preserve">consensus that the proposed G-S.9. should be moved forward to the S&amp;T Committee to be considered as a Voting item in 2016. </w:t>
      </w:r>
      <w:r w:rsidR="00892650">
        <w:rPr>
          <w:rFonts w:eastAsia="Calibri" w:cs="Times New Roman"/>
          <w:szCs w:val="20"/>
        </w:rPr>
        <w:t xml:space="preserve"> </w:t>
      </w:r>
      <w:r w:rsidRPr="009A26FA">
        <w:rPr>
          <w:rFonts w:eastAsia="Calibri" w:cs="Times New Roman"/>
          <w:szCs w:val="20"/>
        </w:rPr>
        <w:t>The proposal was also reviewed with the Weighing Sector in 2014 and gained their consensus.</w:t>
      </w:r>
    </w:p>
    <w:p w14:paraId="0B391241"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277E07AE" w14:textId="441DDB83" w:rsidR="009A26FA" w:rsidRPr="009A26FA" w:rsidRDefault="009A26FA" w:rsidP="003257B7">
      <w:pPr>
        <w:rPr>
          <w:rFonts w:eastAsia="Times New Roman" w:cs="Times New Roman"/>
          <w:szCs w:val="24"/>
        </w:rPr>
      </w:pPr>
      <w:r w:rsidRPr="009A26FA">
        <w:rPr>
          <w:rFonts w:eastAsia="Calibri" w:cs="Times New Roman"/>
        </w:rPr>
        <w:t xml:space="preserve">At the 2016 NCWM Interim Meeting </w:t>
      </w:r>
      <w:r w:rsidR="001B4523">
        <w:rPr>
          <w:rFonts w:eastAsia="Calibri" w:cs="Times New Roman"/>
        </w:rPr>
        <w:t>open hearings</w:t>
      </w:r>
      <w:r w:rsidRPr="009A26FA">
        <w:rPr>
          <w:rFonts w:eastAsia="Calibri" w:cs="Times New Roman"/>
        </w:rPr>
        <w:t>, several regulatory officials and industry representatives voiced support for the proposal.  Ms. Tina Butcher (</w:t>
      </w:r>
      <w:r w:rsidR="003257B7">
        <w:rPr>
          <w:rFonts w:eastAsia="Calibri" w:cs="Times New Roman"/>
        </w:rPr>
        <w:t xml:space="preserve">NIST, </w:t>
      </w:r>
      <w:r w:rsidRPr="009A26FA">
        <w:rPr>
          <w:rFonts w:eastAsia="Calibri" w:cs="Times New Roman"/>
        </w:rPr>
        <w:t xml:space="preserve">OWM) commented that it is only reasonable to expect </w:t>
      </w:r>
      <w:r w:rsidRPr="009A26FA">
        <w:rPr>
          <w:rFonts w:eastAsia="Calibri" w:cs="Times New Roman"/>
        </w:rPr>
        <w:lastRenderedPageBreak/>
        <w:t>metrologically significant software updates to be protected using a physical seal or other means of security.  Mr.</w:t>
      </w:r>
      <w:r w:rsidR="003257B7">
        <w:rPr>
          <w:rFonts w:eastAsia="Calibri" w:cs="Times New Roman"/>
        </w:rPr>
        <w:t> </w:t>
      </w:r>
      <w:r w:rsidRPr="009A26FA">
        <w:rPr>
          <w:rFonts w:eastAsia="Calibri" w:cs="Times New Roman"/>
        </w:rPr>
        <w:t xml:space="preserve">Michael Keilty </w:t>
      </w:r>
      <w:r w:rsidRPr="009A26FA">
        <w:rPr>
          <w:rFonts w:eastAsia="Times New Roman" w:cs="Times New Roman"/>
          <w:szCs w:val="24"/>
        </w:rPr>
        <w:t>(Endress &amp; Hauser Flowtec AG USA), speaking on behalf of the Measuring Sector</w:t>
      </w:r>
      <w:r w:rsidR="00E01051">
        <w:rPr>
          <w:rFonts w:eastAsia="Times New Roman" w:cs="Times New Roman"/>
          <w:szCs w:val="24"/>
        </w:rPr>
        <w:t>,</w:t>
      </w:r>
      <w:r w:rsidRPr="009A26FA">
        <w:rPr>
          <w:rFonts w:eastAsia="Times New Roman" w:cs="Times New Roman"/>
          <w:szCs w:val="24"/>
        </w:rPr>
        <w:t xml:space="preserve"> agreed with </w:t>
      </w:r>
      <w:r w:rsidR="003257B7">
        <w:rPr>
          <w:rFonts w:eastAsia="Times New Roman" w:cs="Times New Roman"/>
          <w:szCs w:val="24"/>
        </w:rPr>
        <w:t xml:space="preserve">NIST, </w:t>
      </w:r>
      <w:r w:rsidRPr="009A26FA">
        <w:rPr>
          <w:rFonts w:eastAsia="Times New Roman" w:cs="Times New Roman"/>
          <w:szCs w:val="24"/>
        </w:rPr>
        <w:t xml:space="preserve">OWM that </w:t>
      </w:r>
      <w:r w:rsidR="002062F3">
        <w:rPr>
          <w:rFonts w:eastAsia="Times New Roman" w:cs="Times New Roman"/>
          <w:szCs w:val="24"/>
        </w:rPr>
        <w:t>this is</w:t>
      </w:r>
      <w:r w:rsidRPr="009A26FA">
        <w:rPr>
          <w:rFonts w:eastAsia="Times New Roman" w:cs="Times New Roman"/>
          <w:szCs w:val="24"/>
        </w:rPr>
        <w:t xml:space="preserve"> a reasonable expectation.  Mr. Russ Vires (Mettler-Toledo, LLC), speaking on behalf of the SMA, reported that the SMA supports the efforts of the Software Sector and recommends the item move forward as a Voting </w:t>
      </w:r>
      <w:r w:rsidR="003257B7">
        <w:rPr>
          <w:rFonts w:eastAsia="Times New Roman" w:cs="Times New Roman"/>
          <w:szCs w:val="24"/>
        </w:rPr>
        <w:t>i</w:t>
      </w:r>
      <w:r w:rsidRPr="009A26FA">
        <w:rPr>
          <w:rFonts w:eastAsia="Times New Roman" w:cs="Times New Roman"/>
          <w:szCs w:val="24"/>
        </w:rPr>
        <w:t xml:space="preserve">tem.  </w:t>
      </w:r>
    </w:p>
    <w:p w14:paraId="017D2A91" w14:textId="79FEB747" w:rsidR="009A26FA" w:rsidRPr="009A26FA" w:rsidRDefault="009A26FA" w:rsidP="003257B7">
      <w:pPr>
        <w:rPr>
          <w:rFonts w:eastAsia="Times New Roman" w:cs="Times New Roman"/>
          <w:szCs w:val="24"/>
        </w:rPr>
      </w:pPr>
      <w:r w:rsidRPr="009A26FA">
        <w:rPr>
          <w:rFonts w:eastAsia="Times New Roman" w:cs="Times New Roman"/>
          <w:szCs w:val="24"/>
        </w:rPr>
        <w:t>The Committee did not receive any comments opposing this proposal and</w:t>
      </w:r>
      <w:r w:rsidR="002062F3">
        <w:rPr>
          <w:rFonts w:eastAsia="Times New Roman" w:cs="Times New Roman"/>
          <w:szCs w:val="24"/>
        </w:rPr>
        <w:t>,</w:t>
      </w:r>
      <w:r w:rsidRPr="009A26FA">
        <w:rPr>
          <w:rFonts w:eastAsia="Times New Roman" w:cs="Times New Roman"/>
          <w:szCs w:val="24"/>
        </w:rPr>
        <w:t xml:space="preserve"> considering the comments heard in support, the Committee agreed to recommend the item for </w:t>
      </w:r>
      <w:r w:rsidR="003257B7" w:rsidRPr="009A26FA">
        <w:rPr>
          <w:rFonts w:eastAsia="Times New Roman" w:cs="Times New Roman"/>
          <w:szCs w:val="24"/>
        </w:rPr>
        <w:t>V</w:t>
      </w:r>
      <w:r w:rsidRPr="009A26FA">
        <w:rPr>
          <w:rFonts w:eastAsia="Times New Roman" w:cs="Times New Roman"/>
          <w:szCs w:val="24"/>
        </w:rPr>
        <w:t xml:space="preserve">ote.  </w:t>
      </w:r>
    </w:p>
    <w:p w14:paraId="7E21E377"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7520410A" w14:textId="05C614E6" w:rsidR="009A26FA" w:rsidRPr="009A26FA" w:rsidRDefault="009A26FA" w:rsidP="003257B7">
      <w:pPr>
        <w:rPr>
          <w:rFonts w:eastAsia="Calibri" w:cs="Times New Roman"/>
        </w:rPr>
      </w:pPr>
      <w:r w:rsidRPr="009A26FA">
        <w:rPr>
          <w:rFonts w:eastAsia="Calibri" w:cs="Times New Roman"/>
        </w:rPr>
        <w:t>At the 2016 NCWM Annual Meeting, the Committee received comments in support of the item from Mr. Dmitri Karimov (Liquid Controls)</w:t>
      </w:r>
      <w:r w:rsidR="00E01051">
        <w:rPr>
          <w:rFonts w:eastAsia="Calibri" w:cs="Times New Roman"/>
        </w:rPr>
        <w:t>,</w:t>
      </w:r>
      <w:r w:rsidRPr="009A26FA">
        <w:rPr>
          <w:rFonts w:eastAsia="Calibri" w:cs="Times New Roman"/>
        </w:rPr>
        <w:t xml:space="preserve"> speaking on behalf of the MMA, and Mr. Russ Vires (Mettler-Toledo, LLC), speaking </w:t>
      </w:r>
      <w:r w:rsidR="003257B7">
        <w:rPr>
          <w:rFonts w:eastAsia="Calibri" w:cs="Times New Roman"/>
        </w:rPr>
        <w:t>on behalf of the SMA.  M</w:t>
      </w:r>
      <w:r w:rsidRPr="009A26FA">
        <w:rPr>
          <w:rFonts w:eastAsia="Calibri" w:cs="Times New Roman"/>
        </w:rPr>
        <w:t xml:space="preserve">s. Tina Butcher (OWM) reiterated the comments OWM provided at the 2016 NCWM Interim Meeting that it is reasonable to expect metrologically significant software updates to be protected with a physical seal or other means of security.  </w:t>
      </w:r>
    </w:p>
    <w:p w14:paraId="5CA38397" w14:textId="2C73D2F8" w:rsidR="009A26FA" w:rsidRPr="009A26FA" w:rsidRDefault="009A26FA" w:rsidP="003257B7">
      <w:pPr>
        <w:rPr>
          <w:rFonts w:eastAsia="Calibri" w:cs="Times New Roman"/>
        </w:rPr>
      </w:pPr>
      <w:r w:rsidRPr="009A26FA">
        <w:rPr>
          <w:rFonts w:eastAsia="Calibri" w:cs="Times New Roman"/>
        </w:rPr>
        <w:t xml:space="preserve">Hearing no comments in opposition to the proposal and in consideration of the comments heard in support of it, the Committee agreed to present the item for </w:t>
      </w:r>
      <w:r w:rsidR="000F04D0" w:rsidRPr="009A26FA">
        <w:rPr>
          <w:rFonts w:eastAsia="Calibri" w:cs="Times New Roman"/>
        </w:rPr>
        <w:t>V</w:t>
      </w:r>
      <w:r w:rsidRPr="009A26FA">
        <w:rPr>
          <w:rFonts w:eastAsia="Calibri" w:cs="Times New Roman"/>
        </w:rPr>
        <w:t xml:space="preserve">ote. </w:t>
      </w:r>
    </w:p>
    <w:p w14:paraId="6DE91831" w14:textId="77777777" w:rsidR="009A26FA" w:rsidRPr="009A26FA" w:rsidRDefault="009A26FA" w:rsidP="009A26FA">
      <w:pPr>
        <w:spacing w:after="0"/>
        <w:rPr>
          <w:rFonts w:eastAsia="Calibri" w:cs="Times New Roman"/>
          <w:szCs w:val="20"/>
        </w:rPr>
      </w:pPr>
      <w:r w:rsidRPr="009A26FA">
        <w:rPr>
          <w:rFonts w:eastAsia="Calibri" w:cs="Times New Roman"/>
          <w:b/>
          <w:szCs w:val="20"/>
        </w:rPr>
        <w:t>Regional Association Comments:</w:t>
      </w:r>
    </w:p>
    <w:p w14:paraId="22521374" w14:textId="77777777" w:rsidR="009A26FA" w:rsidRPr="009A26FA" w:rsidRDefault="009A26FA" w:rsidP="00892650">
      <w:pPr>
        <w:rPr>
          <w:rFonts w:eastAsia="Calibri" w:cs="Times New Roman"/>
          <w:szCs w:val="20"/>
        </w:rPr>
      </w:pPr>
      <w:r w:rsidRPr="009A26FA">
        <w:rPr>
          <w:rFonts w:eastAsia="Times New Roman" w:cs="Times New Roman"/>
          <w:szCs w:val="24"/>
        </w:rPr>
        <w:t>At its fall 2015 meeting, the WWMA did not receive any comments on this item during opening hearings.  The WWMA S&amp;T Committee supports and appreciates the Software Sector’s work on this item.  The WWMA forwarded the item to NCWM, recommending that it be a Voting item.</w:t>
      </w:r>
    </w:p>
    <w:p w14:paraId="247CC181" w14:textId="0989D635" w:rsidR="009A26FA" w:rsidRPr="009A26FA" w:rsidRDefault="009A26FA" w:rsidP="00892650">
      <w:pPr>
        <w:rPr>
          <w:rFonts w:eastAsia="Times New Roman" w:cs="Times New Roman"/>
          <w:szCs w:val="24"/>
        </w:rPr>
      </w:pPr>
      <w:r w:rsidRPr="009A26FA">
        <w:rPr>
          <w:rFonts w:eastAsia="Calibri" w:cs="Times New Roman"/>
          <w:szCs w:val="20"/>
        </w:rPr>
        <w:t>At its 2015 fall Interim Meeting, the CWMA received comment</w:t>
      </w:r>
      <w:r w:rsidR="00AD7D6A">
        <w:rPr>
          <w:rFonts w:eastAsia="Calibri" w:cs="Times New Roman"/>
          <w:szCs w:val="20"/>
        </w:rPr>
        <w:t>s</w:t>
      </w:r>
      <w:r w:rsidRPr="009A26FA">
        <w:rPr>
          <w:rFonts w:eastAsia="Calibri" w:cs="Times New Roman"/>
          <w:szCs w:val="20"/>
        </w:rPr>
        <w:t xml:space="preserve"> from</w:t>
      </w:r>
      <w:r w:rsidR="00AD7D6A">
        <w:rPr>
          <w:rFonts w:eastAsia="Calibri" w:cs="Times New Roman"/>
          <w:szCs w:val="20"/>
        </w:rPr>
        <w:t xml:space="preserve"> a</w:t>
      </w:r>
      <w:r w:rsidRPr="009A26FA">
        <w:rPr>
          <w:rFonts w:eastAsia="Calibri" w:cs="Times New Roman"/>
          <w:szCs w:val="20"/>
        </w:rPr>
        <w:t xml:space="preserve"> </w:t>
      </w:r>
      <w:r w:rsidRPr="009A26FA">
        <w:rPr>
          <w:rFonts w:eastAsia="Times New Roman" w:cs="Times New Roman"/>
          <w:szCs w:val="24"/>
        </w:rPr>
        <w:t xml:space="preserve">representative of Mettler-Toledo </w:t>
      </w:r>
      <w:r w:rsidR="00AD7D6A">
        <w:rPr>
          <w:rFonts w:eastAsia="Times New Roman" w:cs="Times New Roman"/>
          <w:szCs w:val="24"/>
        </w:rPr>
        <w:t>indicating</w:t>
      </w:r>
      <w:r w:rsidR="00AD7D6A" w:rsidRPr="009A26FA">
        <w:rPr>
          <w:rFonts w:eastAsia="Times New Roman" w:cs="Times New Roman"/>
          <w:szCs w:val="24"/>
        </w:rPr>
        <w:t xml:space="preserve"> </w:t>
      </w:r>
      <w:r w:rsidRPr="009A26FA">
        <w:rPr>
          <w:rFonts w:eastAsia="Times New Roman" w:cs="Times New Roman"/>
          <w:szCs w:val="24"/>
        </w:rPr>
        <w:t>this item is ready to be moved to Voting status.</w:t>
      </w:r>
      <w:r w:rsidR="00892650">
        <w:rPr>
          <w:rFonts w:eastAsia="Times New Roman" w:cs="Times New Roman"/>
          <w:szCs w:val="24"/>
        </w:rPr>
        <w:t xml:space="preserve"> </w:t>
      </w:r>
      <w:r w:rsidRPr="009A26FA">
        <w:rPr>
          <w:rFonts w:eastAsia="Times New Roman" w:cs="Times New Roman"/>
          <w:szCs w:val="24"/>
        </w:rPr>
        <w:t xml:space="preserve"> A Minnesota regulatory official also supported the concept and </w:t>
      </w:r>
      <w:r w:rsidR="002062F3" w:rsidRPr="009A26FA">
        <w:rPr>
          <w:rFonts w:eastAsia="Times New Roman" w:cs="Times New Roman"/>
          <w:szCs w:val="24"/>
        </w:rPr>
        <w:t xml:space="preserve">commented </w:t>
      </w:r>
      <w:r w:rsidR="002062F3">
        <w:rPr>
          <w:rFonts w:eastAsia="Times New Roman" w:cs="Times New Roman"/>
          <w:szCs w:val="24"/>
        </w:rPr>
        <w:t xml:space="preserve">that </w:t>
      </w:r>
      <w:r w:rsidRPr="009A26FA">
        <w:rPr>
          <w:rFonts w:eastAsia="Times New Roman" w:cs="Times New Roman"/>
          <w:szCs w:val="24"/>
        </w:rPr>
        <w:t>the item should move to Voting status.  The CWMA forwarded this item to NCWM and recommended that it be a Voting item.  The CWMA also recommended the item move forward as a Voting item at its spring 2016</w:t>
      </w:r>
      <w:r w:rsidR="00892650">
        <w:rPr>
          <w:rFonts w:eastAsia="Times New Roman" w:cs="Times New Roman"/>
          <w:szCs w:val="24"/>
        </w:rPr>
        <w:t> </w:t>
      </w:r>
      <w:r w:rsidRPr="009A26FA">
        <w:rPr>
          <w:rFonts w:eastAsia="Times New Roman" w:cs="Times New Roman"/>
          <w:szCs w:val="24"/>
        </w:rPr>
        <w:t>Annual Meeting</w:t>
      </w:r>
      <w:r w:rsidR="002062F3">
        <w:rPr>
          <w:rFonts w:eastAsia="Times New Roman" w:cs="Times New Roman"/>
          <w:szCs w:val="24"/>
        </w:rPr>
        <w:t>,</w:t>
      </w:r>
      <w:r w:rsidRPr="009A26FA">
        <w:rPr>
          <w:rFonts w:eastAsia="Times New Roman" w:cs="Times New Roman"/>
          <w:szCs w:val="24"/>
        </w:rPr>
        <w:t xml:space="preserve"> reporting that it feels this item is fully developed and that the comments received during the meeting were in support of the item.</w:t>
      </w:r>
    </w:p>
    <w:p w14:paraId="7696C9B0" w14:textId="1A0A8168" w:rsidR="009A26FA" w:rsidRPr="009A26FA" w:rsidRDefault="009A26FA" w:rsidP="00892650">
      <w:pPr>
        <w:rPr>
          <w:rFonts w:eastAsia="Calibri" w:cs="Times New Roman"/>
          <w:szCs w:val="20"/>
        </w:rPr>
      </w:pPr>
      <w:r w:rsidRPr="009A26FA">
        <w:rPr>
          <w:rFonts w:eastAsia="Times New Roman" w:cs="Times New Roman"/>
          <w:szCs w:val="24"/>
        </w:rPr>
        <w:t xml:space="preserve">NEWMA reported, at its fall 2015 Interim Meeting, that it believes the metrologically significant software changes should be considered sealable parameters.  NEWMA forwarded this item to NCWM and recommended that it be a Voting item.  NEWMA also recommended a Voting status on the item at its spring 2016 </w:t>
      </w:r>
      <w:r w:rsidR="007C2945">
        <w:rPr>
          <w:rFonts w:eastAsia="Times New Roman" w:cs="Times New Roman"/>
          <w:szCs w:val="24"/>
        </w:rPr>
        <w:t>A</w:t>
      </w:r>
      <w:r w:rsidRPr="009A26FA">
        <w:rPr>
          <w:rFonts w:eastAsia="Times New Roman" w:cs="Times New Roman"/>
          <w:szCs w:val="24"/>
        </w:rPr>
        <w:t>nnual Meeting.</w:t>
      </w:r>
    </w:p>
    <w:p w14:paraId="357D326E" w14:textId="77777777" w:rsidR="009A26FA" w:rsidRPr="009A26FA" w:rsidRDefault="009A26FA" w:rsidP="00892650">
      <w:pPr>
        <w:rPr>
          <w:rFonts w:eastAsia="Times New Roman" w:cs="Times New Roman"/>
          <w:szCs w:val="24"/>
        </w:rPr>
      </w:pPr>
      <w:r w:rsidRPr="009A26FA">
        <w:rPr>
          <w:rFonts w:eastAsia="Times New Roman" w:cs="Times New Roman"/>
          <w:szCs w:val="24"/>
        </w:rPr>
        <w:t>At its fall 2015 meeting, the SWMA heard no comments in opposition to this item and forwarded it to NCWM, recommending that it be a Voting item.</w:t>
      </w:r>
    </w:p>
    <w:p w14:paraId="6615C2DB" w14:textId="00140C9F" w:rsidR="00892650" w:rsidRDefault="00892650" w:rsidP="00892650">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20A3B109" w14:textId="77777777" w:rsidR="009A26FA" w:rsidRPr="009A26FA" w:rsidRDefault="009A26FA" w:rsidP="009512BB">
      <w:pPr>
        <w:pStyle w:val="Heading1"/>
      </w:pPr>
      <w:bookmarkStart w:id="29" w:name="_Toc486401826"/>
      <w:r w:rsidRPr="009A26FA">
        <w:t>320</w:t>
      </w:r>
      <w:r w:rsidRPr="009A26FA">
        <w:tab/>
        <w:t>SCALES</w:t>
      </w:r>
      <w:bookmarkEnd w:id="29"/>
    </w:p>
    <w:p w14:paraId="42CB7060" w14:textId="77777777" w:rsidR="009A26FA" w:rsidRPr="003F6165" w:rsidRDefault="009A26FA" w:rsidP="00F83361">
      <w:pPr>
        <w:pStyle w:val="Heading2"/>
      </w:pPr>
      <w:bookmarkStart w:id="30" w:name="_Toc486401827"/>
      <w:r w:rsidRPr="003F6165">
        <w:t>320-1</w:t>
      </w:r>
      <w:r w:rsidRPr="003F6165">
        <w:tab/>
        <w:t>W</w:t>
      </w:r>
      <w:r w:rsidRPr="003F6165">
        <w:tab/>
        <w:t>S.1.1.3. Automated Batching Systems (See Related Item 360-3)</w:t>
      </w:r>
      <w:bookmarkEnd w:id="30"/>
    </w:p>
    <w:p w14:paraId="11A2DF01" w14:textId="3149B3A0" w:rsidR="009A26FA" w:rsidRPr="009A26FA" w:rsidRDefault="009A26FA" w:rsidP="004B3F39">
      <w:pPr>
        <w:keepNext/>
        <w:jc w:val="center"/>
        <w:rPr>
          <w:rFonts w:eastAsia="Calibri" w:cs="Times New Roman"/>
          <w:b/>
          <w:szCs w:val="20"/>
        </w:rPr>
      </w:pPr>
      <w:r w:rsidRPr="009A26FA">
        <w:rPr>
          <w:rFonts w:eastAsia="Calibri" w:cs="Times New Roman"/>
        </w:rPr>
        <w:t xml:space="preserve">(This item was </w:t>
      </w:r>
      <w:r w:rsidR="004B3F39">
        <w:rPr>
          <w:rFonts w:eastAsia="Calibri" w:cs="Times New Roman"/>
        </w:rPr>
        <w:t>W</w:t>
      </w:r>
      <w:r w:rsidRPr="009A26FA">
        <w:rPr>
          <w:rFonts w:eastAsia="Calibri" w:cs="Times New Roman"/>
        </w:rPr>
        <w:t>ithdrawn.)</w:t>
      </w:r>
    </w:p>
    <w:p w14:paraId="52B6D191" w14:textId="77777777"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Source: </w:t>
      </w:r>
      <w:r w:rsidRPr="009A26FA">
        <w:rPr>
          <w:rFonts w:eastAsia="Calibri" w:cs="Times New Roman"/>
          <w:b/>
          <w:szCs w:val="20"/>
        </w:rPr>
        <w:tab/>
      </w:r>
      <w:r w:rsidRPr="009A26FA">
        <w:rPr>
          <w:rFonts w:eastAsia="Calibri" w:cs="Times New Roman"/>
          <w:b/>
          <w:szCs w:val="20"/>
        </w:rPr>
        <w:tab/>
      </w:r>
    </w:p>
    <w:p w14:paraId="4A927E11" w14:textId="77777777" w:rsidR="009A26FA" w:rsidRPr="009A26FA" w:rsidRDefault="009A26FA" w:rsidP="009A26FA">
      <w:pPr>
        <w:rPr>
          <w:rFonts w:eastAsia="Calibri" w:cs="Times New Roman"/>
          <w:szCs w:val="20"/>
        </w:rPr>
      </w:pPr>
      <w:r w:rsidRPr="009A26FA">
        <w:rPr>
          <w:rFonts w:eastAsia="Calibri" w:cs="Times New Roman"/>
          <w:szCs w:val="20"/>
        </w:rPr>
        <w:t>Richard Suiter Consulting (2016)</w:t>
      </w:r>
    </w:p>
    <w:p w14:paraId="70FB3C92"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Purpose: </w:t>
      </w:r>
      <w:r w:rsidRPr="009A26FA">
        <w:rPr>
          <w:rFonts w:eastAsia="Calibri" w:cs="Times New Roman"/>
          <w:b/>
          <w:szCs w:val="20"/>
        </w:rPr>
        <w:tab/>
      </w:r>
    </w:p>
    <w:p w14:paraId="714FAA8B" w14:textId="0AFA6E67" w:rsidR="009A26FA" w:rsidRPr="009A26FA" w:rsidRDefault="009A26FA" w:rsidP="009A26FA">
      <w:pPr>
        <w:tabs>
          <w:tab w:val="left" w:pos="-360"/>
        </w:tabs>
        <w:rPr>
          <w:rFonts w:eastAsia="Calibri" w:cs="Times New Roman"/>
          <w:szCs w:val="20"/>
          <w:lang w:val="en-CA"/>
        </w:rPr>
      </w:pPr>
      <w:r w:rsidRPr="009A26FA">
        <w:rPr>
          <w:rFonts w:eastAsia="Calibri" w:cs="Times New Roman"/>
          <w:szCs w:val="20"/>
        </w:rPr>
        <w:t>Assist weights and measures officials in determining the accuracy and correctness of batching system</w:t>
      </w:r>
      <w:r w:rsidR="00AD7D6A">
        <w:rPr>
          <w:rFonts w:eastAsia="Calibri" w:cs="Times New Roman"/>
          <w:szCs w:val="20"/>
        </w:rPr>
        <w:t>s</w:t>
      </w:r>
      <w:r w:rsidRPr="009A26FA">
        <w:rPr>
          <w:rFonts w:eastAsia="Calibri" w:cs="Times New Roman"/>
          <w:szCs w:val="20"/>
        </w:rPr>
        <w:t xml:space="preserve"> already in the marketplace. </w:t>
      </w:r>
      <w:r w:rsidR="00033737">
        <w:rPr>
          <w:rFonts w:eastAsia="Calibri" w:cs="Times New Roman"/>
          <w:szCs w:val="20"/>
        </w:rPr>
        <w:t xml:space="preserve"> The proposed lang</w:t>
      </w:r>
      <w:r w:rsidR="00AD7D6A">
        <w:rPr>
          <w:rFonts w:eastAsia="Calibri" w:cs="Times New Roman"/>
          <w:szCs w:val="20"/>
        </w:rPr>
        <w:t>ua</w:t>
      </w:r>
      <w:r w:rsidR="00033737">
        <w:rPr>
          <w:rFonts w:eastAsia="Calibri" w:cs="Times New Roman"/>
          <w:szCs w:val="20"/>
        </w:rPr>
        <w:t>ge</w:t>
      </w:r>
      <w:r w:rsidR="00033737" w:rsidRPr="009A26FA">
        <w:rPr>
          <w:rFonts w:eastAsia="Calibri" w:cs="Times New Roman"/>
          <w:szCs w:val="20"/>
        </w:rPr>
        <w:t xml:space="preserve"> </w:t>
      </w:r>
      <w:r w:rsidRPr="009A26FA">
        <w:rPr>
          <w:rFonts w:eastAsia="Calibri" w:cs="Times New Roman"/>
          <w:szCs w:val="20"/>
        </w:rPr>
        <w:t>will also assist NTEP in future evaluations of these systems</w:t>
      </w:r>
      <w:r w:rsidRPr="009A26FA">
        <w:rPr>
          <w:rFonts w:eastAsia="Calibri" w:cs="Times New Roman"/>
          <w:bCs/>
          <w:szCs w:val="20"/>
        </w:rPr>
        <w:t>.</w:t>
      </w:r>
    </w:p>
    <w:p w14:paraId="184E79EE" w14:textId="77777777" w:rsidR="009A26FA" w:rsidRPr="009A26FA" w:rsidRDefault="009A26FA" w:rsidP="009A26FA">
      <w:pPr>
        <w:spacing w:after="0"/>
        <w:rPr>
          <w:rFonts w:eastAsia="Calibri" w:cs="Times New Roman"/>
        </w:rPr>
      </w:pPr>
      <w:r w:rsidRPr="009A26FA">
        <w:rPr>
          <w:rFonts w:eastAsia="Calibri" w:cs="Times New Roman"/>
          <w:b/>
          <w:szCs w:val="20"/>
        </w:rPr>
        <w:lastRenderedPageBreak/>
        <w:t>Item under Consideration:</w:t>
      </w:r>
      <w:r w:rsidRPr="009A26FA">
        <w:rPr>
          <w:rFonts w:eastAsia="Calibri" w:cs="Times New Roman"/>
        </w:rPr>
        <w:t xml:space="preserve"> </w:t>
      </w:r>
    </w:p>
    <w:p w14:paraId="15A85470" w14:textId="77777777" w:rsidR="009A26FA" w:rsidRPr="009A26FA" w:rsidRDefault="009A26FA" w:rsidP="009A26FA">
      <w:pPr>
        <w:rPr>
          <w:rFonts w:eastAsia="Calibri" w:cs="Times New Roman"/>
        </w:rPr>
      </w:pPr>
      <w:r w:rsidRPr="009A26FA">
        <w:rPr>
          <w:rFonts w:eastAsia="Calibri" w:cs="Times New Roman"/>
        </w:rPr>
        <w:t>Amend NIST Handbook 44 Scales Code as follows:</w:t>
      </w:r>
    </w:p>
    <w:p w14:paraId="75BC1045" w14:textId="699AB969" w:rsidR="009A26FA" w:rsidRPr="009A26FA" w:rsidRDefault="009A26FA" w:rsidP="004B3F39">
      <w:pPr>
        <w:tabs>
          <w:tab w:val="left" w:pos="360"/>
        </w:tabs>
        <w:spacing w:after="0"/>
        <w:ind w:left="360"/>
        <w:rPr>
          <w:rFonts w:ascii="Times New Roman Bold" w:eastAsia="Calibri" w:hAnsi="Times New Roman Bold" w:cs="Times New Roman"/>
          <w:b/>
          <w:i/>
          <w:szCs w:val="20"/>
          <w:u w:val="single"/>
        </w:rPr>
      </w:pPr>
      <w:r w:rsidRPr="009A26FA">
        <w:rPr>
          <w:rFonts w:ascii="Times New Roman Bold" w:eastAsia="Calibri" w:hAnsi="Times New Roman Bold" w:cs="Times New Roman"/>
          <w:b/>
          <w:i/>
          <w:szCs w:val="20"/>
          <w:u w:val="single"/>
        </w:rPr>
        <w:t>S.1.1.3</w:t>
      </w:r>
      <w:r w:rsidR="00033737">
        <w:rPr>
          <w:rFonts w:ascii="Times New Roman Bold" w:eastAsia="Calibri" w:hAnsi="Times New Roman Bold" w:cs="Times New Roman"/>
          <w:b/>
          <w:i/>
          <w:szCs w:val="20"/>
          <w:u w:val="single"/>
        </w:rPr>
        <w:t xml:space="preserve">.  </w:t>
      </w:r>
      <w:r w:rsidRPr="009A26FA">
        <w:rPr>
          <w:rFonts w:ascii="Times New Roman Bold" w:eastAsia="Calibri" w:hAnsi="Times New Roman Bold" w:cs="Times New Roman"/>
          <w:b/>
          <w:i/>
          <w:szCs w:val="20"/>
          <w:u w:val="single"/>
        </w:rPr>
        <w:t xml:space="preserve">Automated batching Systems. – On an automated batching system making more than one draft, between drafts the system must return to a “center-of-zero” condition before a subsequent draft can begin. If the system fails to return to a “center-of-zero” condition the system shall interrupt the weighing sequence and shut down until the non-zero condition has been corrected.  </w:t>
      </w:r>
    </w:p>
    <w:p w14:paraId="4AC92120" w14:textId="77777777" w:rsidR="009A26FA" w:rsidRPr="009A26FA" w:rsidRDefault="009A26FA" w:rsidP="009A26FA">
      <w:pPr>
        <w:tabs>
          <w:tab w:val="left" w:pos="360"/>
        </w:tabs>
        <w:rPr>
          <w:rFonts w:ascii="Times New Roman Bold" w:eastAsia="Calibri" w:hAnsi="Times New Roman Bold" w:cs="Times New Roman"/>
          <w:b/>
          <w:szCs w:val="20"/>
          <w:u w:val="single"/>
        </w:rPr>
      </w:pPr>
      <w:r w:rsidRPr="009A26FA">
        <w:rPr>
          <w:rFonts w:ascii="Times New Roman Bold" w:eastAsia="Calibri" w:hAnsi="Times New Roman Bold" w:cs="Times New Roman"/>
          <w:b/>
          <w:i/>
          <w:szCs w:val="20"/>
        </w:rPr>
        <w:tab/>
      </w:r>
      <w:r w:rsidRPr="009A26FA">
        <w:rPr>
          <w:rFonts w:ascii="Times New Roman Bold" w:eastAsia="Calibri" w:hAnsi="Times New Roman Bold" w:cs="Times New Roman"/>
          <w:b/>
          <w:i/>
          <w:szCs w:val="20"/>
          <w:u w:val="single"/>
        </w:rPr>
        <w:t>[Nonretroactive as of January 1, 201X]</w:t>
      </w:r>
    </w:p>
    <w:p w14:paraId="21089E6C"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2B247E2" w14:textId="2D7790F8" w:rsidR="009A26FA" w:rsidRPr="009A26FA" w:rsidRDefault="009A26FA" w:rsidP="004B3F39">
      <w:pPr>
        <w:rPr>
          <w:rFonts w:eastAsia="Calibri" w:cs="Times New Roman"/>
          <w:szCs w:val="20"/>
        </w:rPr>
      </w:pPr>
      <w:r w:rsidRPr="009A26FA">
        <w:rPr>
          <w:rFonts w:eastAsia="Calibri" w:cs="Times New Roman"/>
          <w:szCs w:val="20"/>
        </w:rPr>
        <w:t xml:space="preserve">Automated batching systems have existed in the marketplace for quite some time.  NTEP has issued CCs for a number of these systems.  There has always been the assumption that the systems would be required to meet </w:t>
      </w:r>
      <w:r w:rsidR="004B3F39">
        <w:rPr>
          <w:rFonts w:eastAsia="Calibri" w:cs="Times New Roman"/>
          <w:szCs w:val="20"/>
        </w:rPr>
        <w:t xml:space="preserve">NIST </w:t>
      </w:r>
      <w:r w:rsidRPr="009A26FA">
        <w:rPr>
          <w:rFonts w:eastAsia="Calibri" w:cs="Times New Roman"/>
          <w:szCs w:val="20"/>
        </w:rPr>
        <w:t>Handbook</w:t>
      </w:r>
      <w:r w:rsidR="004B3F39">
        <w:rPr>
          <w:rFonts w:eastAsia="Calibri" w:cs="Times New Roman"/>
          <w:szCs w:val="20"/>
        </w:rPr>
        <w:t> </w:t>
      </w:r>
      <w:r w:rsidRPr="009A26FA">
        <w:rPr>
          <w:rFonts w:eastAsia="Calibri" w:cs="Times New Roman"/>
          <w:szCs w:val="20"/>
        </w:rPr>
        <w:t>44</w:t>
      </w:r>
      <w:r w:rsidR="004B3F39">
        <w:rPr>
          <w:rFonts w:eastAsia="Calibri" w:cs="Times New Roman"/>
          <w:szCs w:val="20"/>
        </w:rPr>
        <w:t>,</w:t>
      </w:r>
      <w:r w:rsidRPr="009A26FA">
        <w:rPr>
          <w:rFonts w:eastAsia="Calibri" w:cs="Times New Roman"/>
          <w:szCs w:val="20"/>
        </w:rPr>
        <w:t xml:space="preserve"> Section 2.20. Scales. </w:t>
      </w:r>
      <w:r w:rsidR="004B3F39">
        <w:rPr>
          <w:rFonts w:eastAsia="Calibri" w:cs="Times New Roman"/>
          <w:szCs w:val="20"/>
        </w:rPr>
        <w:t xml:space="preserve"> </w:t>
      </w:r>
      <w:r w:rsidRPr="009A26FA">
        <w:rPr>
          <w:rFonts w:eastAsia="Calibri" w:cs="Times New Roman"/>
          <w:szCs w:val="20"/>
        </w:rPr>
        <w:t>For systems with an NTEP CC, NTEP has used Section 2.20. to conduct the evaluation.  There has been some concern in the more recent past regarding the ability of the systems to return to zero between drafts.  While this is implied by other paragraphs in the section</w:t>
      </w:r>
      <w:r w:rsidR="00033737">
        <w:rPr>
          <w:rFonts w:eastAsia="Calibri" w:cs="Times New Roman"/>
          <w:szCs w:val="20"/>
        </w:rPr>
        <w:t>,</w:t>
      </w:r>
      <w:r w:rsidRPr="009A26FA">
        <w:rPr>
          <w:rFonts w:eastAsia="Calibri" w:cs="Times New Roman"/>
          <w:szCs w:val="20"/>
        </w:rPr>
        <w:t xml:space="preserve"> it is not perfectly clear. </w:t>
      </w:r>
      <w:r w:rsidR="004B3F39">
        <w:rPr>
          <w:rFonts w:eastAsia="Calibri" w:cs="Times New Roman"/>
          <w:szCs w:val="20"/>
        </w:rPr>
        <w:t xml:space="preserve"> </w:t>
      </w:r>
      <w:r w:rsidRPr="009A26FA">
        <w:rPr>
          <w:rFonts w:eastAsia="Calibri" w:cs="Times New Roman"/>
          <w:szCs w:val="20"/>
        </w:rPr>
        <w:t>This proposal will clarify that the systems are in fact required to return to zero at the end of each draft.</w:t>
      </w:r>
    </w:p>
    <w:p w14:paraId="044174FB"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5E316513" w14:textId="7A97F7D1" w:rsidR="009A26FA" w:rsidRPr="009A26FA" w:rsidRDefault="009A26FA" w:rsidP="00FD674A">
      <w:pPr>
        <w:rPr>
          <w:rFonts w:eastAsia="Times New Roman" w:cs="Times New Roman"/>
          <w:szCs w:val="24"/>
        </w:rPr>
      </w:pPr>
      <w:r w:rsidRPr="009A26FA">
        <w:rPr>
          <w:rFonts w:eastAsia="Times New Roman" w:cs="Times New Roman"/>
          <w:szCs w:val="24"/>
        </w:rPr>
        <w:t>At the 2016 NCWM Interim Meeting, the Committee agreed to group Item</w:t>
      </w:r>
      <w:r w:rsidR="00FD674A">
        <w:rPr>
          <w:rFonts w:eastAsia="Times New Roman" w:cs="Times New Roman"/>
          <w:szCs w:val="24"/>
        </w:rPr>
        <w:t>s</w:t>
      </w:r>
      <w:r w:rsidRPr="009A26FA">
        <w:rPr>
          <w:rFonts w:eastAsia="Times New Roman" w:cs="Times New Roman"/>
          <w:szCs w:val="24"/>
        </w:rPr>
        <w:t xml:space="preserve"> 320-1 and 360-3 together and receive comments simultaneously on these two items.  The Committee acknowledged receiving written comments in opposition to both items in the group from Mr. Henry Oppermann (Weights and Measures Consulting, LLC)</w:t>
      </w:r>
      <w:r w:rsidR="00FD674A">
        <w:rPr>
          <w:rFonts w:eastAsia="Times New Roman" w:cs="Times New Roman"/>
          <w:szCs w:val="24"/>
        </w:rPr>
        <w:t>.</w:t>
      </w:r>
      <w:r w:rsidRPr="009A26FA">
        <w:rPr>
          <w:rFonts w:eastAsia="Times New Roman" w:cs="Times New Roman"/>
          <w:szCs w:val="24"/>
        </w:rPr>
        <w:t xml:space="preserve"> </w:t>
      </w:r>
    </w:p>
    <w:p w14:paraId="0BAAE150" w14:textId="5F0C7011" w:rsidR="009A26FA" w:rsidRPr="009A26FA" w:rsidRDefault="009A26FA" w:rsidP="00FD674A">
      <w:pPr>
        <w:rPr>
          <w:rFonts w:eastAsia="Calibri" w:cs="Times New Roman"/>
        </w:rPr>
      </w:pPr>
      <w:r w:rsidRPr="009A26FA">
        <w:rPr>
          <w:rFonts w:eastAsia="Times New Roman" w:cs="Times New Roman"/>
          <w:szCs w:val="24"/>
        </w:rPr>
        <w:t>Mr. Russ Vires (Mettler-Toledo, LLC) speaking on behalf of the SMA reported that t</w:t>
      </w:r>
      <w:r w:rsidRPr="009A26FA">
        <w:rPr>
          <w:rFonts w:eastAsia="Calibri" w:cs="Times New Roman"/>
        </w:rPr>
        <w:t>he SMA opposes Item 320-1 for the following reasons:</w:t>
      </w:r>
    </w:p>
    <w:p w14:paraId="4B958EEB" w14:textId="3B21B662" w:rsidR="009A26FA" w:rsidRPr="009A26FA" w:rsidRDefault="00FD674A" w:rsidP="00EF389B">
      <w:pPr>
        <w:numPr>
          <w:ilvl w:val="0"/>
          <w:numId w:val="54"/>
        </w:numPr>
        <w:rPr>
          <w:rFonts w:eastAsia="Times New Roman" w:cs="Times New Roman"/>
          <w:szCs w:val="24"/>
        </w:rPr>
      </w:pPr>
      <w:r>
        <w:rPr>
          <w:rFonts w:eastAsia="Calibri" w:cs="Times New Roman"/>
        </w:rPr>
        <w:t xml:space="preserve">NIST </w:t>
      </w:r>
      <w:r w:rsidR="001C0BB1">
        <w:rPr>
          <w:rFonts w:eastAsia="Calibri" w:cs="Times New Roman"/>
        </w:rPr>
        <w:t>Handbook 44</w:t>
      </w:r>
      <w:r w:rsidR="009A26FA" w:rsidRPr="009A26FA">
        <w:rPr>
          <w:rFonts w:eastAsia="Calibri" w:cs="Times New Roman"/>
        </w:rPr>
        <w:t xml:space="preserve"> does not specify that other applications must return to a center-of-zero reference. </w:t>
      </w:r>
    </w:p>
    <w:p w14:paraId="4398B4EC" w14:textId="374BC314" w:rsidR="009A26FA" w:rsidRPr="009A26FA" w:rsidRDefault="009A26FA" w:rsidP="00EF389B">
      <w:pPr>
        <w:numPr>
          <w:ilvl w:val="0"/>
          <w:numId w:val="54"/>
        </w:numPr>
        <w:rPr>
          <w:rFonts w:eastAsia="Times New Roman" w:cs="Times New Roman"/>
          <w:szCs w:val="24"/>
        </w:rPr>
      </w:pPr>
      <w:r w:rsidRPr="009A26FA">
        <w:rPr>
          <w:rFonts w:eastAsia="Calibri" w:cs="Times New Roman"/>
        </w:rPr>
        <w:t xml:space="preserve">There is no definition for an automated batching system in </w:t>
      </w:r>
      <w:r w:rsidR="00FD674A">
        <w:rPr>
          <w:rFonts w:eastAsia="Calibri" w:cs="Times New Roman"/>
        </w:rPr>
        <w:t xml:space="preserve">NIST </w:t>
      </w:r>
      <w:r w:rsidR="001C0BB1">
        <w:rPr>
          <w:rFonts w:eastAsia="Calibri" w:cs="Times New Roman"/>
        </w:rPr>
        <w:t>Handbook 44</w:t>
      </w:r>
      <w:r w:rsidR="0052683D">
        <w:rPr>
          <w:rFonts w:eastAsia="Calibri" w:cs="Times New Roman"/>
        </w:rPr>
        <w:t>.</w:t>
      </w:r>
    </w:p>
    <w:p w14:paraId="54619C9F" w14:textId="77777777" w:rsidR="009A26FA" w:rsidRPr="009A26FA" w:rsidRDefault="009A26FA" w:rsidP="00EF389B">
      <w:pPr>
        <w:numPr>
          <w:ilvl w:val="0"/>
          <w:numId w:val="54"/>
        </w:numPr>
        <w:rPr>
          <w:rFonts w:eastAsia="Times New Roman" w:cs="Times New Roman"/>
          <w:szCs w:val="24"/>
        </w:rPr>
      </w:pPr>
      <w:r w:rsidRPr="009A26FA">
        <w:rPr>
          <w:rFonts w:eastAsia="Calibri" w:cs="Times New Roman"/>
        </w:rPr>
        <w:t xml:space="preserve">The technical merit for the proposed change is unclear. </w:t>
      </w:r>
    </w:p>
    <w:p w14:paraId="3FC26644" w14:textId="77777777" w:rsidR="009A26FA" w:rsidRPr="009A26FA" w:rsidRDefault="009A26FA" w:rsidP="00EF389B">
      <w:pPr>
        <w:numPr>
          <w:ilvl w:val="0"/>
          <w:numId w:val="54"/>
        </w:numPr>
        <w:rPr>
          <w:rFonts w:eastAsia="Times New Roman" w:cs="Times New Roman"/>
          <w:szCs w:val="24"/>
        </w:rPr>
      </w:pPr>
      <w:r w:rsidRPr="009A26FA">
        <w:rPr>
          <w:rFonts w:eastAsia="Calibri" w:cs="Times New Roman"/>
        </w:rPr>
        <w:t xml:space="preserve">The SMA has concerns about how this change may affect equipment design and impact users of these systems.  </w:t>
      </w:r>
    </w:p>
    <w:p w14:paraId="09F58050" w14:textId="77777777" w:rsidR="009A26FA" w:rsidRPr="009A26FA" w:rsidRDefault="009A26FA" w:rsidP="00FD674A">
      <w:pPr>
        <w:rPr>
          <w:rFonts w:eastAsia="Times New Roman" w:cs="Times New Roman"/>
          <w:szCs w:val="24"/>
        </w:rPr>
      </w:pPr>
      <w:r w:rsidRPr="009A26FA">
        <w:rPr>
          <w:rFonts w:eastAsia="Times New Roman" w:cs="Times New Roman"/>
          <w:szCs w:val="24"/>
        </w:rPr>
        <w:t>With respect to Item 360-3, the SMA supports the item, but proposes the word “raw” be removed from the definition.</w:t>
      </w:r>
    </w:p>
    <w:p w14:paraId="307A98C9" w14:textId="7BDA14C6" w:rsidR="0052683D" w:rsidRDefault="009A26FA" w:rsidP="00FD674A">
      <w:pPr>
        <w:rPr>
          <w:rFonts w:eastAsia="Times New Roman" w:cs="Times New Roman"/>
          <w:szCs w:val="24"/>
        </w:rPr>
      </w:pPr>
      <w:r w:rsidRPr="009A26FA">
        <w:rPr>
          <w:rFonts w:eastAsia="Times New Roman" w:cs="Times New Roman"/>
          <w:szCs w:val="24"/>
        </w:rPr>
        <w:t>Mr. Rick Harshman (</w:t>
      </w:r>
      <w:r w:rsidR="00FD674A">
        <w:rPr>
          <w:rFonts w:eastAsia="Times New Roman" w:cs="Times New Roman"/>
          <w:szCs w:val="24"/>
        </w:rPr>
        <w:t xml:space="preserve">NIST, </w:t>
      </w:r>
      <w:r w:rsidRPr="009A26FA">
        <w:rPr>
          <w:rFonts w:eastAsia="Times New Roman" w:cs="Times New Roman"/>
          <w:szCs w:val="24"/>
        </w:rPr>
        <w:t>OWM) commented that OWM agrees with the SMA’s comment that the technical merit of the proposal in Item 320-1 is unclear.  OWM does not believe the changes proposed are needed because:</w:t>
      </w:r>
    </w:p>
    <w:p w14:paraId="544FC263" w14:textId="122EFFD1" w:rsidR="0052683D" w:rsidRPr="00AE2FB2" w:rsidRDefault="009A26FA" w:rsidP="00AE2FB2">
      <w:pPr>
        <w:pStyle w:val="ListParagraph"/>
        <w:numPr>
          <w:ilvl w:val="0"/>
          <w:numId w:val="108"/>
        </w:numPr>
        <w:tabs>
          <w:tab w:val="left" w:pos="720"/>
        </w:tabs>
        <w:ind w:left="720"/>
        <w:contextualSpacing w:val="0"/>
      </w:pPr>
      <w:r w:rsidRPr="00AE2FB2">
        <w:rPr>
          <w:rFonts w:eastAsia="Times New Roman"/>
          <w:szCs w:val="24"/>
        </w:rPr>
        <w:t>r</w:t>
      </w:r>
      <w:r w:rsidRPr="00AE2FB2">
        <w:t>equirements have already been established in the Scales Code to ensure that scales, including those used in an automated batching operation, return to zero once the load is removed from the load-receiving element; and</w:t>
      </w:r>
    </w:p>
    <w:p w14:paraId="64BCC21B" w14:textId="3DBB16D5" w:rsidR="0052683D" w:rsidRPr="00AE2FB2" w:rsidRDefault="009A26FA" w:rsidP="00AE2FB2">
      <w:pPr>
        <w:pStyle w:val="ListParagraph"/>
        <w:numPr>
          <w:ilvl w:val="0"/>
          <w:numId w:val="108"/>
        </w:numPr>
        <w:tabs>
          <w:tab w:val="left" w:pos="720"/>
        </w:tabs>
        <w:spacing w:before="240"/>
        <w:ind w:left="720"/>
        <w:contextualSpacing w:val="0"/>
      </w:pPr>
      <w:r w:rsidRPr="00AE2FB2">
        <w:t>the “Zero-Load Balance Change” test in Scales Code paragraph N.1.9. confirms whether or not a scale consistently returns to zero once the load has been removed.</w:t>
      </w:r>
    </w:p>
    <w:p w14:paraId="28BCFB0A" w14:textId="32ACFD84" w:rsidR="009A26FA" w:rsidRPr="009A26FA" w:rsidRDefault="009A26FA" w:rsidP="00FD674A">
      <w:pPr>
        <w:rPr>
          <w:rFonts w:eastAsia="Calibri" w:cs="Times New Roman"/>
        </w:rPr>
      </w:pPr>
      <w:r w:rsidRPr="009A26FA">
        <w:rPr>
          <w:rFonts w:eastAsia="Calibri" w:cs="Times New Roman"/>
        </w:rPr>
        <w:t xml:space="preserve">This test is considered part of the basic performance test of any scale (two exceptions being </w:t>
      </w:r>
      <w:r w:rsidR="0052683D">
        <w:rPr>
          <w:rFonts w:eastAsia="Calibri" w:cs="Times New Roman"/>
        </w:rPr>
        <w:t xml:space="preserve">test procedures for </w:t>
      </w:r>
      <w:r w:rsidRPr="009A26FA">
        <w:rPr>
          <w:rFonts w:eastAsia="Calibri" w:cs="Times New Roman"/>
        </w:rPr>
        <w:t>ABWSs and single</w:t>
      </w:r>
      <w:r w:rsidR="0052683D">
        <w:rPr>
          <w:rFonts w:eastAsia="Calibri" w:cs="Times New Roman"/>
        </w:rPr>
        <w:t>-</w:t>
      </w:r>
      <w:r w:rsidRPr="009A26FA">
        <w:rPr>
          <w:rFonts w:eastAsia="Calibri" w:cs="Times New Roman"/>
        </w:rPr>
        <w:t>draft</w:t>
      </w:r>
      <w:r w:rsidR="0052683D">
        <w:rPr>
          <w:rFonts w:eastAsia="Calibri" w:cs="Times New Roman"/>
        </w:rPr>
        <w:t>,</w:t>
      </w:r>
      <w:r w:rsidRPr="009A26FA">
        <w:rPr>
          <w:rFonts w:eastAsia="Calibri" w:cs="Times New Roman"/>
        </w:rPr>
        <w:t xml:space="preserve"> manually operated receiving hopper scales installed below grade and used to receive grain).</w:t>
      </w:r>
    </w:p>
    <w:p w14:paraId="567224AE" w14:textId="77777777" w:rsidR="009A26FA" w:rsidRPr="009A26FA" w:rsidRDefault="009A26FA" w:rsidP="00FD674A">
      <w:pPr>
        <w:rPr>
          <w:rFonts w:eastAsia="Calibri" w:cs="Times New Roman"/>
        </w:rPr>
      </w:pPr>
      <w:r w:rsidRPr="009A26FA">
        <w:rPr>
          <w:rFonts w:eastAsia="Calibri" w:cs="Times New Roman"/>
        </w:rPr>
        <w:t xml:space="preserve">Mr. Harshman explained that to verify return to zero on an automated weighing system (including an automated batching system), it is necessary to observe the weighing system while in automatic operation.  By observing the system in automatic operation, officials are able to tell whether or not: </w:t>
      </w:r>
    </w:p>
    <w:p w14:paraId="73F61487" w14:textId="77777777" w:rsidR="009A26FA" w:rsidRPr="009A26FA" w:rsidRDefault="009A26FA" w:rsidP="00EF389B">
      <w:pPr>
        <w:numPr>
          <w:ilvl w:val="0"/>
          <w:numId w:val="55"/>
        </w:numPr>
        <w:rPr>
          <w:rFonts w:eastAsia="Calibri" w:cs="Times New Roman"/>
        </w:rPr>
      </w:pPr>
      <w:r w:rsidRPr="009A26FA">
        <w:rPr>
          <w:rFonts w:eastAsia="Calibri" w:cs="Times New Roman"/>
        </w:rPr>
        <w:t>the value recorded for each draft weighed is the same as the value indicated for those drafts once loading has ceased and the weight of the load has stabilized; and</w:t>
      </w:r>
    </w:p>
    <w:p w14:paraId="427E7FC5" w14:textId="77777777" w:rsidR="009A26FA" w:rsidRPr="009A26FA" w:rsidRDefault="009A26FA" w:rsidP="00EF389B">
      <w:pPr>
        <w:numPr>
          <w:ilvl w:val="0"/>
          <w:numId w:val="55"/>
        </w:numPr>
        <w:rPr>
          <w:rFonts w:eastAsia="Calibri" w:cs="Times New Roman"/>
        </w:rPr>
      </w:pPr>
      <w:r w:rsidRPr="009A26FA">
        <w:rPr>
          <w:rFonts w:eastAsia="Calibri" w:cs="Times New Roman"/>
        </w:rPr>
        <w:lastRenderedPageBreak/>
        <w:t xml:space="preserve">all of the product for each draft discharges or is otherwise removed from the weighing/load-receiving element and that the scale then returns to zero before the next loading cycle commences.  </w:t>
      </w:r>
    </w:p>
    <w:p w14:paraId="09F884CF" w14:textId="77777777" w:rsidR="009A26FA" w:rsidRPr="009A26FA" w:rsidRDefault="009A26FA" w:rsidP="00716C87">
      <w:pPr>
        <w:spacing w:before="240"/>
        <w:rPr>
          <w:rFonts w:eastAsia="Calibri" w:cs="Times New Roman"/>
        </w:rPr>
      </w:pPr>
      <w:r w:rsidRPr="009A26FA">
        <w:rPr>
          <w:rFonts w:eastAsia="Calibri" w:cs="Times New Roman"/>
        </w:rPr>
        <w:t xml:space="preserve">If the scale is not returning to zero at the end of the discharge cycle, the scale should be rejected for failure to return to a zero-load balance condition. </w:t>
      </w:r>
    </w:p>
    <w:p w14:paraId="1E0B9D51" w14:textId="77777777" w:rsidR="009A26FA" w:rsidRPr="009A26FA" w:rsidRDefault="009A26FA" w:rsidP="00FD674A">
      <w:pPr>
        <w:rPr>
          <w:rFonts w:eastAsia="Calibri" w:cs="Times New Roman"/>
        </w:rPr>
      </w:pPr>
      <w:r w:rsidRPr="009A26FA">
        <w:rPr>
          <w:rFonts w:eastAsia="Calibri" w:cs="Times New Roman"/>
        </w:rPr>
        <w:t>An additional safeguard intended to ensure scales begin a weighing operation from a zero-load reference condition is Scales Code paragraph UR.4.1., which requires scale operators to maintain scales on zero at all times when the load-receiving element is empty.</w:t>
      </w:r>
    </w:p>
    <w:p w14:paraId="732B0E1E" w14:textId="416D561F" w:rsidR="009A26FA" w:rsidRPr="009A26FA" w:rsidRDefault="009A26FA" w:rsidP="00FD674A">
      <w:pPr>
        <w:rPr>
          <w:rFonts w:eastAsia="Calibri" w:cs="Times New Roman"/>
        </w:rPr>
      </w:pPr>
      <w:r w:rsidRPr="009A26FA">
        <w:rPr>
          <w:rFonts w:eastAsia="Calibri" w:cs="Times New Roman"/>
        </w:rPr>
        <w:t>Mr. Harshman noted</w:t>
      </w:r>
      <w:r w:rsidR="00FD674A">
        <w:rPr>
          <w:rFonts w:eastAsia="Calibri" w:cs="Times New Roman"/>
        </w:rPr>
        <w:t xml:space="preserve"> NIST,</w:t>
      </w:r>
      <w:r w:rsidRPr="009A26FA">
        <w:rPr>
          <w:rFonts w:eastAsia="Calibri" w:cs="Times New Roman"/>
        </w:rPr>
        <w:t xml:space="preserve"> OWM is aware of some automated weighing systems that do not consistently return to zero following the discharge of product during the discharge cycle due to:</w:t>
      </w:r>
      <w:r w:rsidR="00FD674A">
        <w:rPr>
          <w:rFonts w:eastAsia="Calibri" w:cs="Times New Roman"/>
        </w:rPr>
        <w:t xml:space="preserve"> </w:t>
      </w:r>
      <w:r w:rsidRPr="009A26FA">
        <w:rPr>
          <w:rFonts w:eastAsia="Calibri" w:cs="Times New Roman"/>
        </w:rPr>
        <w:t xml:space="preserve"> the density of the products being weighed; </w:t>
      </w:r>
      <w:r w:rsidR="00FD674A">
        <w:rPr>
          <w:rFonts w:eastAsia="Calibri" w:cs="Times New Roman"/>
        </w:rPr>
        <w:t xml:space="preserve">and </w:t>
      </w:r>
      <w:r w:rsidRPr="009A26FA">
        <w:rPr>
          <w:rFonts w:eastAsia="Calibri" w:cs="Times New Roman"/>
        </w:rPr>
        <w:t>the susceptibility of the product being weighed to cling to the weighing/load-receiving element</w:t>
      </w:r>
      <w:r w:rsidR="0052683D">
        <w:rPr>
          <w:rFonts w:eastAsia="Calibri" w:cs="Times New Roman"/>
        </w:rPr>
        <w:t>;</w:t>
      </w:r>
      <w:r w:rsidRPr="009A26FA">
        <w:rPr>
          <w:rFonts w:eastAsia="Calibri" w:cs="Times New Roman"/>
        </w:rPr>
        <w:t xml:space="preserve"> etc. </w:t>
      </w:r>
      <w:r w:rsidR="00FD674A">
        <w:rPr>
          <w:rFonts w:eastAsia="Calibri" w:cs="Times New Roman"/>
        </w:rPr>
        <w:t xml:space="preserve"> </w:t>
      </w:r>
      <w:r w:rsidRPr="009A26FA">
        <w:rPr>
          <w:rFonts w:eastAsia="Calibri" w:cs="Times New Roman"/>
        </w:rPr>
        <w:t xml:space="preserve">Some of these systems do not meet the current </w:t>
      </w:r>
      <w:r w:rsidR="00FD674A">
        <w:rPr>
          <w:rFonts w:eastAsia="Calibri" w:cs="Times New Roman"/>
        </w:rPr>
        <w:t xml:space="preserve">NIST </w:t>
      </w:r>
      <w:r w:rsidR="001C0BB1">
        <w:rPr>
          <w:rFonts w:eastAsia="Calibri" w:cs="Times New Roman"/>
        </w:rPr>
        <w:t>Handbook 44</w:t>
      </w:r>
      <w:r w:rsidRPr="009A26FA">
        <w:rPr>
          <w:rFonts w:eastAsia="Calibri" w:cs="Times New Roman"/>
        </w:rPr>
        <w:t xml:space="preserve"> definition of an </w:t>
      </w:r>
      <w:r w:rsidR="0052683D">
        <w:rPr>
          <w:rFonts w:eastAsia="Calibri" w:cs="Times New Roman"/>
        </w:rPr>
        <w:t>“</w:t>
      </w:r>
      <w:r w:rsidRPr="009A26FA">
        <w:rPr>
          <w:rFonts w:eastAsia="Calibri" w:cs="Times New Roman"/>
        </w:rPr>
        <w:t>automatic bulk weighing system</w:t>
      </w:r>
      <w:r w:rsidR="0052683D">
        <w:rPr>
          <w:rFonts w:eastAsia="Calibri" w:cs="Times New Roman"/>
        </w:rPr>
        <w:t>”</w:t>
      </w:r>
      <w:r w:rsidRPr="009A26FA">
        <w:rPr>
          <w:rFonts w:eastAsia="Calibri" w:cs="Times New Roman"/>
        </w:rPr>
        <w:t xml:space="preserve"> nor the </w:t>
      </w:r>
      <w:r w:rsidR="0052683D">
        <w:rPr>
          <w:rFonts w:eastAsia="Calibri" w:cs="Times New Roman"/>
        </w:rPr>
        <w:t>provisions</w:t>
      </w:r>
      <w:r w:rsidR="0052683D" w:rsidRPr="009A26FA">
        <w:rPr>
          <w:rFonts w:eastAsia="Calibri" w:cs="Times New Roman"/>
        </w:rPr>
        <w:t xml:space="preserve"> </w:t>
      </w:r>
      <w:r w:rsidRPr="009A26FA">
        <w:rPr>
          <w:rFonts w:eastAsia="Calibri" w:cs="Times New Roman"/>
        </w:rPr>
        <w:t xml:space="preserve">of the ABWS Code.  Product remaining in a weigh hopper or drum following the discharge cycle (often referred to as a “heel”) on a system that is automatic in operation results in a zero-load balance change.  To determine accurately the amount of product discharged in each draft, the system must take into account the weight of each remaining heel and subtract it from the weight indicated for its corresponding load.  It would not be appropriate in such cases for there to be an interlock that halts automatic operation and requires intervention of an operator to determine the cause of failure to return to zero.  </w:t>
      </w:r>
      <w:r w:rsidR="0052683D">
        <w:rPr>
          <w:rFonts w:eastAsia="Calibri" w:cs="Times New Roman"/>
        </w:rPr>
        <w:t>Furthermore, i</w:t>
      </w:r>
      <w:r w:rsidRPr="009A26FA">
        <w:rPr>
          <w:rFonts w:eastAsia="Calibri" w:cs="Times New Roman"/>
        </w:rPr>
        <w:t>f intervention were to simply re</w:t>
      </w:r>
      <w:r w:rsidR="00FD674A">
        <w:rPr>
          <w:rFonts w:eastAsia="Calibri" w:cs="Times New Roman"/>
        </w:rPr>
        <w:t>-</w:t>
      </w:r>
      <w:r w:rsidRPr="009A26FA">
        <w:rPr>
          <w:rFonts w:eastAsia="Calibri" w:cs="Times New Roman"/>
        </w:rPr>
        <w:t xml:space="preserve">zero the scale, such action would result in false weighments.  </w:t>
      </w:r>
    </w:p>
    <w:p w14:paraId="2FA96C5E" w14:textId="03C5CCCB" w:rsidR="009A26FA" w:rsidRPr="009A26FA" w:rsidRDefault="009A26FA" w:rsidP="00FD674A">
      <w:pPr>
        <w:rPr>
          <w:rFonts w:eastAsia="Calibri" w:cs="Times New Roman"/>
        </w:rPr>
      </w:pPr>
      <w:r w:rsidRPr="009A26FA">
        <w:rPr>
          <w:rFonts w:eastAsia="Calibri" w:cs="Times New Roman"/>
        </w:rPr>
        <w:t>With regard to adding a definition for “batching system”</w:t>
      </w:r>
      <w:r w:rsidR="0052683D">
        <w:rPr>
          <w:rFonts w:eastAsia="Calibri" w:cs="Times New Roman"/>
        </w:rPr>
        <w:t xml:space="preserve"> as</w:t>
      </w:r>
      <w:r w:rsidRPr="009A26FA">
        <w:rPr>
          <w:rFonts w:eastAsia="Calibri" w:cs="Times New Roman"/>
        </w:rPr>
        <w:t xml:space="preserve"> proposed in Item 360-3, Mr. Harshman indicated that it </w:t>
      </w:r>
      <w:r w:rsidR="0052683D">
        <w:rPr>
          <w:rFonts w:eastAsia="Calibri" w:cs="Times New Roman"/>
        </w:rPr>
        <w:t>is</w:t>
      </w:r>
      <w:r w:rsidR="0052683D" w:rsidRPr="009A26FA">
        <w:rPr>
          <w:rFonts w:eastAsia="Calibri" w:cs="Times New Roman"/>
        </w:rPr>
        <w:t xml:space="preserve"> </w:t>
      </w:r>
      <w:r w:rsidRPr="009A26FA">
        <w:rPr>
          <w:rFonts w:eastAsia="Calibri" w:cs="Times New Roman"/>
        </w:rPr>
        <w:t xml:space="preserve">OWM’s view that there would be no benefit to adding the definition unless Item 320-1 is adopted.  </w:t>
      </w:r>
    </w:p>
    <w:p w14:paraId="07CCFF5F" w14:textId="77777777" w:rsidR="009A26FA" w:rsidRPr="009A26FA" w:rsidRDefault="009A26FA" w:rsidP="00FD674A">
      <w:pPr>
        <w:rPr>
          <w:rFonts w:eastAsia="Calibri" w:cs="Times New Roman"/>
        </w:rPr>
      </w:pPr>
      <w:r w:rsidRPr="009A26FA">
        <w:rPr>
          <w:rFonts w:eastAsia="Calibri" w:cs="Times New Roman"/>
        </w:rPr>
        <w:t xml:space="preserve">Mr. Richard Suiter (Richard Suiter Consulting) explained that the intent of his proposal in Item 320-1 was to merely add an additional safeguard intended to apply to those applications where the system does normally return to zero following discharge of the product during the discharge cycle.  Mr. Suiter acknowledged the existence of some automated weighing systems that will typically retain a heel following discharge of the product during the discharge cycle.  He agreed that more work was needed to draft requirements that could be applied to such systems.  </w:t>
      </w:r>
    </w:p>
    <w:p w14:paraId="2C76280A" w14:textId="46CC61E4" w:rsidR="009A26FA" w:rsidRPr="009A26FA" w:rsidRDefault="009A26FA" w:rsidP="00FD674A">
      <w:pPr>
        <w:rPr>
          <w:rFonts w:eastAsia="Times New Roman" w:cs="Times New Roman"/>
          <w:szCs w:val="24"/>
        </w:rPr>
      </w:pPr>
      <w:r w:rsidRPr="009A26FA">
        <w:rPr>
          <w:rFonts w:eastAsia="Calibri" w:cs="Times New Roman"/>
        </w:rPr>
        <w:t xml:space="preserve">With respect to Item 360-3, he encouraged the Committee to consider adopting the definition of “batching system” and reminded the Committee that the term is used in the Scales Code of </w:t>
      </w:r>
      <w:r w:rsidR="00FD674A">
        <w:rPr>
          <w:rFonts w:eastAsia="Calibri" w:cs="Times New Roman"/>
        </w:rPr>
        <w:t xml:space="preserve">NIST </w:t>
      </w:r>
      <w:r w:rsidR="001C0BB1">
        <w:rPr>
          <w:rFonts w:eastAsia="Calibri" w:cs="Times New Roman"/>
        </w:rPr>
        <w:t>Handbook 44</w:t>
      </w:r>
      <w:r w:rsidRPr="009A26FA">
        <w:rPr>
          <w:rFonts w:eastAsia="Calibri" w:cs="Times New Roman"/>
        </w:rPr>
        <w:t xml:space="preserve">.  He indicated that he had no objection to deleting the word “raw” from the proposed definition as recommended by the SMA.  </w:t>
      </w:r>
    </w:p>
    <w:p w14:paraId="0D03CEB1" w14:textId="33813ABA" w:rsidR="009A26FA" w:rsidRPr="009A26FA" w:rsidRDefault="009A26FA" w:rsidP="00FD674A">
      <w:pPr>
        <w:rPr>
          <w:rFonts w:eastAsia="Calibri" w:cs="Times New Roman"/>
        </w:rPr>
      </w:pPr>
      <w:r w:rsidRPr="009A26FA">
        <w:rPr>
          <w:rFonts w:eastAsia="Calibri" w:cs="Times New Roman"/>
        </w:rPr>
        <w:t>In considering Item 320-1, the Committee, during its work session, agreed with the concept that an interlock might provide an added safeguard for some systems to start the next weighing cycle from a proper zero-load reference (e.g.,</w:t>
      </w:r>
      <w:r w:rsidR="00FD674A">
        <w:rPr>
          <w:rFonts w:eastAsia="Calibri" w:cs="Times New Roman"/>
        </w:rPr>
        <w:t> </w:t>
      </w:r>
      <w:r w:rsidRPr="009A26FA">
        <w:rPr>
          <w:rFonts w:eastAsia="Calibri" w:cs="Times New Roman"/>
        </w:rPr>
        <w:t xml:space="preserve">systems that typically return to zero following discharge of the product).  However, the Committee agreed to </w:t>
      </w:r>
      <w:r w:rsidR="00FD674A">
        <w:rPr>
          <w:rFonts w:eastAsia="Calibri" w:cs="Times New Roman"/>
        </w:rPr>
        <w:t>W</w:t>
      </w:r>
      <w:r w:rsidRPr="009A26FA">
        <w:rPr>
          <w:rFonts w:eastAsia="Calibri" w:cs="Times New Roman"/>
        </w:rPr>
        <w:t xml:space="preserve">ithdraw this item </w:t>
      </w:r>
      <w:r w:rsidR="00ED4A06">
        <w:rPr>
          <w:rFonts w:eastAsia="Calibri" w:cs="Times New Roman"/>
        </w:rPr>
        <w:t xml:space="preserve">based </w:t>
      </w:r>
      <w:r w:rsidRPr="009A26FA">
        <w:rPr>
          <w:rFonts w:eastAsia="Calibri" w:cs="Times New Roman"/>
        </w:rPr>
        <w:t>on concern</w:t>
      </w:r>
      <w:r w:rsidR="00ED4A06">
        <w:rPr>
          <w:rFonts w:eastAsia="Calibri" w:cs="Times New Roman"/>
        </w:rPr>
        <w:t xml:space="preserve">s over the </w:t>
      </w:r>
      <w:r w:rsidRPr="009A26FA">
        <w:rPr>
          <w:rFonts w:eastAsia="Calibri" w:cs="Times New Roman"/>
        </w:rPr>
        <w:t>impact</w:t>
      </w:r>
      <w:r w:rsidR="00ED4A06">
        <w:rPr>
          <w:rFonts w:eastAsia="Calibri" w:cs="Times New Roman"/>
        </w:rPr>
        <w:t xml:space="preserve"> it</w:t>
      </w:r>
      <w:r w:rsidRPr="009A26FA">
        <w:rPr>
          <w:rFonts w:eastAsia="Calibri" w:cs="Times New Roman"/>
        </w:rPr>
        <w:t xml:space="preserve"> might have on those automated weighing systems that do not consistently return to zero following discharge of the product, as was reported by OWM.  The Committee agreed that if the correction made by an operator were to simply zero the scale when the change in zero was caused by a heel remaining on the weighing/load-receiving element, such action would likely result in an inaccurate weight determination.  </w:t>
      </w:r>
    </w:p>
    <w:p w14:paraId="061DDE02" w14:textId="69EA725C" w:rsidR="009A26FA" w:rsidRPr="009A26FA" w:rsidRDefault="009A26FA" w:rsidP="00FD674A">
      <w:pPr>
        <w:rPr>
          <w:rFonts w:eastAsia="Calibri" w:cs="Times New Roman"/>
        </w:rPr>
      </w:pPr>
      <w:r w:rsidRPr="000B19B2">
        <w:rPr>
          <w:rFonts w:eastAsia="Calibri" w:cs="Times New Roman"/>
        </w:rPr>
        <w:t>With respect to Item 360-</w:t>
      </w:r>
      <w:r w:rsidR="000B19B2">
        <w:rPr>
          <w:rFonts w:eastAsia="Calibri" w:cs="Times New Roman"/>
        </w:rPr>
        <w:t>3</w:t>
      </w:r>
      <w:r w:rsidRPr="000B19B2">
        <w:rPr>
          <w:rFonts w:eastAsia="Calibri" w:cs="Times New Roman"/>
        </w:rPr>
        <w:t>, the Committee agreed to amend the proposed definition by deleting the word “raw” as suggested by the SMA and as shown in Item Under Consideration for Item 360-</w:t>
      </w:r>
      <w:r w:rsidR="000B19B2">
        <w:rPr>
          <w:rFonts w:eastAsia="Calibri" w:cs="Times New Roman"/>
        </w:rPr>
        <w:t>3</w:t>
      </w:r>
      <w:r w:rsidRPr="000B19B2">
        <w:rPr>
          <w:rFonts w:eastAsia="Calibri" w:cs="Times New Roman"/>
        </w:rPr>
        <w:t xml:space="preserve">.  The Committee further agreed to present the </w:t>
      </w:r>
      <w:r w:rsidR="00FD674A" w:rsidRPr="000B19B2">
        <w:rPr>
          <w:rFonts w:eastAsia="Calibri" w:cs="Times New Roman"/>
        </w:rPr>
        <w:t>I</w:t>
      </w:r>
      <w:r w:rsidRPr="000B19B2">
        <w:rPr>
          <w:rFonts w:eastAsia="Calibri" w:cs="Times New Roman"/>
        </w:rPr>
        <w:t>tem 360-</w:t>
      </w:r>
      <w:r w:rsidR="000B19B2">
        <w:rPr>
          <w:rFonts w:eastAsia="Calibri" w:cs="Times New Roman"/>
        </w:rPr>
        <w:t>3</w:t>
      </w:r>
      <w:r w:rsidRPr="000B19B2">
        <w:rPr>
          <w:rFonts w:eastAsia="Calibri" w:cs="Times New Roman"/>
        </w:rPr>
        <w:t xml:space="preserve"> for </w:t>
      </w:r>
      <w:r w:rsidR="00FD674A" w:rsidRPr="000B19B2">
        <w:rPr>
          <w:rFonts w:eastAsia="Calibri" w:cs="Times New Roman"/>
        </w:rPr>
        <w:t>V</w:t>
      </w:r>
      <w:r w:rsidRPr="000B19B2">
        <w:rPr>
          <w:rFonts w:eastAsia="Calibri" w:cs="Times New Roman"/>
        </w:rPr>
        <w:t>ote at the Annual Meeting.</w:t>
      </w:r>
      <w:r w:rsidRPr="009A26FA">
        <w:rPr>
          <w:rFonts w:eastAsia="Calibri" w:cs="Times New Roman"/>
        </w:rPr>
        <w:t xml:space="preserve"> </w:t>
      </w:r>
    </w:p>
    <w:p w14:paraId="5A9F799F" w14:textId="77777777" w:rsidR="009A26FA" w:rsidRPr="009A26FA" w:rsidRDefault="009A26FA" w:rsidP="009A26FA">
      <w:pPr>
        <w:spacing w:after="0"/>
        <w:rPr>
          <w:rFonts w:eastAsia="Calibri" w:cs="Times New Roman"/>
          <w:szCs w:val="20"/>
        </w:rPr>
      </w:pPr>
      <w:r w:rsidRPr="009A26FA">
        <w:rPr>
          <w:rFonts w:eastAsia="Calibri" w:cs="Times New Roman"/>
          <w:b/>
          <w:szCs w:val="20"/>
        </w:rPr>
        <w:t>Regional Association Comments:</w:t>
      </w:r>
    </w:p>
    <w:p w14:paraId="33099F61" w14:textId="7F0BCEE2" w:rsidR="009A26FA" w:rsidRPr="009A26FA" w:rsidRDefault="009A26FA" w:rsidP="00FD674A">
      <w:pPr>
        <w:rPr>
          <w:rFonts w:eastAsia="Times New Roman" w:cs="Times New Roman"/>
          <w:szCs w:val="24"/>
        </w:rPr>
      </w:pPr>
      <w:r w:rsidRPr="009A26FA">
        <w:rPr>
          <w:rFonts w:eastAsia="Times New Roman" w:cs="Times New Roman"/>
          <w:szCs w:val="24"/>
        </w:rPr>
        <w:t xml:space="preserve">At its 2015 Annual Meeting, the WWMA heard support for moving this item forward as a Voting item from an industry representative.  Ms. Tina Butcher, NIST OWM, commented that a similar item was submitted to the CWMA and recommended a status of Developing so that the two items can be reconciled.  The WWMA believes that this item has merit and forwarded it to NCWM, recommending it be a Voting </w:t>
      </w:r>
      <w:r w:rsidR="00FD674A">
        <w:rPr>
          <w:rFonts w:eastAsia="Times New Roman" w:cs="Times New Roman"/>
          <w:szCs w:val="24"/>
        </w:rPr>
        <w:t>i</w:t>
      </w:r>
      <w:r w:rsidRPr="009A26FA">
        <w:rPr>
          <w:rFonts w:eastAsia="Times New Roman" w:cs="Times New Roman"/>
          <w:szCs w:val="24"/>
        </w:rPr>
        <w:t>tem.</w:t>
      </w:r>
    </w:p>
    <w:p w14:paraId="5283207D" w14:textId="7CBDE2B1" w:rsidR="009A26FA" w:rsidRPr="009A26FA" w:rsidRDefault="009A26FA" w:rsidP="00FD674A">
      <w:pPr>
        <w:rPr>
          <w:rFonts w:eastAsia="Times New Roman" w:cs="Times New Roman"/>
          <w:szCs w:val="24"/>
        </w:rPr>
      </w:pPr>
      <w:r w:rsidRPr="009A26FA">
        <w:rPr>
          <w:rFonts w:eastAsia="Calibri" w:cs="Times New Roman"/>
          <w:szCs w:val="20"/>
        </w:rPr>
        <w:lastRenderedPageBreak/>
        <w:t>At its 2015 Interim Meeting, the CWMA received comment</w:t>
      </w:r>
      <w:r w:rsidR="008C441A">
        <w:rPr>
          <w:rFonts w:eastAsia="Calibri" w:cs="Times New Roman"/>
          <w:szCs w:val="20"/>
        </w:rPr>
        <w:t>s</w:t>
      </w:r>
      <w:r w:rsidRPr="009A26FA">
        <w:rPr>
          <w:rFonts w:eastAsia="Calibri" w:cs="Times New Roman"/>
          <w:szCs w:val="20"/>
        </w:rPr>
        <w:t xml:space="preserve"> from Mr. Richard Suiter</w:t>
      </w:r>
      <w:r w:rsidRPr="009A26FA">
        <w:rPr>
          <w:rFonts w:eastAsia="Times New Roman" w:cs="Times New Roman"/>
          <w:szCs w:val="24"/>
        </w:rPr>
        <w:t xml:space="preserve">, an industry consultant, </w:t>
      </w:r>
      <w:r w:rsidR="008C441A">
        <w:rPr>
          <w:rFonts w:eastAsia="Times New Roman" w:cs="Times New Roman"/>
          <w:szCs w:val="24"/>
        </w:rPr>
        <w:t>indicating</w:t>
      </w:r>
      <w:r w:rsidR="008C441A" w:rsidRPr="009A26FA">
        <w:rPr>
          <w:rFonts w:eastAsia="Times New Roman" w:cs="Times New Roman"/>
          <w:szCs w:val="24"/>
        </w:rPr>
        <w:t xml:space="preserve"> </w:t>
      </w:r>
      <w:r w:rsidRPr="009A26FA">
        <w:rPr>
          <w:rFonts w:eastAsia="Times New Roman" w:cs="Times New Roman"/>
          <w:szCs w:val="24"/>
        </w:rPr>
        <w:t xml:space="preserve">he submitted this proposal as a “clean-up” item related to batching systems including the concern of the return to zero, which is made clear in this proposal. </w:t>
      </w:r>
      <w:r w:rsidR="00FD674A">
        <w:rPr>
          <w:rFonts w:eastAsia="Times New Roman" w:cs="Times New Roman"/>
          <w:szCs w:val="24"/>
        </w:rPr>
        <w:t xml:space="preserve"> </w:t>
      </w:r>
      <w:r w:rsidRPr="009A26FA">
        <w:rPr>
          <w:rFonts w:eastAsia="Times New Roman" w:cs="Times New Roman"/>
          <w:szCs w:val="24"/>
        </w:rPr>
        <w:t>The CWMA forwarded the item to NCWM and recommended that it be a Voting item.</w:t>
      </w:r>
    </w:p>
    <w:p w14:paraId="1ED9D78F" w14:textId="77777777" w:rsidR="009A26FA" w:rsidRPr="009A26FA" w:rsidRDefault="009A26FA" w:rsidP="00FD674A">
      <w:pPr>
        <w:rPr>
          <w:rFonts w:eastAsia="Times New Roman" w:cs="Times New Roman"/>
          <w:szCs w:val="24"/>
        </w:rPr>
      </w:pPr>
      <w:r w:rsidRPr="009A26FA">
        <w:rPr>
          <w:rFonts w:eastAsia="Times New Roman" w:cs="Times New Roman"/>
          <w:szCs w:val="24"/>
        </w:rPr>
        <w:t>NEWMA reported at the 2015 Interim Meeting, it believes the item has merit and forwarded it to NCWM recommending it as a Voting item.</w:t>
      </w:r>
    </w:p>
    <w:p w14:paraId="070EBA64" w14:textId="1D98A94E" w:rsidR="00FD674A" w:rsidRDefault="00FD674A" w:rsidP="00FD674A">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5E45FE58" w14:textId="77777777" w:rsidR="009A26FA" w:rsidRPr="009A26FA" w:rsidRDefault="009A26FA" w:rsidP="00F83361">
      <w:pPr>
        <w:pStyle w:val="Heading2"/>
      </w:pPr>
      <w:bookmarkStart w:id="31" w:name="_Toc486401828"/>
      <w:r w:rsidRPr="009A26FA">
        <w:t>320-2</w:t>
      </w:r>
      <w:r w:rsidRPr="009A26FA">
        <w:tab/>
        <w:t>V</w:t>
      </w:r>
      <w:r w:rsidRPr="009A26FA">
        <w:tab/>
        <w:t>S.5.4. Relationship of Load Cell Verification Interval to the Scale Division</w:t>
      </w:r>
      <w:bookmarkEnd w:id="31"/>
      <w:r w:rsidRPr="009A26FA">
        <w:t xml:space="preserve"> </w:t>
      </w:r>
    </w:p>
    <w:p w14:paraId="3E3B5DF9" w14:textId="5636D0AB" w:rsidR="009A26FA" w:rsidRPr="009A26FA" w:rsidRDefault="009A26FA" w:rsidP="009A26FA">
      <w:pPr>
        <w:jc w:val="center"/>
        <w:rPr>
          <w:rFonts w:eastAsia="Calibri" w:cs="Times New Roman"/>
        </w:rPr>
      </w:pPr>
      <w:r w:rsidRPr="009A26FA">
        <w:rPr>
          <w:rFonts w:eastAsia="Calibri" w:cs="Times New Roman"/>
        </w:rPr>
        <w:t xml:space="preserve">(This item was </w:t>
      </w:r>
      <w:r w:rsidR="00FD674A">
        <w:rPr>
          <w:rFonts w:eastAsia="Calibri" w:cs="Times New Roman"/>
        </w:rPr>
        <w:t>A</w:t>
      </w:r>
      <w:r w:rsidRPr="009A26FA">
        <w:rPr>
          <w:rFonts w:eastAsia="Calibri" w:cs="Times New Roman"/>
        </w:rPr>
        <w:t>dopted.)</w:t>
      </w:r>
    </w:p>
    <w:p w14:paraId="0690DCE5"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Source:  </w:t>
      </w:r>
    </w:p>
    <w:p w14:paraId="7E7702F2" w14:textId="77777777" w:rsidR="009A26FA" w:rsidRPr="009A26FA" w:rsidRDefault="009A26FA" w:rsidP="009A26FA">
      <w:pPr>
        <w:keepNext/>
        <w:keepLines/>
        <w:rPr>
          <w:rFonts w:eastAsia="Calibri" w:cs="Times New Roman"/>
        </w:rPr>
      </w:pPr>
      <w:r w:rsidRPr="009A26FA">
        <w:rPr>
          <w:rFonts w:eastAsia="Calibri" w:cs="Times New Roman"/>
        </w:rPr>
        <w:t>Scale Manufacturers Association (2016)</w:t>
      </w:r>
    </w:p>
    <w:p w14:paraId="36B9023D"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7297AF9B" w14:textId="1F3B4AAE" w:rsidR="009A26FA" w:rsidRPr="009A26FA" w:rsidRDefault="009A26FA" w:rsidP="009A26FA">
      <w:pPr>
        <w:rPr>
          <w:rFonts w:eastAsia="Calibri" w:cs="Times New Roman"/>
        </w:rPr>
      </w:pPr>
      <w:r w:rsidRPr="009A26FA">
        <w:rPr>
          <w:rFonts w:eastAsia="Calibri" w:cs="Times New Roman"/>
          <w:szCs w:val="20"/>
        </w:rPr>
        <w:t xml:space="preserve">Clarify the relationship of </w:t>
      </w:r>
      <w:r w:rsidR="000F04D0" w:rsidRPr="009A26FA">
        <w:rPr>
          <w:rFonts w:eastAsia="Calibri" w:cs="Times New Roman"/>
          <w:szCs w:val="20"/>
        </w:rPr>
        <w:t>V</w:t>
      </w:r>
      <w:r w:rsidRPr="009A26FA">
        <w:rPr>
          <w:rFonts w:eastAsia="Calibri" w:cs="Times New Roman"/>
          <w:szCs w:val="20"/>
          <w:vertAlign w:val="subscript"/>
        </w:rPr>
        <w:t>min</w:t>
      </w:r>
      <w:r w:rsidRPr="009A26FA">
        <w:rPr>
          <w:rFonts w:eastAsia="Calibri" w:cs="Times New Roman"/>
          <w:szCs w:val="20"/>
        </w:rPr>
        <w:t xml:space="preserve"> </w:t>
      </w:r>
      <w:r w:rsidR="008C441A">
        <w:rPr>
          <w:rFonts w:eastAsia="Calibri" w:cs="Times New Roman"/>
          <w:szCs w:val="20"/>
        </w:rPr>
        <w:t>to</w:t>
      </w:r>
      <w:r w:rsidR="008C441A" w:rsidRPr="009A26FA">
        <w:rPr>
          <w:rFonts w:eastAsia="Calibri" w:cs="Times New Roman"/>
          <w:szCs w:val="20"/>
        </w:rPr>
        <w:t xml:space="preserve"> </w:t>
      </w:r>
      <w:r w:rsidRPr="009A26FA">
        <w:rPr>
          <w:rFonts w:eastAsia="Calibri" w:cs="Times New Roman"/>
          <w:szCs w:val="20"/>
        </w:rPr>
        <w:t>d with multiple independent load receivers.</w:t>
      </w:r>
      <w:r w:rsidRPr="009A26FA">
        <w:rPr>
          <w:rFonts w:eastAsia="Calibri" w:cs="Times New Roman"/>
        </w:rPr>
        <w:t xml:space="preserve"> </w:t>
      </w:r>
    </w:p>
    <w:p w14:paraId="4038B828"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5AFDB145" w14:textId="77777777" w:rsidR="009A26FA" w:rsidRPr="009A26FA" w:rsidRDefault="009A26FA" w:rsidP="009A26FA">
      <w:pPr>
        <w:rPr>
          <w:rFonts w:eastAsia="Calibri" w:cs="Times New Roman"/>
          <w:szCs w:val="20"/>
        </w:rPr>
      </w:pPr>
      <w:r w:rsidRPr="009A26FA">
        <w:rPr>
          <w:rFonts w:eastAsia="Calibri" w:cs="Times New Roman"/>
          <w:szCs w:val="20"/>
        </w:rPr>
        <w:t>Amend NIST Handbook 44 Scales Code as follows:</w:t>
      </w:r>
    </w:p>
    <w:p w14:paraId="51867CA2" w14:textId="2FEAA91E" w:rsidR="009A26FA" w:rsidRPr="009A26FA" w:rsidRDefault="009A26FA" w:rsidP="00532C26">
      <w:pPr>
        <w:tabs>
          <w:tab w:val="left" w:pos="1080"/>
        </w:tabs>
        <w:ind w:left="360"/>
        <w:rPr>
          <w:rFonts w:eastAsia="Calibri" w:cs="Times New Roman"/>
          <w:i/>
          <w:szCs w:val="20"/>
        </w:rPr>
      </w:pPr>
      <w:r w:rsidRPr="009A26FA">
        <w:rPr>
          <w:rFonts w:eastAsia="Calibri" w:cs="Times New Roman"/>
          <w:b/>
          <w:i/>
          <w:szCs w:val="20"/>
        </w:rPr>
        <w:t>S.5.4</w:t>
      </w:r>
      <w:r w:rsidR="00716C87">
        <w:rPr>
          <w:rFonts w:eastAsia="Calibri" w:cs="Times New Roman"/>
          <w:b/>
          <w:i/>
          <w:szCs w:val="20"/>
        </w:rPr>
        <w:t>.</w:t>
      </w:r>
      <w:r w:rsidRPr="009A26FA">
        <w:rPr>
          <w:rFonts w:eastAsia="Calibri" w:cs="Times New Roman"/>
          <w:b/>
          <w:i/>
          <w:szCs w:val="20"/>
        </w:rPr>
        <w:tab/>
      </w:r>
      <w:r w:rsidRPr="009A26FA">
        <w:rPr>
          <w:rFonts w:ascii="Times New Roman Bold" w:eastAsia="Calibri" w:hAnsi="Times New Roman Bold" w:cs="Times New Roman"/>
          <w:b/>
          <w:i/>
          <w:szCs w:val="20"/>
        </w:rPr>
        <w:t xml:space="preserve">Relationship of </w:t>
      </w:r>
      <w:r w:rsidRPr="009A26FA">
        <w:rPr>
          <w:rFonts w:ascii="Times New Roman Bold" w:eastAsia="Calibri" w:hAnsi="Times New Roman Bold" w:cs="Times New Roman"/>
          <w:b/>
          <w:i/>
          <w:szCs w:val="20"/>
          <w:u w:val="single"/>
        </w:rPr>
        <w:t>Minimum</w:t>
      </w:r>
      <w:r w:rsidRPr="009A26FA">
        <w:rPr>
          <w:rFonts w:ascii="Times New Roman Bold" w:eastAsia="Calibri" w:hAnsi="Times New Roman Bold" w:cs="Times New Roman"/>
          <w:b/>
          <w:i/>
          <w:szCs w:val="20"/>
        </w:rPr>
        <w:t xml:space="preserve"> Load Cell Verification Interval Value to the Scale Division</w:t>
      </w:r>
      <w:r w:rsidRPr="009A26FA">
        <w:rPr>
          <w:rFonts w:eastAsia="Calibri" w:cs="Times New Roman"/>
          <w:b/>
          <w:i/>
          <w:szCs w:val="20"/>
        </w:rPr>
        <w:t>. –</w:t>
      </w:r>
      <w:r w:rsidRPr="009A26FA">
        <w:rPr>
          <w:rFonts w:eastAsia="Calibri" w:cs="Times New Roman"/>
          <w:i/>
          <w:szCs w:val="20"/>
        </w:rPr>
        <w:t xml:space="preserve"> The relationship of the value for the </w:t>
      </w:r>
      <w:r w:rsidRPr="009A26FA">
        <w:rPr>
          <w:rFonts w:ascii="Times New Roman Bold" w:eastAsia="Calibri" w:hAnsi="Times New Roman Bold" w:cs="Times New Roman"/>
          <w:b/>
          <w:i/>
          <w:szCs w:val="20"/>
          <w:u w:val="single"/>
        </w:rPr>
        <w:t>minimum</w:t>
      </w:r>
      <w:r w:rsidRPr="009A26FA">
        <w:rPr>
          <w:rFonts w:ascii="Times New Roman Bold" w:eastAsia="Calibri" w:hAnsi="Times New Roman Bold" w:cs="Times New Roman"/>
          <w:i/>
          <w:szCs w:val="20"/>
        </w:rPr>
        <w:t xml:space="preserve"> </w:t>
      </w:r>
      <w:r w:rsidRPr="009A26FA">
        <w:rPr>
          <w:rFonts w:eastAsia="Calibri" w:cs="Times New Roman"/>
          <w:i/>
          <w:szCs w:val="20"/>
        </w:rPr>
        <w:t>load cell verification interval, v</w:t>
      </w:r>
      <w:r w:rsidRPr="009A26FA">
        <w:rPr>
          <w:rFonts w:eastAsia="Calibri" w:cs="Times New Roman"/>
          <w:i/>
          <w:szCs w:val="20"/>
          <w:vertAlign w:val="subscript"/>
        </w:rPr>
        <w:t>min</w:t>
      </w:r>
      <w:r w:rsidRPr="009A26FA">
        <w:rPr>
          <w:rFonts w:eastAsia="Calibri" w:cs="Times New Roman"/>
          <w:i/>
          <w:szCs w:val="20"/>
        </w:rPr>
        <w:t xml:space="preserve">, to the scale division, d, for a specific scale </w:t>
      </w:r>
      <w:r w:rsidRPr="009A26FA">
        <w:rPr>
          <w:rFonts w:ascii="Times New Roman Bold" w:eastAsia="Calibri" w:hAnsi="Times New Roman Bold" w:cs="Times New Roman"/>
          <w:b/>
          <w:i/>
          <w:strike/>
          <w:szCs w:val="20"/>
        </w:rPr>
        <w:t>installation</w:t>
      </w:r>
      <w:r w:rsidRPr="009A26FA">
        <w:rPr>
          <w:rFonts w:eastAsia="Calibri" w:cs="Times New Roman"/>
          <w:i/>
          <w:szCs w:val="20"/>
        </w:rPr>
        <w:t xml:space="preserve"> using NTEP </w:t>
      </w:r>
      <w:r w:rsidRPr="009A26FA">
        <w:rPr>
          <w:rFonts w:ascii="Times New Roman Bold" w:eastAsia="Calibri" w:hAnsi="Times New Roman Bold" w:cs="Times New Roman"/>
          <w:b/>
          <w:i/>
          <w:szCs w:val="20"/>
          <w:u w:val="single"/>
        </w:rPr>
        <w:t>certified</w:t>
      </w:r>
      <w:r w:rsidRPr="009A26FA">
        <w:rPr>
          <w:rFonts w:ascii="Times New Roman Bold" w:eastAsia="Calibri" w:hAnsi="Times New Roman Bold" w:cs="Times New Roman"/>
          <w:i/>
          <w:szCs w:val="20"/>
        </w:rPr>
        <w:t xml:space="preserve"> </w:t>
      </w:r>
      <w:r w:rsidRPr="009A26FA">
        <w:rPr>
          <w:rFonts w:eastAsia="Calibri" w:cs="Times New Roman"/>
          <w:i/>
          <w:szCs w:val="20"/>
        </w:rPr>
        <w:t xml:space="preserve">load cells shall comply with the following formulae where N is the number of load cells in </w:t>
      </w:r>
      <w:r w:rsidRPr="009A26FA">
        <w:rPr>
          <w:rFonts w:eastAsia="Calibri" w:cs="Times New Roman"/>
          <w:b/>
          <w:i/>
          <w:szCs w:val="20"/>
          <w:u w:val="single"/>
        </w:rPr>
        <w:t>a single</w:t>
      </w:r>
      <w:r w:rsidRPr="009A26FA">
        <w:rPr>
          <w:rFonts w:eastAsia="Calibri" w:cs="Times New Roman"/>
          <w:i/>
          <w:szCs w:val="20"/>
        </w:rPr>
        <w:t xml:space="preserve"> </w:t>
      </w:r>
      <w:r w:rsidRPr="009A26FA">
        <w:rPr>
          <w:rFonts w:ascii="Times New Roman Bold" w:eastAsia="Calibri" w:hAnsi="Times New Roman Bold" w:cs="Times New Roman"/>
          <w:b/>
          <w:i/>
          <w:szCs w:val="20"/>
          <w:u w:val="single"/>
        </w:rPr>
        <w:t>independent</w:t>
      </w:r>
      <w:r w:rsidRPr="009A26FA">
        <w:rPr>
          <w:rFonts w:ascii="Times New Roman Bold" w:eastAsia="Calibri" w:hAnsi="Times New Roman Bold" w:cs="Times New Roman"/>
          <w:b/>
          <w:i/>
          <w:szCs w:val="20"/>
          <w:u w:val="single"/>
          <w:vertAlign w:val="superscript"/>
        </w:rPr>
        <w:t>1</w:t>
      </w:r>
      <w:r w:rsidRPr="009A26FA">
        <w:rPr>
          <w:rFonts w:ascii="Times New Roman Bold" w:eastAsia="Calibri" w:hAnsi="Times New Roman Bold" w:cs="Times New Roman"/>
          <w:b/>
          <w:i/>
          <w:szCs w:val="20"/>
          <w:u w:val="single"/>
        </w:rPr>
        <w:t xml:space="preserve"> weighing/load-receiving element</w:t>
      </w:r>
      <w:r w:rsidRPr="009A26FA">
        <w:rPr>
          <w:rFonts w:ascii="Times New Roman Bold" w:eastAsia="Calibri" w:hAnsi="Times New Roman Bold" w:cs="Times New Roman"/>
          <w:b/>
          <w:i/>
          <w:szCs w:val="20"/>
        </w:rPr>
        <w:t xml:space="preserve"> </w:t>
      </w:r>
      <w:r w:rsidRPr="009A26FA">
        <w:rPr>
          <w:rFonts w:ascii="Times New Roman Bold" w:eastAsia="Calibri" w:hAnsi="Times New Roman Bold" w:cs="Times New Roman"/>
          <w:b/>
          <w:i/>
          <w:strike/>
          <w:szCs w:val="20"/>
        </w:rPr>
        <w:t>the scale</w:t>
      </w:r>
      <w:r w:rsidRPr="009A26FA">
        <w:rPr>
          <w:rFonts w:eastAsia="Calibri" w:cs="Times New Roman"/>
          <w:i/>
          <w:szCs w:val="20"/>
        </w:rPr>
        <w:t xml:space="preserve"> (such as hopper</w:t>
      </w:r>
      <w:r w:rsidRPr="009A26FA">
        <w:rPr>
          <w:rFonts w:eastAsia="Calibri" w:cs="Times New Roman"/>
          <w:i/>
          <w:szCs w:val="20"/>
          <w:u w:val="single"/>
        </w:rPr>
        <w:t>,</w:t>
      </w:r>
      <w:r w:rsidRPr="009A26FA">
        <w:rPr>
          <w:rFonts w:eastAsia="Calibri" w:cs="Times New Roman"/>
          <w:i/>
          <w:szCs w:val="20"/>
        </w:rPr>
        <w:t xml:space="preserve"> </w:t>
      </w:r>
      <w:r w:rsidRPr="009A26FA">
        <w:rPr>
          <w:rFonts w:eastAsia="Calibri" w:cs="Times New Roman"/>
          <w:b/>
          <w:i/>
          <w:strike/>
          <w:szCs w:val="20"/>
        </w:rPr>
        <w:t xml:space="preserve">or </w:t>
      </w:r>
      <w:r w:rsidRPr="009A26FA">
        <w:rPr>
          <w:rFonts w:eastAsia="Calibri" w:cs="Times New Roman"/>
          <w:b/>
          <w:i/>
          <w:szCs w:val="20"/>
          <w:u w:val="single"/>
        </w:rPr>
        <w:t>railroad track or</w:t>
      </w:r>
      <w:r w:rsidRPr="009A26FA">
        <w:rPr>
          <w:rFonts w:eastAsia="Calibri" w:cs="Times New Roman"/>
          <w:i/>
          <w:szCs w:val="20"/>
        </w:rPr>
        <w:t xml:space="preserve"> vehicle scale weighing/load receiving elements); </w:t>
      </w:r>
    </w:p>
    <w:p w14:paraId="6E519DAF" w14:textId="4CE9C098" w:rsidR="009A26FA" w:rsidRPr="009A26FA" w:rsidRDefault="009D0D8B" w:rsidP="00721607">
      <w:pPr>
        <w:keepNext/>
        <w:tabs>
          <w:tab w:val="left" w:pos="288"/>
        </w:tabs>
        <w:spacing w:after="0"/>
        <w:rPr>
          <w:rFonts w:eastAsia="Times New Roman" w:cs="Times New Roman"/>
          <w:i/>
          <w:szCs w:val="20"/>
        </w:rPr>
      </w:pPr>
      <w:r>
        <w:rPr>
          <w:rFonts w:eastAsia="Times New Roman" w:cs="Times New Roman"/>
          <w:noProof/>
          <w:szCs w:val="20"/>
        </w:rPr>
        <w:object w:dxaOrig="1440" w:dyaOrig="1440" w14:anchorId="1C3BFC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1pt;margin-top:0;width:50.9pt;height:30.1pt;z-index:251659776">
            <v:imagedata r:id="rId8" o:title=""/>
            <w10:wrap type="square"/>
          </v:shape>
          <o:OLEObject Type="Embed" ProgID="Equation.3" ShapeID="_x0000_s1027" DrawAspect="Content" ObjectID="_1560851491" r:id="rId9"/>
        </w:object>
      </w:r>
    </w:p>
    <w:p w14:paraId="4C1B23D5" w14:textId="77777777" w:rsidR="009A26FA" w:rsidRPr="009A26FA" w:rsidRDefault="009A26FA" w:rsidP="009A26FA">
      <w:pPr>
        <w:keepNext/>
        <w:tabs>
          <w:tab w:val="left" w:pos="1080"/>
        </w:tabs>
        <w:spacing w:after="0"/>
        <w:ind w:left="360"/>
        <w:rPr>
          <w:rFonts w:eastAsia="Times New Roman" w:cs="Times New Roman"/>
          <w:i/>
          <w:szCs w:val="20"/>
        </w:rPr>
      </w:pPr>
      <w:r w:rsidRPr="009A26FA">
        <w:rPr>
          <w:rFonts w:eastAsia="Times New Roman" w:cs="Times New Roman"/>
          <w:i/>
          <w:szCs w:val="20"/>
        </w:rPr>
        <w:tab/>
        <w:t>(a)     for scales without lever systems; and</w:t>
      </w:r>
    </w:p>
    <w:p w14:paraId="483A7387" w14:textId="77777777" w:rsidR="009A26FA" w:rsidRPr="009A26FA" w:rsidRDefault="009A26FA" w:rsidP="009A26FA">
      <w:pPr>
        <w:keepNext/>
        <w:tabs>
          <w:tab w:val="left" w:pos="1080"/>
        </w:tabs>
        <w:spacing w:after="0"/>
        <w:ind w:left="360"/>
        <w:rPr>
          <w:rFonts w:eastAsia="Times New Roman" w:cs="Times New Roman"/>
          <w:i/>
          <w:szCs w:val="20"/>
        </w:rPr>
      </w:pPr>
    </w:p>
    <w:p w14:paraId="056ED105" w14:textId="77777777" w:rsidR="009A26FA" w:rsidRPr="009A26FA" w:rsidRDefault="009D0D8B" w:rsidP="009A26FA">
      <w:pPr>
        <w:keepNext/>
        <w:tabs>
          <w:tab w:val="left" w:pos="1080"/>
        </w:tabs>
        <w:spacing w:after="0"/>
        <w:ind w:left="360"/>
        <w:rPr>
          <w:rFonts w:eastAsia="Times New Roman" w:cs="Times New Roman"/>
          <w:i/>
          <w:szCs w:val="20"/>
        </w:rPr>
      </w:pPr>
      <w:r>
        <w:rPr>
          <w:rFonts w:eastAsia="Times New Roman" w:cs="Times New Roman"/>
          <w:i/>
          <w:noProof/>
          <w:szCs w:val="20"/>
        </w:rPr>
        <w:object w:dxaOrig="1440" w:dyaOrig="1440" w14:anchorId="444F0177">
          <v:shape id="_x0000_s1026" type="#_x0000_t75" style="position:absolute;left:0;text-align:left;margin-left:81pt;margin-top:4.05pt;width:131.35pt;height:30.95pt;z-index:251658752">
            <v:imagedata r:id="rId10" o:title=""/>
            <w10:wrap type="square"/>
          </v:shape>
          <o:OLEObject Type="Embed" ProgID="Equation.3" ShapeID="_x0000_s1026" DrawAspect="Content" ObjectID="_1560851492" r:id="rId11"/>
        </w:object>
      </w:r>
      <w:r w:rsidR="009A26FA" w:rsidRPr="009A26FA">
        <w:rPr>
          <w:rFonts w:eastAsia="Times New Roman" w:cs="Times New Roman"/>
          <w:i/>
          <w:szCs w:val="20"/>
        </w:rPr>
        <w:tab/>
      </w:r>
    </w:p>
    <w:p w14:paraId="07557188" w14:textId="77777777" w:rsidR="009A26FA" w:rsidRPr="009A26FA" w:rsidRDefault="009A26FA" w:rsidP="009A26FA">
      <w:pPr>
        <w:keepNext/>
        <w:tabs>
          <w:tab w:val="left" w:pos="1080"/>
        </w:tabs>
        <w:spacing w:after="0"/>
        <w:ind w:left="360"/>
        <w:rPr>
          <w:rFonts w:eastAsia="Times New Roman" w:cs="Times New Roman"/>
          <w:i/>
          <w:szCs w:val="20"/>
        </w:rPr>
      </w:pPr>
      <w:r w:rsidRPr="009A26FA">
        <w:rPr>
          <w:rFonts w:eastAsia="Times New Roman" w:cs="Times New Roman"/>
          <w:i/>
          <w:szCs w:val="20"/>
        </w:rPr>
        <w:tab/>
        <w:t>(b) for scales with lever systems.</w:t>
      </w:r>
    </w:p>
    <w:p w14:paraId="73F1112C" w14:textId="77777777" w:rsidR="009A26FA" w:rsidRPr="009A26FA" w:rsidRDefault="009A26FA" w:rsidP="009A26FA">
      <w:pPr>
        <w:spacing w:after="0"/>
        <w:ind w:left="612"/>
        <w:rPr>
          <w:rFonts w:eastAsia="Calibri" w:cs="Times New Roman"/>
          <w:i/>
          <w:szCs w:val="20"/>
        </w:rPr>
      </w:pPr>
    </w:p>
    <w:p w14:paraId="022CA99E" w14:textId="77777777" w:rsidR="009A26FA" w:rsidRPr="009A26FA" w:rsidRDefault="009A26FA" w:rsidP="009A26FA">
      <w:pPr>
        <w:spacing w:after="0"/>
        <w:ind w:left="612"/>
        <w:rPr>
          <w:rFonts w:eastAsia="Calibri" w:cs="Times New Roman"/>
          <w:i/>
          <w:szCs w:val="20"/>
        </w:rPr>
      </w:pPr>
    </w:p>
    <w:p w14:paraId="0673C3C8" w14:textId="77777777" w:rsidR="009A26FA" w:rsidRPr="009A26FA" w:rsidRDefault="009A26FA" w:rsidP="00721607">
      <w:pPr>
        <w:spacing w:before="240"/>
        <w:ind w:left="612"/>
        <w:rPr>
          <w:rFonts w:ascii="Times New Roman Bold" w:eastAsia="Times New Roman" w:hAnsi="Times New Roman Bold" w:cs="Times New Roman"/>
          <w:b/>
          <w:i/>
          <w:szCs w:val="20"/>
          <w:u w:val="single"/>
        </w:rPr>
      </w:pPr>
      <w:r w:rsidRPr="009A26FA">
        <w:rPr>
          <w:rFonts w:ascii="Times New Roman Bold" w:eastAsia="Times New Roman" w:hAnsi="Times New Roman Bold" w:cs="Times New Roman"/>
          <w:b/>
          <w:i/>
          <w:szCs w:val="20"/>
          <w:u w:val="single"/>
          <w:vertAlign w:val="superscript"/>
        </w:rPr>
        <w:t>1</w:t>
      </w:r>
      <w:r w:rsidRPr="009A26FA">
        <w:rPr>
          <w:rFonts w:ascii="Times New Roman Bold" w:eastAsia="Times New Roman" w:hAnsi="Times New Roman Bold" w:cs="Times New Roman"/>
          <w:b/>
          <w:i/>
          <w:szCs w:val="20"/>
          <w:u w:val="single"/>
        </w:rPr>
        <w:t xml:space="preserve"> Independent means with a weighing/load-receiving element not attached to adjacent elements and with its own A/D conversion circuitry and displayed weight.</w:t>
      </w:r>
    </w:p>
    <w:p w14:paraId="222A77AC" w14:textId="26E5BFA7" w:rsidR="009A26FA" w:rsidRPr="009A26FA" w:rsidRDefault="009A26FA" w:rsidP="005457AC">
      <w:pPr>
        <w:spacing w:before="40"/>
        <w:ind w:left="594"/>
        <w:rPr>
          <w:rFonts w:eastAsia="Times New Roman" w:cs="Times New Roman"/>
          <w:i/>
          <w:szCs w:val="20"/>
        </w:rPr>
      </w:pPr>
      <w:r w:rsidRPr="009A26FA">
        <w:rPr>
          <w:rFonts w:eastAsia="Times New Roman" w:cs="Times New Roman"/>
          <w:i/>
          <w:szCs w:val="20"/>
        </w:rPr>
        <w:t>[</w:t>
      </w:r>
      <w:r w:rsidRPr="009A26FA">
        <w:rPr>
          <w:rFonts w:eastAsia="Times New Roman" w:cs="Times New Roman"/>
          <w:i/>
          <w:szCs w:val="20"/>
          <w:vertAlign w:val="superscript"/>
        </w:rPr>
        <w:t>*</w:t>
      </w:r>
      <w:r w:rsidRPr="009A26FA">
        <w:rPr>
          <w:rFonts w:eastAsia="Times New Roman" w:cs="Times New Roman"/>
          <w:i/>
          <w:szCs w:val="20"/>
        </w:rPr>
        <w:t>When the value of the scale division, d, is different from the verification scale division, e, for the scale, the value of e</w:t>
      </w:r>
      <w:r w:rsidR="005457AC">
        <w:rPr>
          <w:rFonts w:eastAsia="Times New Roman" w:cs="Times New Roman"/>
          <w:i/>
          <w:szCs w:val="20"/>
        </w:rPr>
        <w:t> </w:t>
      </w:r>
      <w:r w:rsidRPr="009A26FA">
        <w:rPr>
          <w:rFonts w:eastAsia="Times New Roman" w:cs="Times New Roman"/>
          <w:i/>
          <w:szCs w:val="20"/>
        </w:rPr>
        <w:t>must be used in the formulae above.]</w:t>
      </w:r>
    </w:p>
    <w:p w14:paraId="27C06F9F" w14:textId="1444238D" w:rsidR="009A26FA" w:rsidRPr="009A26FA" w:rsidRDefault="009A26FA" w:rsidP="009A26FA">
      <w:pPr>
        <w:keepNext/>
        <w:tabs>
          <w:tab w:val="left" w:pos="288"/>
        </w:tabs>
        <w:ind w:left="594"/>
        <w:rPr>
          <w:rFonts w:eastAsia="Calibri" w:cs="Times New Roman"/>
          <w:i/>
          <w:szCs w:val="20"/>
        </w:rPr>
      </w:pPr>
      <w:r w:rsidRPr="009A26FA">
        <w:rPr>
          <w:rFonts w:eastAsia="Calibri" w:cs="Times New Roman"/>
          <w:i/>
          <w:szCs w:val="20"/>
        </w:rPr>
        <w:t>This requirement does not apply to complete weighing/load-receiving elements or scales, which satisfy all the following criteria:</w:t>
      </w:r>
    </w:p>
    <w:p w14:paraId="1C86F763" w14:textId="5CCDECC7" w:rsidR="009A26FA" w:rsidRPr="009A26FA" w:rsidRDefault="009A26FA" w:rsidP="005457AC">
      <w:pPr>
        <w:keepNext/>
        <w:widowControl w:val="0"/>
        <w:numPr>
          <w:ilvl w:val="0"/>
          <w:numId w:val="13"/>
        </w:numPr>
        <w:tabs>
          <w:tab w:val="left" w:pos="288"/>
        </w:tabs>
        <w:autoSpaceDE w:val="0"/>
        <w:autoSpaceDN w:val="0"/>
        <w:adjustRightInd w:val="0"/>
        <w:rPr>
          <w:rFonts w:eastAsia="Calibri" w:cs="Times New Roman"/>
          <w:i/>
          <w:szCs w:val="20"/>
        </w:rPr>
      </w:pPr>
      <w:r w:rsidRPr="009A26FA">
        <w:rPr>
          <w:rFonts w:eastAsia="Calibri" w:cs="Times New Roman"/>
          <w:i/>
          <w:szCs w:val="20"/>
        </w:rPr>
        <w:t>the complete weighing/load-receiving element or scale has been evaluated for compliance with T.N.8.1. Temperature under the NTEP;</w:t>
      </w:r>
    </w:p>
    <w:p w14:paraId="6056D73C" w14:textId="77777777" w:rsidR="009A26FA" w:rsidRPr="009A26FA" w:rsidRDefault="009A26FA" w:rsidP="005457AC">
      <w:pPr>
        <w:keepNext/>
        <w:widowControl w:val="0"/>
        <w:numPr>
          <w:ilvl w:val="0"/>
          <w:numId w:val="13"/>
        </w:numPr>
        <w:tabs>
          <w:tab w:val="left" w:pos="288"/>
        </w:tabs>
        <w:autoSpaceDE w:val="0"/>
        <w:autoSpaceDN w:val="0"/>
        <w:adjustRightInd w:val="0"/>
        <w:rPr>
          <w:rFonts w:eastAsia="Calibri" w:cs="Times New Roman"/>
          <w:i/>
          <w:szCs w:val="20"/>
        </w:rPr>
      </w:pPr>
      <w:r w:rsidRPr="009A26FA">
        <w:rPr>
          <w:rFonts w:eastAsia="Calibri" w:cs="Times New Roman"/>
          <w:i/>
          <w:szCs w:val="20"/>
        </w:rPr>
        <w:t>the complete weighing/load-receiving element or scale has received an NTEP Certificate of Conformance</w:t>
      </w:r>
      <w:r w:rsidRPr="009A26FA">
        <w:rPr>
          <w:rFonts w:eastAsia="Calibri" w:cs="Times New Roman"/>
          <w:szCs w:val="20"/>
        </w:rPr>
        <w:fldChar w:fldCharType="begin"/>
      </w:r>
      <w:r w:rsidRPr="009A26FA">
        <w:rPr>
          <w:rFonts w:eastAsia="Calibri" w:cs="Times New Roman"/>
          <w:szCs w:val="20"/>
        </w:rPr>
        <w:instrText>XE"Certificate of Conformance"</w:instrText>
      </w:r>
      <w:r w:rsidRPr="009A26FA">
        <w:rPr>
          <w:rFonts w:eastAsia="Calibri" w:cs="Times New Roman"/>
          <w:szCs w:val="20"/>
        </w:rPr>
        <w:fldChar w:fldCharType="end"/>
      </w:r>
      <w:r w:rsidRPr="009A26FA">
        <w:rPr>
          <w:rFonts w:eastAsia="Calibri" w:cs="Times New Roman"/>
          <w:i/>
          <w:szCs w:val="20"/>
        </w:rPr>
        <w:t>; and</w:t>
      </w:r>
    </w:p>
    <w:p w14:paraId="5CC25380" w14:textId="138F2BCE" w:rsidR="009A26FA" w:rsidRPr="009A26FA" w:rsidRDefault="009A26FA" w:rsidP="005457AC">
      <w:pPr>
        <w:keepNext/>
        <w:widowControl w:val="0"/>
        <w:numPr>
          <w:ilvl w:val="0"/>
          <w:numId w:val="13"/>
        </w:numPr>
        <w:tabs>
          <w:tab w:val="left" w:pos="288"/>
        </w:tabs>
        <w:autoSpaceDE w:val="0"/>
        <w:autoSpaceDN w:val="0"/>
        <w:adjustRightInd w:val="0"/>
        <w:spacing w:after="0"/>
        <w:rPr>
          <w:rFonts w:eastAsia="Calibri" w:cs="Times New Roman"/>
          <w:i/>
          <w:szCs w:val="20"/>
        </w:rPr>
      </w:pPr>
      <w:r w:rsidRPr="009A26FA">
        <w:rPr>
          <w:rFonts w:eastAsia="Calibri" w:cs="Times New Roman"/>
          <w:i/>
          <w:szCs w:val="20"/>
        </w:rPr>
        <w:t>the complete weighing/load-receiving element or scale is equipped with an automatic zero</w:t>
      </w:r>
      <w:r w:rsidRPr="009A26FA">
        <w:rPr>
          <w:rFonts w:eastAsia="Calibri" w:cs="Times New Roman"/>
          <w:i/>
          <w:szCs w:val="20"/>
        </w:rPr>
        <w:noBreakHyphen/>
        <w:t xml:space="preserve">tracking </w:t>
      </w:r>
      <w:r w:rsidRPr="009A26FA">
        <w:rPr>
          <w:rFonts w:eastAsia="Calibri" w:cs="Times New Roman"/>
          <w:i/>
          <w:szCs w:val="20"/>
        </w:rPr>
        <w:lastRenderedPageBreak/>
        <w:t>mechanism which cannot be made inoperative in the normal weighing mode.  (A test mode which permits the disabling of the automatic zero-tracking mechanism is permissible, provided the scale cannot function normally while in this mode.</w:t>
      </w:r>
    </w:p>
    <w:p w14:paraId="260A425F" w14:textId="77777777" w:rsidR="009A26FA" w:rsidRPr="009A26FA" w:rsidRDefault="009A26FA" w:rsidP="009A26FA">
      <w:pPr>
        <w:spacing w:after="0"/>
        <w:ind w:firstLine="666"/>
        <w:rPr>
          <w:rFonts w:eastAsia="Calibri" w:cs="Times New Roman"/>
          <w:i/>
          <w:szCs w:val="20"/>
        </w:rPr>
      </w:pPr>
      <w:r w:rsidRPr="009A26FA">
        <w:rPr>
          <w:rFonts w:eastAsia="Calibri" w:cs="Times New Roman"/>
          <w:i/>
          <w:szCs w:val="20"/>
        </w:rPr>
        <w:t>[Nonretroactive as of January 1, 1994]</w:t>
      </w:r>
    </w:p>
    <w:p w14:paraId="72A10D6D" w14:textId="77777777" w:rsidR="009A26FA" w:rsidRPr="009A26FA" w:rsidRDefault="009A26FA" w:rsidP="009A26FA">
      <w:pPr>
        <w:tabs>
          <w:tab w:val="left" w:pos="288"/>
        </w:tabs>
        <w:spacing w:before="60"/>
        <w:ind w:left="1026" w:hanging="360"/>
        <w:rPr>
          <w:rFonts w:eastAsia="Calibri" w:cs="Times New Roman"/>
          <w:szCs w:val="20"/>
        </w:rPr>
      </w:pPr>
      <w:r w:rsidRPr="009A26FA">
        <w:rPr>
          <w:rFonts w:eastAsia="Calibri" w:cs="Times New Roman"/>
          <w:szCs w:val="20"/>
        </w:rPr>
        <w:t xml:space="preserve">(Added 1993) (Amended 1996 </w:t>
      </w:r>
      <w:r w:rsidRPr="009A26FA">
        <w:rPr>
          <w:rFonts w:eastAsia="Calibri" w:cs="Times New Roman"/>
          <w:b/>
          <w:szCs w:val="20"/>
          <w:u w:val="single"/>
        </w:rPr>
        <w:t>and 2016</w:t>
      </w:r>
      <w:r w:rsidRPr="009A26FA">
        <w:rPr>
          <w:rFonts w:eastAsia="Calibri" w:cs="Times New Roman"/>
          <w:szCs w:val="20"/>
        </w:rPr>
        <w:t>)</w:t>
      </w:r>
    </w:p>
    <w:p w14:paraId="278D036A"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7C8B3E0" w14:textId="458D4620" w:rsidR="009A26FA" w:rsidRPr="009A26FA" w:rsidRDefault="009A26FA" w:rsidP="00F84549">
      <w:pPr>
        <w:spacing w:before="40"/>
        <w:ind w:left="-18"/>
        <w:rPr>
          <w:rFonts w:eastAsia="Times New Roman" w:cs="Times New Roman"/>
          <w:szCs w:val="20"/>
        </w:rPr>
      </w:pPr>
      <w:r w:rsidRPr="009A26FA">
        <w:rPr>
          <w:rFonts w:eastAsia="Times New Roman" w:cs="Times New Roman"/>
          <w:szCs w:val="20"/>
        </w:rPr>
        <w:t xml:space="preserve">Recently it </w:t>
      </w:r>
      <w:r w:rsidR="004F1E2E">
        <w:rPr>
          <w:rFonts w:eastAsia="Times New Roman" w:cs="Times New Roman"/>
          <w:szCs w:val="20"/>
        </w:rPr>
        <w:t>was</w:t>
      </w:r>
      <w:r w:rsidRPr="009A26FA">
        <w:rPr>
          <w:rFonts w:eastAsia="Times New Roman" w:cs="Times New Roman"/>
          <w:szCs w:val="20"/>
        </w:rPr>
        <w:t xml:space="preserve"> discovered that there appears to</w:t>
      </w:r>
      <w:r w:rsidR="008C441A">
        <w:rPr>
          <w:rFonts w:eastAsia="Times New Roman" w:cs="Times New Roman"/>
          <w:szCs w:val="20"/>
        </w:rPr>
        <w:t xml:space="preserve"> be</w:t>
      </w:r>
      <w:r w:rsidRPr="009A26FA">
        <w:rPr>
          <w:rFonts w:eastAsia="Times New Roman" w:cs="Times New Roman"/>
          <w:szCs w:val="20"/>
        </w:rPr>
        <w:t xml:space="preserve"> </w:t>
      </w:r>
      <w:r w:rsidR="004F1E2E">
        <w:rPr>
          <w:rFonts w:eastAsia="Times New Roman" w:cs="Times New Roman"/>
          <w:szCs w:val="20"/>
        </w:rPr>
        <w:t>one group of people</w:t>
      </w:r>
      <w:r w:rsidRPr="009A26FA">
        <w:rPr>
          <w:rFonts w:eastAsia="Times New Roman" w:cs="Times New Roman"/>
          <w:szCs w:val="20"/>
        </w:rPr>
        <w:t xml:space="preserve"> who interpret paragraph S.5.4</w:t>
      </w:r>
      <w:r w:rsidR="005457AC">
        <w:rPr>
          <w:rFonts w:eastAsia="Times New Roman" w:cs="Times New Roman"/>
          <w:szCs w:val="20"/>
        </w:rPr>
        <w:t>.</w:t>
      </w:r>
      <w:r w:rsidRPr="009A26FA">
        <w:rPr>
          <w:rFonts w:eastAsia="Times New Roman" w:cs="Times New Roman"/>
          <w:szCs w:val="20"/>
        </w:rPr>
        <w:t xml:space="preserve"> as saying that N</w:t>
      </w:r>
      <w:r w:rsidR="005457AC">
        <w:rPr>
          <w:rFonts w:eastAsia="Times New Roman" w:cs="Times New Roman"/>
          <w:szCs w:val="20"/>
        </w:rPr>
        <w:t> </w:t>
      </w:r>
      <w:r w:rsidRPr="009A26FA">
        <w:rPr>
          <w:rFonts w:eastAsia="Times New Roman" w:cs="Times New Roman"/>
          <w:szCs w:val="20"/>
        </w:rPr>
        <w:t xml:space="preserve">is </w:t>
      </w:r>
      <w:r w:rsidR="004F1E2E">
        <w:rPr>
          <w:rFonts w:eastAsia="Times New Roman" w:cs="Times New Roman"/>
          <w:szCs w:val="20"/>
        </w:rPr>
        <w:t xml:space="preserve">equal </w:t>
      </w:r>
      <w:r w:rsidRPr="009A26FA">
        <w:rPr>
          <w:rFonts w:eastAsia="Times New Roman" w:cs="Times New Roman"/>
          <w:szCs w:val="20"/>
        </w:rPr>
        <w:t xml:space="preserve">to the total number of ALL load cells in a scale comprised of two or more independent weighing platforms </w:t>
      </w:r>
      <w:r w:rsidR="004F1E2E">
        <w:rPr>
          <w:rFonts w:eastAsia="Times New Roman" w:cs="Times New Roman"/>
          <w:szCs w:val="20"/>
        </w:rPr>
        <w:t>(</w:t>
      </w:r>
      <w:r w:rsidRPr="009A26FA">
        <w:rPr>
          <w:rFonts w:eastAsia="Times New Roman" w:cs="Times New Roman"/>
          <w:szCs w:val="20"/>
        </w:rPr>
        <w:t>like those commonly found in highway weigh stations</w:t>
      </w:r>
      <w:r w:rsidR="004F1E2E">
        <w:rPr>
          <w:rFonts w:eastAsia="Times New Roman" w:cs="Times New Roman"/>
          <w:szCs w:val="20"/>
        </w:rPr>
        <w:t>),</w:t>
      </w:r>
      <w:r w:rsidRPr="009A26FA">
        <w:rPr>
          <w:rFonts w:eastAsia="Times New Roman" w:cs="Times New Roman"/>
          <w:szCs w:val="20"/>
        </w:rPr>
        <w:t xml:space="preserve"> while others </w:t>
      </w:r>
      <w:r w:rsidR="008C441A">
        <w:rPr>
          <w:rFonts w:eastAsia="Times New Roman" w:cs="Times New Roman"/>
          <w:szCs w:val="20"/>
        </w:rPr>
        <w:t>believe</w:t>
      </w:r>
      <w:r w:rsidR="008C441A" w:rsidRPr="009A26FA">
        <w:rPr>
          <w:rFonts w:eastAsia="Times New Roman" w:cs="Times New Roman"/>
          <w:szCs w:val="20"/>
        </w:rPr>
        <w:t xml:space="preserve"> </w:t>
      </w:r>
      <w:r w:rsidRPr="009A26FA">
        <w:rPr>
          <w:rFonts w:eastAsia="Times New Roman" w:cs="Times New Roman"/>
          <w:szCs w:val="20"/>
        </w:rPr>
        <w:t>that N in the formulae contained in this paragraph refers to just the number of load cells in a SINGLE independent load receiving platform comprising part of the overall multiple-platform scale.  Clarification is needed so that the interpretation of this section of the</w:t>
      </w:r>
      <w:r w:rsidR="00F84549">
        <w:rPr>
          <w:rFonts w:eastAsia="Times New Roman" w:cs="Times New Roman"/>
          <w:szCs w:val="20"/>
        </w:rPr>
        <w:t xml:space="preserve"> handbook</w:t>
      </w:r>
      <w:r w:rsidRPr="009A26FA">
        <w:rPr>
          <w:rFonts w:eastAsia="Times New Roman" w:cs="Times New Roman"/>
          <w:szCs w:val="20"/>
        </w:rPr>
        <w:t xml:space="preserve"> remains consistent.  </w:t>
      </w:r>
    </w:p>
    <w:p w14:paraId="176C78AD" w14:textId="6B38DDFE" w:rsidR="009A26FA" w:rsidRDefault="009A26FA" w:rsidP="00F84549">
      <w:pPr>
        <w:spacing w:before="40"/>
        <w:ind w:left="-18"/>
        <w:rPr>
          <w:rFonts w:eastAsia="Calibri" w:cs="Times New Roman"/>
          <w:szCs w:val="20"/>
        </w:rPr>
      </w:pPr>
      <w:r w:rsidRPr="009A26FA">
        <w:rPr>
          <w:rFonts w:eastAsia="Calibri" w:cs="Times New Roman"/>
          <w:szCs w:val="20"/>
        </w:rPr>
        <w:t xml:space="preserve">The submitter provided the following statements along with a presentation which is available online at </w:t>
      </w:r>
      <w:hyperlink r:id="rId12" w:history="1">
        <w:r w:rsidR="009C75F6" w:rsidRPr="00F84549">
          <w:rPr>
            <w:rStyle w:val="Hyperlink"/>
          </w:rPr>
          <w:t>http://www.ncwm.net/meetings/interim/publication-15</w:t>
        </w:r>
      </w:hyperlink>
      <w:r w:rsidRPr="009A26FA">
        <w:rPr>
          <w:rFonts w:eastAsia="Calibri" w:cs="Times New Roman"/>
          <w:szCs w:val="20"/>
        </w:rPr>
        <w:t>.</w:t>
      </w:r>
    </w:p>
    <w:tbl>
      <w:tblPr>
        <w:tblStyle w:val="TableGrid"/>
        <w:tblW w:w="0" w:type="auto"/>
        <w:tblInd w:w="-18" w:type="dxa"/>
        <w:tblCellMar>
          <w:top w:w="43" w:type="dxa"/>
          <w:left w:w="115" w:type="dxa"/>
          <w:bottom w:w="43" w:type="dxa"/>
          <w:right w:w="115" w:type="dxa"/>
        </w:tblCellMar>
        <w:tblLook w:val="04A0" w:firstRow="1" w:lastRow="0" w:firstColumn="1" w:lastColumn="0" w:noHBand="0" w:noVBand="1"/>
        <w:tblCaption w:val="Relationship of the Minimum Load Cell Verification Interval . . ."/>
        <w:tblDescription w:val="Table cell used for formatting"/>
      </w:tblPr>
      <w:tblGrid>
        <w:gridCol w:w="9350"/>
      </w:tblGrid>
      <w:tr w:rsidR="005806C9" w14:paraId="56142761" w14:textId="77777777" w:rsidTr="005806C9">
        <w:tc>
          <w:tcPr>
            <w:tcW w:w="9350" w:type="dxa"/>
          </w:tcPr>
          <w:p w14:paraId="5E21FFC2" w14:textId="77777777" w:rsidR="005806C9" w:rsidRPr="005806C9" w:rsidRDefault="005806C9" w:rsidP="00532C26">
            <w:pPr>
              <w:spacing w:before="120"/>
              <w:ind w:left="348"/>
              <w:rPr>
                <w:b/>
                <w:szCs w:val="22"/>
              </w:rPr>
            </w:pPr>
            <w:r w:rsidRPr="005806C9">
              <w:rPr>
                <w:b/>
                <w:szCs w:val="22"/>
              </w:rPr>
              <w:t>Relationship of the Minimum Load Cell Verification Interval, V</w:t>
            </w:r>
            <w:r w:rsidRPr="005806C9">
              <w:rPr>
                <w:b/>
                <w:szCs w:val="22"/>
                <w:vertAlign w:val="subscript"/>
              </w:rPr>
              <w:t>min</w:t>
            </w:r>
            <w:r w:rsidRPr="005806C9">
              <w:rPr>
                <w:b/>
                <w:szCs w:val="22"/>
              </w:rPr>
              <w:t xml:space="preserve"> , with the Scale Division, d, in Scales Comprised of Multiple Independent Load-Receiving Elements</w:t>
            </w:r>
          </w:p>
          <w:p w14:paraId="595DA053" w14:textId="77777777" w:rsidR="005806C9" w:rsidRPr="005806C9" w:rsidRDefault="005806C9" w:rsidP="00532C26">
            <w:pPr>
              <w:ind w:left="348"/>
              <w:rPr>
                <w:szCs w:val="22"/>
              </w:rPr>
            </w:pPr>
            <w:r w:rsidRPr="005806C9">
              <w:rPr>
                <w:szCs w:val="22"/>
              </w:rPr>
              <w:t>Over the years, industry and weights and measures officials have held different opinions regarding the relationship of the minimum load cell verification interval, v</w:t>
            </w:r>
            <w:r w:rsidRPr="005806C9">
              <w:rPr>
                <w:szCs w:val="22"/>
                <w:vertAlign w:val="subscript"/>
              </w:rPr>
              <w:t>min</w:t>
            </w:r>
            <w:r w:rsidRPr="005806C9">
              <w:rPr>
                <w:szCs w:val="22"/>
              </w:rPr>
              <w:t xml:space="preserve"> , to the scale division, d, when the weighing system is comprised of multiple independent load-receiving elements.  There are those who feel that only the number of load cells used in each SINGLE load receiver should be used in the relationship while others feel that you should also use the total number of load cells in ALL of the independent load receiving elements comprising the scale system.  </w:t>
            </w:r>
          </w:p>
          <w:p w14:paraId="77DC6ABD" w14:textId="243ABB75" w:rsidR="005806C9" w:rsidRPr="005806C9" w:rsidRDefault="005806C9" w:rsidP="00532C26">
            <w:pPr>
              <w:ind w:left="348"/>
              <w:rPr>
                <w:szCs w:val="22"/>
              </w:rPr>
            </w:pPr>
            <w:r w:rsidRPr="005806C9">
              <w:rPr>
                <w:szCs w:val="22"/>
              </w:rPr>
              <w:t>Some may be confused regarding just what is the “minimum load cell verification interval, v</w:t>
            </w:r>
            <w:r w:rsidRPr="005806C9">
              <w:rPr>
                <w:szCs w:val="22"/>
                <w:vertAlign w:val="subscript"/>
              </w:rPr>
              <w:t>min</w:t>
            </w:r>
            <w:r w:rsidRPr="005806C9">
              <w:rPr>
                <w:szCs w:val="22"/>
              </w:rPr>
              <w:t>.”  The majority of scales use one or more load cells where the working or measuring range of the load cell(s) is significantly less than the load cell’s capacity.  In these applications, the value of the load cell minimum verification interval and load cell utilization are important.  The minimum load cell verification interval is defined as the smallest value of a quantity (mass) which may be applied to a load cell without exceeding the maximum permissible error.  To express it mathematically, v</w:t>
            </w:r>
            <w:r w:rsidRPr="005806C9">
              <w:rPr>
                <w:szCs w:val="22"/>
                <w:vertAlign w:val="subscript"/>
              </w:rPr>
              <w:t>min</w:t>
            </w:r>
            <w:r w:rsidRPr="005806C9">
              <w:rPr>
                <w:szCs w:val="22"/>
              </w:rPr>
              <w:t xml:space="preserve"> = E</w:t>
            </w:r>
            <w:r w:rsidRPr="005806C9">
              <w:rPr>
                <w:szCs w:val="22"/>
                <w:vertAlign w:val="subscript"/>
              </w:rPr>
              <w:t>max</w:t>
            </w:r>
            <w:r w:rsidRPr="005806C9">
              <w:rPr>
                <w:szCs w:val="22"/>
              </w:rPr>
              <w:t xml:space="preserve"> / ϒ where E</w:t>
            </w:r>
            <w:r w:rsidRPr="005806C9">
              <w:rPr>
                <w:szCs w:val="22"/>
                <w:vertAlign w:val="subscript"/>
              </w:rPr>
              <w:t>max</w:t>
            </w:r>
            <w:r w:rsidRPr="005806C9">
              <w:rPr>
                <w:szCs w:val="22"/>
              </w:rPr>
              <w:t xml:space="preserve"> is the load cell’s rated capacity and ϒ represents a value specified by the load cell manufacturer.</w:t>
            </w:r>
          </w:p>
          <w:p w14:paraId="5DF7C5A7" w14:textId="77777777" w:rsidR="005806C9" w:rsidRPr="005806C9" w:rsidRDefault="005806C9" w:rsidP="00532C26">
            <w:pPr>
              <w:ind w:left="348"/>
              <w:rPr>
                <w:szCs w:val="22"/>
              </w:rPr>
            </w:pPr>
            <w:r w:rsidRPr="005806C9">
              <w:rPr>
                <w:szCs w:val="22"/>
              </w:rPr>
              <w:t>The minimum measuring range, MMR, can be found by:</w:t>
            </w:r>
          </w:p>
          <w:p w14:paraId="05666E37" w14:textId="77777777" w:rsidR="005806C9" w:rsidRPr="005806C9" w:rsidRDefault="005806C9" w:rsidP="00532C26">
            <w:pPr>
              <w:ind w:left="708"/>
              <w:rPr>
                <w:szCs w:val="22"/>
              </w:rPr>
            </w:pPr>
            <w:r w:rsidRPr="005806C9">
              <w:rPr>
                <w:szCs w:val="22"/>
              </w:rPr>
              <w:t>MMR = v</w:t>
            </w:r>
            <w:r w:rsidRPr="005806C9">
              <w:rPr>
                <w:szCs w:val="22"/>
                <w:vertAlign w:val="subscript"/>
              </w:rPr>
              <w:t>min</w:t>
            </w:r>
            <w:r w:rsidRPr="005806C9">
              <w:rPr>
                <w:szCs w:val="22"/>
              </w:rPr>
              <w:t xml:space="preserve"> x n</w:t>
            </w:r>
            <w:r w:rsidRPr="005806C9">
              <w:rPr>
                <w:szCs w:val="22"/>
                <w:vertAlign w:val="subscript"/>
              </w:rPr>
              <w:t xml:space="preserve">max </w:t>
            </w:r>
            <w:r w:rsidRPr="005806C9">
              <w:rPr>
                <w:szCs w:val="22"/>
              </w:rPr>
              <w:t>/ E</w:t>
            </w:r>
            <w:r w:rsidRPr="005806C9">
              <w:rPr>
                <w:szCs w:val="22"/>
                <w:vertAlign w:val="subscript"/>
              </w:rPr>
              <w:t xml:space="preserve">max    </w:t>
            </w:r>
            <w:r w:rsidRPr="005806C9">
              <w:rPr>
                <w:szCs w:val="22"/>
              </w:rPr>
              <w:t>so for a Class IIIL load cell with a 50,000 lb capacity and a 1.5 lb v</w:t>
            </w:r>
            <w:r w:rsidRPr="005806C9">
              <w:rPr>
                <w:szCs w:val="22"/>
                <w:vertAlign w:val="subscript"/>
              </w:rPr>
              <w:t>min</w:t>
            </w:r>
            <w:r w:rsidRPr="005806C9">
              <w:rPr>
                <w:szCs w:val="22"/>
              </w:rPr>
              <w:t xml:space="preserve"> the MMR is calculated as:</w:t>
            </w:r>
          </w:p>
          <w:p w14:paraId="459EDF97" w14:textId="77777777" w:rsidR="005806C9" w:rsidRPr="005806C9" w:rsidRDefault="005806C9" w:rsidP="00532C26">
            <w:pPr>
              <w:ind w:left="708"/>
              <w:rPr>
                <w:szCs w:val="22"/>
              </w:rPr>
            </w:pPr>
            <w:r w:rsidRPr="005806C9">
              <w:rPr>
                <w:szCs w:val="22"/>
              </w:rPr>
              <w:t>MMR = 1.5 lb × 10 000 divisions / 50 000 lb = 0.3 or 30 % of the cell’s capacity</w:t>
            </w:r>
          </w:p>
          <w:p w14:paraId="7AF472C0" w14:textId="77777777" w:rsidR="005806C9" w:rsidRPr="005806C9" w:rsidRDefault="005806C9" w:rsidP="00532C26">
            <w:pPr>
              <w:ind w:left="348"/>
              <w:rPr>
                <w:szCs w:val="22"/>
              </w:rPr>
            </w:pPr>
            <w:r w:rsidRPr="005806C9">
              <w:rPr>
                <w:szCs w:val="22"/>
              </w:rPr>
              <w:t>This minimum measuring range can be applied over any part of the measuring range between the load cell’s minimum load, E</w:t>
            </w:r>
            <w:r w:rsidRPr="005806C9">
              <w:rPr>
                <w:szCs w:val="22"/>
                <w:vertAlign w:val="subscript"/>
              </w:rPr>
              <w:t>min,</w:t>
            </w:r>
            <w:r w:rsidRPr="005806C9">
              <w:rPr>
                <w:szCs w:val="22"/>
              </w:rPr>
              <w:t xml:space="preserve"> and the load cell’s rated capacity, E</w:t>
            </w:r>
            <w:r w:rsidRPr="005806C9">
              <w:rPr>
                <w:szCs w:val="22"/>
                <w:vertAlign w:val="subscript"/>
              </w:rPr>
              <w:t>max</w:t>
            </w:r>
            <w:r w:rsidRPr="005806C9">
              <w:rPr>
                <w:szCs w:val="22"/>
              </w:rPr>
              <w:t xml:space="preserve">.  </w:t>
            </w:r>
          </w:p>
          <w:p w14:paraId="0EE33A39" w14:textId="77777777" w:rsidR="005806C9" w:rsidRPr="005806C9" w:rsidRDefault="005806C9" w:rsidP="00532C26">
            <w:pPr>
              <w:ind w:left="348"/>
              <w:rPr>
                <w:szCs w:val="22"/>
              </w:rPr>
            </w:pPr>
            <w:r w:rsidRPr="005806C9">
              <w:rPr>
                <w:szCs w:val="22"/>
              </w:rPr>
              <w:t>With this in mind in multiple load cell applications, the square root of the number of load cells, N, is used to account for the random errors found in a group of two or more load cells.  That is, some load cell errors may be positive while others may be negative.</w:t>
            </w:r>
          </w:p>
          <w:p w14:paraId="3E3D4398" w14:textId="77777777" w:rsidR="005806C9" w:rsidRPr="005806C9" w:rsidRDefault="005806C9" w:rsidP="00532C26">
            <w:pPr>
              <w:ind w:left="348"/>
              <w:rPr>
                <w:szCs w:val="22"/>
              </w:rPr>
            </w:pPr>
            <w:r w:rsidRPr="005806C9">
              <w:rPr>
                <w:szCs w:val="22"/>
              </w:rPr>
              <w:t>The multiple load-receiving elements are completely independent which means that they are not physically connected to adjacent load receivers and have their load cell output(s) converted to a digital value independently of the other load-receiving elements in the scale or weighing system.  They have their own displayed weight value also set aside from the other displayed values.  In this case, the measuring range and hence the v</w:t>
            </w:r>
            <w:r w:rsidRPr="005806C9">
              <w:rPr>
                <w:szCs w:val="22"/>
                <w:vertAlign w:val="subscript"/>
              </w:rPr>
              <w:t xml:space="preserve">min </w:t>
            </w:r>
            <w:r w:rsidRPr="005806C9">
              <w:rPr>
                <w:szCs w:val="22"/>
              </w:rPr>
              <w:t xml:space="preserve">of the load cell(s) used in the load receiving element are also independent and separate from the </w:t>
            </w:r>
            <w:r w:rsidRPr="005806C9">
              <w:rPr>
                <w:szCs w:val="22"/>
              </w:rPr>
              <w:lastRenderedPageBreak/>
              <w:t>measuring range of the load cell(s) used in the other load-receiving elements.  For this reason, the relationship of the minimum load cell verification interval to the scale division is independent of the same relationships in the other load-receiving elements and should therefore be determined using the number of the load cells in or the lever multiple of the single independent load receiver.</w:t>
            </w:r>
          </w:p>
          <w:p w14:paraId="4F570279" w14:textId="77777777" w:rsidR="005806C9" w:rsidRPr="005806C9" w:rsidRDefault="005806C9" w:rsidP="00532C26">
            <w:pPr>
              <w:ind w:left="348"/>
              <w:rPr>
                <w:szCs w:val="22"/>
              </w:rPr>
            </w:pPr>
            <w:r w:rsidRPr="005806C9">
              <w:rPr>
                <w:szCs w:val="22"/>
              </w:rPr>
              <w:t>In 1990 the NCWM voted to accept a Specifications and Tolerances Committee recommendation that stated in part:</w:t>
            </w:r>
          </w:p>
          <w:p w14:paraId="5806B725" w14:textId="77777777" w:rsidR="005806C9" w:rsidRPr="005806C9" w:rsidRDefault="005806C9" w:rsidP="00532C26">
            <w:pPr>
              <w:ind w:left="708"/>
              <w:rPr>
                <w:szCs w:val="22"/>
              </w:rPr>
            </w:pPr>
            <w:r w:rsidRPr="005806C9">
              <w:rPr>
                <w:i/>
                <w:szCs w:val="22"/>
              </w:rPr>
              <w:t>Multiple weighing elements (e.g., three axle-load scales permanently installed adjacent to one another or with a dead space between the weighing elements) used simultaneously to obtain a single weight in commercial applications shall be deemed to be a single system which shall meet the requirements of the applicable accuracy class.</w:t>
            </w:r>
            <w:r w:rsidRPr="005806C9">
              <w:rPr>
                <w:szCs w:val="22"/>
              </w:rPr>
              <w:t xml:space="preserve"> </w:t>
            </w:r>
          </w:p>
          <w:p w14:paraId="14ACE275" w14:textId="5ED5BA7E" w:rsidR="005806C9" w:rsidRPr="005806C9" w:rsidRDefault="005806C9" w:rsidP="00532C26">
            <w:pPr>
              <w:ind w:left="348"/>
              <w:rPr>
                <w:szCs w:val="22"/>
              </w:rPr>
            </w:pPr>
            <w:r w:rsidRPr="005806C9">
              <w:rPr>
                <w:szCs w:val="22"/>
              </w:rPr>
              <w:t>This recommendation stemmed from the question as to whether the total weight should be limited to 10</w:t>
            </w:r>
            <w:r w:rsidR="000F04D0">
              <w:rPr>
                <w:szCs w:val="22"/>
              </w:rPr>
              <w:t> </w:t>
            </w:r>
            <w:r w:rsidRPr="005806C9">
              <w:rPr>
                <w:szCs w:val="22"/>
              </w:rPr>
              <w:t>000</w:t>
            </w:r>
            <w:r w:rsidR="000F04D0">
              <w:rPr>
                <w:szCs w:val="22"/>
              </w:rPr>
              <w:t> </w:t>
            </w:r>
            <w:r w:rsidRPr="005806C9">
              <w:rPr>
                <w:szCs w:val="22"/>
              </w:rPr>
              <w:t xml:space="preserve"> divisions and took place BEFORE the relationship of V</w:t>
            </w:r>
            <w:r w:rsidRPr="005806C9">
              <w:rPr>
                <w:szCs w:val="22"/>
                <w:vertAlign w:val="subscript"/>
              </w:rPr>
              <w:t>min</w:t>
            </w:r>
            <w:r w:rsidRPr="005806C9">
              <w:rPr>
                <w:szCs w:val="22"/>
              </w:rPr>
              <w:t xml:space="preserve"> to d was added in 1993.  When this discussion took place, no consideration was given to the relationship of the minimum load cell verification to the scale division.  In 1997 a footnote was added to Table 3 Parameters for Accuracy Classes in NIST Handbook 44 which states in part:</w:t>
            </w:r>
          </w:p>
          <w:p w14:paraId="47785814" w14:textId="77777777" w:rsidR="005806C9" w:rsidRPr="005806C9" w:rsidRDefault="005806C9" w:rsidP="00532C26">
            <w:pPr>
              <w:ind w:left="1068" w:hanging="360"/>
              <w:rPr>
                <w:i/>
                <w:szCs w:val="22"/>
              </w:rPr>
            </w:pPr>
            <w:r w:rsidRPr="005806C9">
              <w:rPr>
                <w:i/>
                <w:szCs w:val="22"/>
                <w:vertAlign w:val="superscript"/>
              </w:rPr>
              <w:t>4</w:t>
            </w:r>
            <w:r w:rsidRPr="005806C9">
              <w:rPr>
                <w:i/>
                <w:szCs w:val="22"/>
              </w:rPr>
              <w:t xml:space="preserve"> …On a scale system with multiple load-receiving elements and multiple indications, each element considered shall not independently exceed the maximum specified for the accuracy class.  If the system has a summing indicator, the n</w:t>
            </w:r>
            <w:r w:rsidRPr="005806C9">
              <w:rPr>
                <w:i/>
                <w:szCs w:val="22"/>
                <w:vertAlign w:val="subscript"/>
              </w:rPr>
              <w:t>max</w:t>
            </w:r>
            <w:r w:rsidRPr="005806C9">
              <w:rPr>
                <w:i/>
                <w:szCs w:val="22"/>
              </w:rPr>
              <w:t xml:space="preserve"> for the summed indication shall not exceed the maximum specified for the accuracy class.</w:t>
            </w:r>
          </w:p>
          <w:p w14:paraId="6ED7CC3B" w14:textId="77777777" w:rsidR="005806C9" w:rsidRPr="005806C9" w:rsidRDefault="005806C9" w:rsidP="00532C26">
            <w:pPr>
              <w:ind w:left="348"/>
              <w:rPr>
                <w:szCs w:val="22"/>
              </w:rPr>
            </w:pPr>
            <w:r w:rsidRPr="005806C9">
              <w:rPr>
                <w:szCs w:val="22"/>
              </w:rPr>
              <w:t>This footnote concerns the maximum number of divisions for the load-receiving elements and for the summing indicator, if so equipped.  It has nothing to do with the minimum load cell verification interval and its relationship to the scale division d and number of load cells in the load-receiving element, N.</w:t>
            </w:r>
          </w:p>
          <w:p w14:paraId="67C2F2E2" w14:textId="77777777" w:rsidR="005806C9" w:rsidRPr="005806C9" w:rsidRDefault="005806C9" w:rsidP="00532C26">
            <w:pPr>
              <w:ind w:left="348"/>
              <w:rPr>
                <w:szCs w:val="22"/>
              </w:rPr>
            </w:pPr>
            <w:r w:rsidRPr="005806C9">
              <w:rPr>
                <w:szCs w:val="22"/>
              </w:rPr>
              <w:t xml:space="preserve">It seems that a precedent was already set in 1986 with the addition of Paragraph T.N.4.1. in NIST Handbook 44.  This paragraph states:  </w:t>
            </w:r>
          </w:p>
          <w:p w14:paraId="0DC21803" w14:textId="77777777" w:rsidR="009259C5" w:rsidRDefault="005806C9" w:rsidP="009259C5">
            <w:pPr>
              <w:spacing w:after="0"/>
              <w:ind w:left="708"/>
              <w:rPr>
                <w:i/>
                <w:szCs w:val="22"/>
              </w:rPr>
            </w:pPr>
            <w:r w:rsidRPr="005806C9">
              <w:rPr>
                <w:b/>
                <w:i/>
                <w:szCs w:val="22"/>
              </w:rPr>
              <w:t xml:space="preserve">T.N.4.1.  Multiple Indicating/Recording Elements </w:t>
            </w:r>
            <w:r w:rsidRPr="005806C9">
              <w:rPr>
                <w:szCs w:val="22"/>
              </w:rPr>
              <w:t xml:space="preserve">– </w:t>
            </w:r>
            <w:r w:rsidRPr="005806C9">
              <w:rPr>
                <w:i/>
                <w:szCs w:val="22"/>
              </w:rPr>
              <w:t xml:space="preserve">In the case of a scale or weighing system equipped with more than one indicating element or indicating element and recording element combination, where the indicators or indicator/recorder combination are intended to be used independently of one another, tolerances shall be applied independently to each indicator or indicator/recorder combination.  </w:t>
            </w:r>
          </w:p>
          <w:p w14:paraId="3CECC741" w14:textId="5571E745" w:rsidR="005806C9" w:rsidRPr="005806C9" w:rsidRDefault="005806C9" w:rsidP="009259C5">
            <w:pPr>
              <w:spacing w:before="60"/>
              <w:ind w:left="706"/>
              <w:rPr>
                <w:szCs w:val="22"/>
              </w:rPr>
            </w:pPr>
            <w:r w:rsidRPr="005806C9">
              <w:rPr>
                <w:i/>
                <w:szCs w:val="22"/>
              </w:rPr>
              <w:t>(Amended 1986)</w:t>
            </w:r>
            <w:r w:rsidRPr="005806C9">
              <w:rPr>
                <w:szCs w:val="22"/>
              </w:rPr>
              <w:t xml:space="preserve">  </w:t>
            </w:r>
          </w:p>
          <w:p w14:paraId="62A4EBD1" w14:textId="77777777" w:rsidR="005806C9" w:rsidRPr="005806C9" w:rsidRDefault="005806C9" w:rsidP="00532C26">
            <w:pPr>
              <w:ind w:left="348"/>
              <w:rPr>
                <w:szCs w:val="22"/>
              </w:rPr>
            </w:pPr>
            <w:r w:rsidRPr="005806C9">
              <w:rPr>
                <w:szCs w:val="22"/>
              </w:rPr>
              <w:t xml:space="preserve">Granted, this paragraph pertains to indicating elements, but the same line of reasoning applies to multiple load-receiving elements where, when the load-receiving elements are intended to be used INDEPENDENTLY of each other, tolerances and other requirements are to be applied to each individual load-receiving element.  </w:t>
            </w:r>
          </w:p>
          <w:p w14:paraId="6BF79DA5" w14:textId="31C13DA6" w:rsidR="005806C9" w:rsidRPr="005806C9" w:rsidRDefault="005806C9" w:rsidP="00532C26">
            <w:pPr>
              <w:ind w:left="348"/>
              <w:rPr>
                <w:szCs w:val="22"/>
              </w:rPr>
            </w:pPr>
            <w:r w:rsidRPr="005806C9">
              <w:rPr>
                <w:szCs w:val="22"/>
              </w:rPr>
              <w:t>Further still, consider three independent electromechanical load-receiving elements placed side by side and used to weigh the axles of a vehicle.  Each load-receiving element has its own displayed weight.  A single total weight display that takes into account rounding errors is used to display the gross weight.  Assume that each load receiver has its own unique multiple.  If you believe that the relationship of v</w:t>
            </w:r>
            <w:r w:rsidRPr="005806C9">
              <w:rPr>
                <w:szCs w:val="22"/>
                <w:vertAlign w:val="subscript"/>
              </w:rPr>
              <w:t xml:space="preserve">min </w:t>
            </w:r>
            <w:r w:rsidRPr="005806C9">
              <w:rPr>
                <w:szCs w:val="22"/>
              </w:rPr>
              <w:t>to the division value, d, is to be determined by the characteristics of the whole weighing system, how then would you apply the formula in S.5.4</w:t>
            </w:r>
            <w:r w:rsidR="009259C5">
              <w:rPr>
                <w:szCs w:val="22"/>
              </w:rPr>
              <w:t>.</w:t>
            </w:r>
            <w:r w:rsidRPr="005806C9">
              <w:rPr>
                <w:szCs w:val="22"/>
              </w:rPr>
              <w:t xml:space="preserve"> for load receivers with lever systems?  It states:</w:t>
            </w:r>
          </w:p>
          <w:p w14:paraId="1567B24A" w14:textId="727A3972" w:rsidR="005806C9" w:rsidRPr="005806C9" w:rsidRDefault="005806C9" w:rsidP="00532C26">
            <w:pPr>
              <w:ind w:left="348"/>
              <w:rPr>
                <w:rFonts w:eastAsia="Times New Roman"/>
                <w:szCs w:val="22"/>
              </w:rPr>
            </w:pPr>
            <w:r w:rsidRPr="005806C9">
              <w:rPr>
                <w:szCs w:val="22"/>
              </w:rPr>
              <w:tab/>
              <w:t>V</w:t>
            </w:r>
            <w:r w:rsidRPr="005806C9">
              <w:rPr>
                <w:szCs w:val="22"/>
                <w:vertAlign w:val="subscript"/>
              </w:rPr>
              <w:t>min</w:t>
            </w:r>
            <w:r w:rsidRPr="005806C9">
              <w:rPr>
                <w:szCs w:val="22"/>
              </w:rPr>
              <w:t xml:space="preserve"> </w:t>
            </w:r>
            <w:r w:rsidRPr="005806C9">
              <w:rPr>
                <w:rFonts w:eastAsia="Times New Roman"/>
                <w:szCs w:val="22"/>
              </w:rPr>
              <w:t xml:space="preserve"> d /  * scale multiple  </w:t>
            </w:r>
          </w:p>
          <w:p w14:paraId="462F715D" w14:textId="77777777" w:rsidR="005806C9" w:rsidRPr="005806C9" w:rsidRDefault="005806C9" w:rsidP="00532C26">
            <w:pPr>
              <w:ind w:left="348"/>
              <w:rPr>
                <w:rFonts w:eastAsia="Times New Roman"/>
                <w:szCs w:val="22"/>
              </w:rPr>
            </w:pPr>
            <w:r w:rsidRPr="005806C9">
              <w:rPr>
                <w:rFonts w:eastAsia="Times New Roman"/>
                <w:szCs w:val="22"/>
              </w:rPr>
              <w:t>You can apply this equation to each load receiver, but how would you apply it to the whole weighing system?</w:t>
            </w:r>
          </w:p>
          <w:p w14:paraId="251CC445" w14:textId="77777777" w:rsidR="005806C9" w:rsidRPr="005806C9" w:rsidRDefault="005806C9" w:rsidP="00532C26">
            <w:pPr>
              <w:ind w:left="348"/>
              <w:rPr>
                <w:rFonts w:eastAsia="Times New Roman"/>
                <w:szCs w:val="22"/>
              </w:rPr>
            </w:pPr>
            <w:r w:rsidRPr="005806C9">
              <w:rPr>
                <w:rFonts w:eastAsia="Times New Roman"/>
                <w:szCs w:val="22"/>
              </w:rPr>
              <w:t xml:space="preserve">Consider three independent load receivers each with its own NTEP certificate and each with its own digital indicating element and one summing device that sums their outputs taking into consideration rounding errors.  This is a common type of weighing system and one that should be and is allowed by NTEP.  The design of the </w:t>
            </w:r>
            <w:r w:rsidRPr="005806C9">
              <w:rPr>
                <w:rFonts w:eastAsia="Times New Roman"/>
                <w:szCs w:val="22"/>
              </w:rPr>
              <w:lastRenderedPageBreak/>
              <w:t>load receiving elements is irrelevant.  It makes no difference whether they are all mechanical or electronic or a combination of the two.  The important thing is that they are all NTEP certified and that the indicator that shows the sum adds no error to the weighing system.  If, however, the combination of these load-receiving elements is to be considered as a single scale, then you can consider it as essentially consisting of three NTEP certified digital load cells and a summing digital indicator.  The design and technology used by the load cells is again irrelevant.  It is simply a scale having three load cells and an indicator.  If the former configuration is used, it should not be necessary to consider the total number of load cells in the weighing system but rather to simply consider only each scale’s characteristics.</w:t>
            </w:r>
          </w:p>
          <w:p w14:paraId="060056F2" w14:textId="3B2358AD" w:rsidR="005806C9" w:rsidRPr="005806C9" w:rsidRDefault="005806C9" w:rsidP="005806C9">
            <w:pPr>
              <w:spacing w:before="40" w:after="120"/>
              <w:rPr>
                <w:rFonts w:eastAsia="Times New Roman"/>
                <w:szCs w:val="22"/>
              </w:rPr>
            </w:pPr>
            <w:r w:rsidRPr="005806C9">
              <w:rPr>
                <w:rFonts w:eastAsia="Times New Roman"/>
                <w:szCs w:val="22"/>
              </w:rPr>
              <w:t>Because the summed display is NOT an additional scale and has no measuring function and is simply nothing more than the mathematical sum of the individual weights, applying the v</w:t>
            </w:r>
            <w:r w:rsidRPr="005806C9">
              <w:rPr>
                <w:rFonts w:eastAsia="Times New Roman"/>
                <w:szCs w:val="22"/>
                <w:vertAlign w:val="subscript"/>
              </w:rPr>
              <w:t>min</w:t>
            </w:r>
            <w:r w:rsidRPr="005806C9">
              <w:rPr>
                <w:rFonts w:eastAsia="Times New Roman"/>
                <w:szCs w:val="22"/>
              </w:rPr>
              <w:t xml:space="preserve"> relationship to the total number of load cells in all of the load-receiving elements contained in the weighing system has no metrological basis.</w:t>
            </w:r>
          </w:p>
        </w:tc>
      </w:tr>
    </w:tbl>
    <w:p w14:paraId="59941EC5" w14:textId="77777777" w:rsidR="009A26FA" w:rsidRPr="009A26FA" w:rsidRDefault="009A26FA" w:rsidP="00997D63">
      <w:pPr>
        <w:spacing w:before="240" w:after="0"/>
        <w:rPr>
          <w:rFonts w:eastAsia="Times New Roman" w:cs="Times New Roman"/>
          <w:szCs w:val="24"/>
        </w:rPr>
      </w:pPr>
      <w:r w:rsidRPr="009A26FA">
        <w:rPr>
          <w:rFonts w:eastAsia="Calibri" w:cs="Times New Roman"/>
          <w:b/>
        </w:rPr>
        <w:lastRenderedPageBreak/>
        <w:t>2016 NCWM Interim Meeting:</w:t>
      </w:r>
    </w:p>
    <w:p w14:paraId="487E0335" w14:textId="0248EDE2" w:rsidR="009A26FA" w:rsidRPr="009A26FA" w:rsidRDefault="009A26FA" w:rsidP="00F40A56">
      <w:r w:rsidRPr="009A26FA">
        <w:t xml:space="preserve">At the 2016 NCWM Interim Meeting S&amp;T Committee </w:t>
      </w:r>
      <w:r w:rsidR="001B4523">
        <w:t>open hearings</w:t>
      </w:r>
      <w:r w:rsidRPr="009A26FA">
        <w:t xml:space="preserve">, the Committee acknowledged it had received a written letter in opposition to the proposal from Mr. Henry Oppermann (Weights and Measurers Consulting, LLC).  A short slide presentation in support of the proposal was provided by Mr. Eric Golden (Cardinal Scale).  The Committee received numerous comments in support of the proposal from industry representatives and regulatory officials alike, including Mr. Constantine Cotsoradis (Flint Hill Resources), Mr. John Lawn (Rinstrum, Inc.), Mr. Dick Suiter (Richard Suiter Consulting), Mr. Richard Shipman (Rice Lake Weighing Systems), and Mr. Nathan Gardner (Oregon).  In commenting in favor of the proposal, Mr. Cotsoradis also recommended amending the proposal that the term “load-receiving element” be changed to “weighing/load-receiving element” as </w:t>
      </w:r>
      <w:r w:rsidR="00785DE7">
        <w:t xml:space="preserve">it </w:t>
      </w:r>
      <w:r w:rsidRPr="009A26FA">
        <w:t>is more commonly</w:t>
      </w:r>
      <w:r w:rsidR="00785DE7">
        <w:t xml:space="preserve"> referenced</w:t>
      </w:r>
      <w:r w:rsidRPr="009A26FA">
        <w:t>.  Mr. Russ Vires (Mettler-Toledo)</w:t>
      </w:r>
      <w:r w:rsidR="00E01051">
        <w:t>,</w:t>
      </w:r>
      <w:r w:rsidRPr="009A26FA">
        <w:t xml:space="preserve"> speaking on behalf of the SMA, noted that the SMA supported the v</w:t>
      </w:r>
      <w:r w:rsidRPr="009A26FA">
        <w:rPr>
          <w:vertAlign w:val="subscript"/>
        </w:rPr>
        <w:t xml:space="preserve">min </w:t>
      </w:r>
      <w:r w:rsidRPr="009A26FA">
        <w:t>relationship as specified in the proposal.  In written comments provided to the Committee, the SMA further noted that the v</w:t>
      </w:r>
      <w:r w:rsidRPr="009A26FA">
        <w:rPr>
          <w:vertAlign w:val="subscript"/>
        </w:rPr>
        <w:t>min</w:t>
      </w:r>
      <w:r w:rsidRPr="009A26FA">
        <w:t xml:space="preserve"> relationship is a function of each individual load receiving element and not a combination of multiple load receiving elements.</w:t>
      </w:r>
      <w:r w:rsidR="00F40A56">
        <w:t xml:space="preserve"> </w:t>
      </w:r>
      <w:r w:rsidRPr="009A26FA">
        <w:t xml:space="preserve"> Once load cell signals have been digitized for a receiving element, they have no effect on the adjacent receiving elements. </w:t>
      </w:r>
      <w:r w:rsidR="00F40A56">
        <w:t xml:space="preserve"> </w:t>
      </w:r>
      <w:r w:rsidRPr="009A26FA">
        <w:t>This item is a technical clarification of the v</w:t>
      </w:r>
      <w:r w:rsidRPr="009A26FA">
        <w:rPr>
          <w:vertAlign w:val="subscript"/>
        </w:rPr>
        <w:t>min</w:t>
      </w:r>
      <w:r w:rsidRPr="009A26FA">
        <w:t xml:space="preserve"> relationship and does not affect other </w:t>
      </w:r>
      <w:r w:rsidR="00F40A56">
        <w:t xml:space="preserve">NIST </w:t>
      </w:r>
      <w:r w:rsidR="001C0BB1">
        <w:t>Handbook 44</w:t>
      </w:r>
      <w:r w:rsidRPr="009A26FA">
        <w:t xml:space="preserve"> scale requirements.</w:t>
      </w:r>
    </w:p>
    <w:p w14:paraId="37C505F1" w14:textId="2DDE1CC5" w:rsidR="009A26FA" w:rsidRPr="009A26FA" w:rsidRDefault="0055302E" w:rsidP="00F40A56">
      <w:r>
        <w:t>Ms.</w:t>
      </w:r>
      <w:r w:rsidR="009A26FA" w:rsidRPr="009A26FA">
        <w:t xml:space="preserve"> Tina Butcher (</w:t>
      </w:r>
      <w:r w:rsidR="00F40A56">
        <w:t xml:space="preserve">NIST, </w:t>
      </w:r>
      <w:r w:rsidR="009A26FA" w:rsidRPr="009A26FA">
        <w:t>OWM) commented it is OWM’s belief that the changes proposed by this item are to address a particular multi-platform vehicle scale system that is unable to comply with the existing v</w:t>
      </w:r>
      <w:r w:rsidR="009A26FA" w:rsidRPr="009A26FA">
        <w:rPr>
          <w:vertAlign w:val="subscript"/>
        </w:rPr>
        <w:t>min</w:t>
      </w:r>
      <w:r w:rsidR="009A26FA" w:rsidRPr="009A26FA">
        <w:t xml:space="preserve"> formula specified in Scales Code paragraph S.5.4.   It has been reported that this devices’ failure to comply with the formula is due to the type and capacity of the load cells used throughout.  To OWM’s knowledge, there has been no evidence provided thus far to suggest that other multi-platform systems of same or similar configuration cannot comply with the formula.  This leads OWM to question the rationale of changing an existing requirement to satisfy the needs of one design, when possibly all others are able to comply with the existing requirement.  </w:t>
      </w:r>
    </w:p>
    <w:p w14:paraId="3B89A3A3" w14:textId="39789F3A" w:rsidR="009A26FA" w:rsidRPr="009A26FA" w:rsidRDefault="009A26FA" w:rsidP="00F40A56">
      <w:r w:rsidRPr="009A26FA">
        <w:t xml:space="preserve">The 1990 S&amp;T Committee was asked to provide an interpretation of </w:t>
      </w:r>
      <w:r w:rsidR="001C0BB1">
        <w:t>NIST Handbook 44</w:t>
      </w:r>
      <w:r w:rsidRPr="009A26FA">
        <w:t xml:space="preserve"> requirements to multi-platform vehicle scales consisting of three or more individual weighing elements used simultaneously to obtain a gross weight for commercial transactions.  The individual weighing elements are used to obtain axle-load weights to determine compliance with highway laws and, because the entire vehicle is weighed as a single draft, the summed weight may be used for commercial transactions.</w:t>
      </w:r>
    </w:p>
    <w:p w14:paraId="7804C258" w14:textId="664BF627" w:rsidR="009A26FA" w:rsidRPr="009A26FA" w:rsidRDefault="009A26FA" w:rsidP="00F40A56">
      <w:r w:rsidRPr="009A26FA">
        <w:t>The 1990 S&amp;T Committee recommended that multiple weighing elements (e.g., three axle-load scales permanently installed adjacent to one another or with a dead space between the weighing elements) used simultaneously to obtain a single weight in commercial applications be deemed to be a single system which shall meet the requirements of the applicable accuracy class.</w:t>
      </w:r>
      <w:r w:rsidR="00F40A56">
        <w:t xml:space="preserve"> </w:t>
      </w:r>
      <w:r w:rsidRPr="009A26FA">
        <w:t xml:space="preserve"> The classification of a scale or weighing system into an accuracy class should be based upon its application and method of use, not on the design of the device.  The Committee noted that the significance of this interpretation is that not only must each independent weighing device meet the requirements of </w:t>
      </w:r>
      <w:r w:rsidR="001C0BB1">
        <w:t>NIST Handbook 44</w:t>
      </w:r>
      <w:r w:rsidRPr="009A26FA">
        <w:t>, but the entire weighing system must meet all requirements that would apply if the device were a single scale.</w:t>
      </w:r>
    </w:p>
    <w:p w14:paraId="515D065F" w14:textId="77777777" w:rsidR="009A26FA" w:rsidRPr="009A26FA" w:rsidRDefault="009A26FA" w:rsidP="00F40A56">
      <w:pPr>
        <w:rPr>
          <w:rFonts w:eastAsia="Calibri" w:cs="Times New Roman"/>
        </w:rPr>
      </w:pPr>
      <w:r w:rsidRPr="009A26FA">
        <w:rPr>
          <w:rFonts w:eastAsia="Calibri" w:cs="Times New Roman"/>
        </w:rPr>
        <w:t xml:space="preserve">OWM noted that the 1990 S&amp;T Committee recommended the following criteria be applied to multiple-weighing devices interfaced with a single indicating element: </w:t>
      </w:r>
    </w:p>
    <w:p w14:paraId="0464CE96" w14:textId="3C872215" w:rsidR="009A26FA" w:rsidRPr="009A26FA" w:rsidRDefault="009A26FA" w:rsidP="00EF389B">
      <w:pPr>
        <w:numPr>
          <w:ilvl w:val="0"/>
          <w:numId w:val="56"/>
        </w:numPr>
        <w:rPr>
          <w:rFonts w:eastAsia="Calibri" w:cs="Times New Roman"/>
        </w:rPr>
      </w:pPr>
      <w:r w:rsidRPr="009A26FA">
        <w:rPr>
          <w:rFonts w:eastAsia="Calibri" w:cs="Times New Roman"/>
        </w:rPr>
        <w:lastRenderedPageBreak/>
        <w:t>The number of divisions in the weight indicator displaying the summed weight of all weighing elements of a scale consisting of multiple weighing elements (weighing simultaneously) shall not exceed the maximum permitted for the accuracy class (l0</w:t>
      </w:r>
      <w:r w:rsidR="00F40A56">
        <w:rPr>
          <w:rFonts w:eastAsia="Calibri" w:cs="Times New Roman"/>
        </w:rPr>
        <w:t> </w:t>
      </w:r>
      <w:r w:rsidRPr="009A26FA">
        <w:rPr>
          <w:rFonts w:eastAsia="Calibri" w:cs="Times New Roman"/>
        </w:rPr>
        <w:t>000 for class III and III L). The capacity by division must be marked on the weight display of the summing indicator.</w:t>
      </w:r>
    </w:p>
    <w:p w14:paraId="2A55F2E3" w14:textId="4E889307" w:rsidR="009A26FA" w:rsidRPr="009A26FA" w:rsidRDefault="009A26FA" w:rsidP="00EF389B">
      <w:pPr>
        <w:numPr>
          <w:ilvl w:val="0"/>
          <w:numId w:val="56"/>
        </w:numPr>
        <w:rPr>
          <w:rFonts w:eastAsia="Calibri" w:cs="Times New Roman"/>
        </w:rPr>
      </w:pPr>
      <w:r w:rsidRPr="009A26FA">
        <w:rPr>
          <w:rFonts w:eastAsia="Calibri" w:cs="Times New Roman"/>
        </w:rPr>
        <w:t xml:space="preserve">Separate weight displays for individual weighing elements must have separate capacity statements. </w:t>
      </w:r>
      <w:r w:rsidR="00F40A56">
        <w:rPr>
          <w:rFonts w:eastAsia="Calibri" w:cs="Times New Roman"/>
        </w:rPr>
        <w:t xml:space="preserve"> </w:t>
      </w:r>
      <w:r w:rsidRPr="009A26FA">
        <w:rPr>
          <w:rFonts w:eastAsia="Calibri" w:cs="Times New Roman"/>
        </w:rPr>
        <w:t xml:space="preserve">The number of divisions for each weighing element must satisfy the requirement for the number of scale divisions for the accuracy class. </w:t>
      </w:r>
      <w:r w:rsidR="00F40A56">
        <w:rPr>
          <w:rFonts w:eastAsia="Calibri" w:cs="Times New Roman"/>
        </w:rPr>
        <w:t xml:space="preserve"> </w:t>
      </w:r>
      <w:r w:rsidRPr="009A26FA">
        <w:rPr>
          <w:rFonts w:eastAsia="Calibri" w:cs="Times New Roman"/>
        </w:rPr>
        <w:t>The scale division values for each weighing element and the weight display that is summing the weight values must be the same.</w:t>
      </w:r>
    </w:p>
    <w:p w14:paraId="3E53B041" w14:textId="7E09C703" w:rsidR="009A26FA" w:rsidRPr="009A26FA" w:rsidRDefault="009A26FA" w:rsidP="00EF389B">
      <w:pPr>
        <w:numPr>
          <w:ilvl w:val="0"/>
          <w:numId w:val="56"/>
        </w:numPr>
        <w:rPr>
          <w:rFonts w:eastAsia="Calibri" w:cs="Times New Roman"/>
        </w:rPr>
      </w:pPr>
      <w:r w:rsidRPr="009A26FA">
        <w:rPr>
          <w:rFonts w:eastAsia="Calibri" w:cs="Times New Roman"/>
        </w:rPr>
        <w:t>The capacity of the summed weight display shall not exceed the sum of the capacities of the individual weighing elements.</w:t>
      </w:r>
    </w:p>
    <w:p w14:paraId="2B9D7386" w14:textId="77777777" w:rsidR="009A26FA" w:rsidRPr="009A26FA" w:rsidRDefault="009A26FA" w:rsidP="00EF389B">
      <w:pPr>
        <w:numPr>
          <w:ilvl w:val="0"/>
          <w:numId w:val="56"/>
        </w:numPr>
        <w:rPr>
          <w:rFonts w:eastAsia="Calibri" w:cs="Times New Roman"/>
        </w:rPr>
      </w:pPr>
      <w:r w:rsidRPr="009A26FA">
        <w:rPr>
          <w:rFonts w:eastAsia="Calibri" w:cs="Times New Roman"/>
        </w:rPr>
        <w:t>If one weighing element is overloaded and blanks out, then the summing weight display must also blank out.</w:t>
      </w:r>
    </w:p>
    <w:p w14:paraId="5265A136" w14:textId="77777777" w:rsidR="009A26FA" w:rsidRPr="009A26FA" w:rsidRDefault="009A26FA" w:rsidP="00EF389B">
      <w:pPr>
        <w:numPr>
          <w:ilvl w:val="0"/>
          <w:numId w:val="56"/>
        </w:numPr>
        <w:rPr>
          <w:rFonts w:eastAsia="Calibri" w:cs="Times New Roman"/>
        </w:rPr>
      </w:pPr>
      <w:r w:rsidRPr="009A26FA">
        <w:rPr>
          <w:rFonts w:eastAsia="Calibri" w:cs="Times New Roman"/>
        </w:rPr>
        <w:t>All scale sections in the multiple weighing elements used simultaneously must agree within the absolute value of the maintenance tolerances (T.N.4.4.) as if the scale had a single weighing element.</w:t>
      </w:r>
    </w:p>
    <w:p w14:paraId="69642AED" w14:textId="77777777" w:rsidR="009A26FA" w:rsidRPr="009A26FA" w:rsidRDefault="009A26FA" w:rsidP="00F40A56">
      <w:r w:rsidRPr="009A26FA">
        <w:t>It is not known whether the 1990 S&amp;T Committee considered the application of the v</w:t>
      </w:r>
      <w:r w:rsidRPr="009A26FA">
        <w:rPr>
          <w:vertAlign w:val="subscript"/>
        </w:rPr>
        <w:t>min</w:t>
      </w:r>
      <w:r w:rsidRPr="009A26FA">
        <w:t xml:space="preserve"> formula when discussing this issue.  </w:t>
      </w:r>
    </w:p>
    <w:p w14:paraId="38420648" w14:textId="77777777" w:rsidR="009A26FA" w:rsidRPr="009A26FA" w:rsidRDefault="009A26FA" w:rsidP="00F40A56">
      <w:r w:rsidRPr="009A26FA">
        <w:t>An OWM concern of larger implication than this v</w:t>
      </w:r>
      <w:r w:rsidRPr="009A26FA">
        <w:rPr>
          <w:vertAlign w:val="subscript"/>
        </w:rPr>
        <w:t>min</w:t>
      </w:r>
      <w:r w:rsidRPr="009A26FA">
        <w:t xml:space="preserve"> conflict is whether or not the weights and measures community will continue to support and officials continue to apply the criteria recommended by the S&amp;T Committee in their 1990 Report should this item be adopted. </w:t>
      </w:r>
    </w:p>
    <w:p w14:paraId="5A5F6860" w14:textId="77777777" w:rsidR="009A26FA" w:rsidRPr="009A26FA" w:rsidRDefault="009A26FA" w:rsidP="00F40A56">
      <w:r w:rsidRPr="009A26FA">
        <w:t>Mr. Richard Suiter (Richard Suiter Consulting) stated that he was a member of the 1993 S&amp;T Committee and believes now that the Committee had “gotten it wrong.”  The v</w:t>
      </w:r>
      <w:r w:rsidRPr="009A26FA">
        <w:rPr>
          <w:vertAlign w:val="subscript"/>
        </w:rPr>
        <w:t>min</w:t>
      </w:r>
      <w:r w:rsidRPr="009A26FA">
        <w:t xml:space="preserve"> formula should apply to each independent weighing/load receiving element and indicator comprised of such systems when each performs its own analog to digital conversion.  </w:t>
      </w:r>
    </w:p>
    <w:p w14:paraId="7D0FE1DB" w14:textId="258F4F71" w:rsidR="009A26FA" w:rsidRPr="009A26FA" w:rsidRDefault="009A26FA" w:rsidP="00F40A56">
      <w:r w:rsidRPr="009A26FA">
        <w:t>Mr. Ross Andersen (N</w:t>
      </w:r>
      <w:r w:rsidR="00F40A56">
        <w:t>ew York,</w:t>
      </w:r>
      <w:r w:rsidRPr="009A26FA">
        <w:t xml:space="preserve"> retired) stated he had voted in favor of the existing requirement in 1989, but believes now it was a mistake.  The v</w:t>
      </w:r>
      <w:r w:rsidRPr="009A26FA">
        <w:rPr>
          <w:vertAlign w:val="subscript"/>
        </w:rPr>
        <w:t>min</w:t>
      </w:r>
      <w:r w:rsidRPr="009A26FA">
        <w:t xml:space="preserve"> formula should only apply to the independent scales in such a system since the summing indicator serves to do nothing more than sum the indications of the different platforms.  He likened the operation of such a system to weighing multiple loads on a single platform and summing their weights.  In the case of the multi-platform system, he stated that each independent weighing/load-receiving element and indicator should be treated and tested as a single independent scale.  He acknowledged that any one of the independent platforms could be used to weigh an entire load providing the entire load fits onto that particular platform.   </w:t>
      </w:r>
    </w:p>
    <w:p w14:paraId="0E44C4CD" w14:textId="5D10BD4F" w:rsidR="009A26FA" w:rsidRPr="009A26FA" w:rsidRDefault="009A26FA" w:rsidP="00F40A56">
      <w:r w:rsidRPr="009A26FA">
        <w:t>Mr. Rick Harshman (</w:t>
      </w:r>
      <w:r w:rsidR="00F40A56">
        <w:t xml:space="preserve">NIST, </w:t>
      </w:r>
      <w:r w:rsidRPr="009A26FA">
        <w:t xml:space="preserve">OWM) stated that he agreed each independent weighing/load-receiving element and indicator should be tested as a single independent scale, but there is also the need to test all three platforms as a single scale because the typical application of the system is to weigh vehicles that are distributed over all three platforms.  The total weight of a vehicle is thus determined by summing the indications of the different indicators in the system, which constitutes a commercial weight and is why the 1990 S&amp;T Committee had deemed such configurations to be a single system having to meet the requirements of the applicable accuracy class. </w:t>
      </w:r>
      <w:r w:rsidR="00F40A56">
        <w:t xml:space="preserve"> </w:t>
      </w:r>
      <w:r w:rsidRPr="009A26FA">
        <w:t xml:space="preserve">Mr. Andersen disagreed on the need to test all three platforms as a single scale.  </w:t>
      </w:r>
    </w:p>
    <w:p w14:paraId="21F80E87" w14:textId="77777777" w:rsidR="009A26FA" w:rsidRPr="009A26FA" w:rsidRDefault="009A26FA" w:rsidP="00F40A56">
      <w:r w:rsidRPr="009A26FA">
        <w:t xml:space="preserve">Mr. Gardner indicated that he supported Mr. Harshman’s statement regarding the need to test the different platforms independently and also in combination, as if a single vehicle scale, but also supported the proposal as written.  </w:t>
      </w:r>
    </w:p>
    <w:p w14:paraId="1B83DCF9" w14:textId="77777777" w:rsidR="009A26FA" w:rsidRPr="009A26FA" w:rsidRDefault="009A26FA" w:rsidP="00F40A56">
      <w:pPr>
        <w:rPr>
          <w:rFonts w:ascii="MS Shell Dlg 2" w:hAnsi="MS Shell Dlg 2" w:cs="MS Shell Dlg 2"/>
          <w:sz w:val="16"/>
          <w:szCs w:val="16"/>
        </w:rPr>
      </w:pPr>
      <w:r w:rsidRPr="009A26FA">
        <w:t xml:space="preserve">An industry representative noted the existence of some mechanical lever system scales that require the use of more than one load cell to adapt them for electronic indication.  This being the case, he questioned whether or not the proposed strike out portion of the equation in (b) of the proposal was appropriate.  </w:t>
      </w:r>
      <w:r w:rsidRPr="009A26FA">
        <w:rPr>
          <w:i/>
        </w:rPr>
        <w:t>NIST Technical Advisor’s Note:  It is believed that the proposed changes to the equation in (b) of the proposal were based on an assumption that all electro-mechanical scales would have only one load cell.  If only a single load cell, there would be no need for “</w:t>
      </w:r>
      <w:r w:rsidRPr="009A26FA">
        <w:rPr>
          <w:i/>
          <w:sz w:val="26"/>
          <w:szCs w:val="26"/>
        </w:rPr>
        <w:t>√</w:t>
      </w:r>
      <w:r w:rsidRPr="009A26FA">
        <w:rPr>
          <w:i/>
          <w:szCs w:val="26"/>
        </w:rPr>
        <w:t>N x</w:t>
      </w:r>
      <w:r w:rsidRPr="009A26FA">
        <w:rPr>
          <w:szCs w:val="26"/>
        </w:rPr>
        <w:t>”</w:t>
      </w:r>
      <w:r w:rsidRPr="009A26FA">
        <w:rPr>
          <w:rFonts w:ascii="Arial" w:hAnsi="Arial" w:cs="Arial"/>
          <w:sz w:val="26"/>
          <w:szCs w:val="26"/>
        </w:rPr>
        <w:t xml:space="preserve"> </w:t>
      </w:r>
      <w:r w:rsidRPr="009A26FA">
        <w:rPr>
          <w:i/>
        </w:rPr>
        <w:t xml:space="preserve">to be part of the equation because “N” is defined in the paragraph as being the number of load cells in the system and would always be 1.  The square root of one is equal to one and when multiplied by the value of another factor in </w:t>
      </w:r>
      <w:r w:rsidRPr="009A26FA">
        <w:rPr>
          <w:i/>
        </w:rPr>
        <w:lastRenderedPageBreak/>
        <w:t xml:space="preserve">an equation will provide a product equal to that factor.  </w:t>
      </w:r>
      <w:r w:rsidRPr="009A26FA">
        <w:t xml:space="preserve"> Mr. Darrell Flocken (NCWM NTEP Specialist) agreed with the industry comments and suggested to Mr. Golden there be no changes proposed for that particular portion of the proposal due to the probable existence of such systems.  Mr. Golden agreed and recommended the proposal be amended to reflect that there be no changes to the equation in part (b) of the paragraph.</w:t>
      </w:r>
      <w:r w:rsidRPr="009A26FA">
        <w:rPr>
          <w:rFonts w:ascii="Arial" w:hAnsi="Arial" w:cs="Arial"/>
          <w:sz w:val="26"/>
          <w:szCs w:val="26"/>
        </w:rPr>
        <w:t xml:space="preserve"> </w:t>
      </w:r>
    </w:p>
    <w:p w14:paraId="7FFDFE49" w14:textId="1C5564FB" w:rsidR="009A26FA" w:rsidRPr="009A26FA" w:rsidRDefault="009A26FA" w:rsidP="00F40A56">
      <w:pPr>
        <w:rPr>
          <w:rFonts w:eastAsia="Calibri" w:cs="Times New Roman"/>
        </w:rPr>
      </w:pPr>
      <w:r w:rsidRPr="009A26FA">
        <w:rPr>
          <w:rFonts w:eastAsia="Calibri" w:cs="Times New Roman"/>
        </w:rPr>
        <w:t xml:space="preserve">During its work session, the Committee considered the different criteria listed in the Committee’s 1990 Final Report, which </w:t>
      </w:r>
      <w:r w:rsidR="00785DE7">
        <w:rPr>
          <w:rFonts w:eastAsia="Calibri" w:cs="Times New Roman"/>
        </w:rPr>
        <w:t>the 1990</w:t>
      </w:r>
      <w:r w:rsidR="00785DE7" w:rsidRPr="009A26FA">
        <w:rPr>
          <w:rFonts w:eastAsia="Calibri" w:cs="Times New Roman"/>
        </w:rPr>
        <w:t xml:space="preserve"> </w:t>
      </w:r>
      <w:r w:rsidRPr="009A26FA">
        <w:rPr>
          <w:rFonts w:eastAsia="Calibri" w:cs="Times New Roman"/>
        </w:rPr>
        <w:t>Committee had intended to be applied to such systems.  Members of the current Committee concluded that the application of the v</w:t>
      </w:r>
      <w:r w:rsidRPr="009A26FA">
        <w:rPr>
          <w:rFonts w:eastAsia="Calibri" w:cs="Times New Roman"/>
          <w:vertAlign w:val="subscript"/>
        </w:rPr>
        <w:t>min</w:t>
      </w:r>
      <w:r w:rsidRPr="009A26FA">
        <w:rPr>
          <w:rFonts w:eastAsia="Calibri" w:cs="Times New Roman"/>
        </w:rPr>
        <w:t xml:space="preserve"> formula to scale systems such as those in which the current proposal is intended to apply had likely not been considered by the 1990 Committee.  Members of the Committee agreed that the application of the v</w:t>
      </w:r>
      <w:r w:rsidRPr="009A26FA">
        <w:rPr>
          <w:rFonts w:eastAsia="Calibri" w:cs="Times New Roman"/>
          <w:vertAlign w:val="subscript"/>
        </w:rPr>
        <w:t>min</w:t>
      </w:r>
      <w:r w:rsidRPr="009A26FA">
        <w:rPr>
          <w:rFonts w:eastAsia="Calibri" w:cs="Times New Roman"/>
        </w:rPr>
        <w:t xml:space="preserve"> formula should, therefore, be considered a stand-alone issue, separate from any of the conditions provided by the 1990 Committee, which members of the Committee indicated they still support.  The Committee agreed to amend the proposal to reflect there be no changes to part (b) as recommended by Mr. Golden and in consideration of all the comments received in support of the proposal, agreed to forward the item for vote as shown in Item Under Consideration.  </w:t>
      </w:r>
    </w:p>
    <w:p w14:paraId="071C558F" w14:textId="639C0064" w:rsidR="009A26FA" w:rsidRPr="009A26FA" w:rsidRDefault="009A26FA" w:rsidP="009A26FA">
      <w:pPr>
        <w:spacing w:after="0"/>
        <w:rPr>
          <w:rFonts w:eastAsia="Calibri" w:cs="Times New Roman"/>
          <w:b/>
        </w:rPr>
      </w:pPr>
      <w:r w:rsidRPr="009A26FA">
        <w:rPr>
          <w:rFonts w:eastAsia="Calibri" w:cs="Times New Roman"/>
          <w:b/>
        </w:rPr>
        <w:t>2016 NCWM Annual Meeting</w:t>
      </w:r>
      <w:r w:rsidR="00F83361">
        <w:rPr>
          <w:rFonts w:eastAsia="Calibri" w:cs="Times New Roman"/>
          <w:b/>
        </w:rPr>
        <w:t>:</w:t>
      </w:r>
    </w:p>
    <w:p w14:paraId="650B0499" w14:textId="422AA36A" w:rsidR="009A26FA" w:rsidRPr="009A26FA" w:rsidRDefault="009A26FA" w:rsidP="00F40A56">
      <w:pPr>
        <w:autoSpaceDE w:val="0"/>
        <w:autoSpaceDN w:val="0"/>
        <w:adjustRightInd w:val="0"/>
        <w:rPr>
          <w:rFonts w:eastAsia="Calibri" w:cs="Times New Roman"/>
        </w:rPr>
      </w:pPr>
      <w:r w:rsidRPr="009A26FA">
        <w:rPr>
          <w:rFonts w:eastAsia="Calibri" w:cs="Times New Roman"/>
        </w:rPr>
        <w:t xml:space="preserve">At the 2016 NCWM Annual Meeting, the Committee granted Mr. Eric Golden (Cardinal Scale Manufacturing) the opportunity to provide a short presentation on the merits of the item on behalf of the SMA.  </w:t>
      </w:r>
      <w:r w:rsidRPr="00F45607">
        <w:rPr>
          <w:rFonts w:eastAsia="Calibri" w:cs="Times New Roman"/>
        </w:rPr>
        <w:t>A copy of the slides presented by Mr. Golden have been inserted into Appendix A of this Report</w:t>
      </w:r>
      <w:r w:rsidR="00F40A56">
        <w:rPr>
          <w:rFonts w:eastAsia="Calibri" w:cs="Times New Roman"/>
        </w:rPr>
        <w:t>.</w:t>
      </w:r>
      <w:r w:rsidRPr="009A26FA">
        <w:rPr>
          <w:rFonts w:eastAsia="Calibri" w:cs="Times New Roman"/>
        </w:rPr>
        <w:t xml:space="preserve">  Mr. Russ Vires (Mettler Toledo, LLC), speaking on behalf of the SMA, reported that the SMA supports the adoption of this item. </w:t>
      </w:r>
      <w:r w:rsidR="00F40A56">
        <w:rPr>
          <w:rFonts w:eastAsia="Calibri" w:cs="Times New Roman"/>
        </w:rPr>
        <w:t xml:space="preserve"> </w:t>
      </w:r>
      <w:r w:rsidRPr="009A26FA">
        <w:rPr>
          <w:rFonts w:eastAsia="Calibri" w:cs="Times New Roman"/>
        </w:rPr>
        <w:t>The position of the SMA is that the v</w:t>
      </w:r>
      <w:r w:rsidRPr="009A26FA">
        <w:rPr>
          <w:rFonts w:eastAsia="Calibri" w:cs="Times New Roman"/>
          <w:vertAlign w:val="subscript"/>
        </w:rPr>
        <w:t>min</w:t>
      </w:r>
      <w:r w:rsidRPr="009A26FA">
        <w:rPr>
          <w:rFonts w:eastAsia="Calibri" w:cs="Times New Roman"/>
        </w:rPr>
        <w:t xml:space="preserve"> relationship is a function of each individual load receiving element and not a combination of multiple load receiving elements.  Once load cell signals have been digitized for a receiving element, they have no effect on the adjacent receiving elements. </w:t>
      </w:r>
      <w:r w:rsidR="00F40A56">
        <w:rPr>
          <w:rFonts w:eastAsia="Calibri" w:cs="Times New Roman"/>
        </w:rPr>
        <w:t xml:space="preserve"> </w:t>
      </w:r>
      <w:r w:rsidRPr="009A26FA">
        <w:rPr>
          <w:rFonts w:eastAsia="Calibri" w:cs="Times New Roman"/>
        </w:rPr>
        <w:t>This item is a technical clarification of the v</w:t>
      </w:r>
      <w:r w:rsidRPr="009A26FA">
        <w:rPr>
          <w:rFonts w:eastAsia="Calibri" w:cs="Times New Roman"/>
          <w:vertAlign w:val="subscript"/>
        </w:rPr>
        <w:t>min</w:t>
      </w:r>
      <w:r w:rsidRPr="009A26FA">
        <w:rPr>
          <w:rFonts w:eastAsia="Calibri" w:cs="Times New Roman"/>
        </w:rPr>
        <w:t xml:space="preserve"> relationship formula and does not affect other </w:t>
      </w:r>
      <w:r w:rsidR="001C0BB1">
        <w:rPr>
          <w:rFonts w:eastAsia="Calibri" w:cs="Times New Roman"/>
        </w:rPr>
        <w:t>NIST Handbook 44</w:t>
      </w:r>
      <w:r w:rsidRPr="009A26FA">
        <w:rPr>
          <w:rFonts w:eastAsia="Calibri" w:cs="Times New Roman"/>
        </w:rPr>
        <w:t xml:space="preserve"> scale requirements. </w:t>
      </w:r>
      <w:r w:rsidR="00F40A56">
        <w:rPr>
          <w:rFonts w:eastAsia="Calibri" w:cs="Times New Roman"/>
        </w:rPr>
        <w:t xml:space="preserve"> </w:t>
      </w:r>
      <w:r w:rsidRPr="009A26FA">
        <w:rPr>
          <w:rFonts w:eastAsia="Calibri" w:cs="Times New Roman"/>
        </w:rPr>
        <w:t xml:space="preserve">Eliminating inconsistencies is important in the proper application of the </w:t>
      </w:r>
      <w:r w:rsidR="001C0BB1">
        <w:rPr>
          <w:rFonts w:eastAsia="Calibri" w:cs="Times New Roman"/>
        </w:rPr>
        <w:t>NIST Handbook 44</w:t>
      </w:r>
      <w:r w:rsidRPr="009A26FA">
        <w:rPr>
          <w:rFonts w:eastAsia="Calibri" w:cs="Times New Roman"/>
        </w:rPr>
        <w:t xml:space="preserve"> code and test procedures.</w:t>
      </w:r>
    </w:p>
    <w:p w14:paraId="3A90EC49" w14:textId="1DE08E26" w:rsidR="009A26FA" w:rsidRPr="009A26FA" w:rsidRDefault="009A26FA" w:rsidP="00F40A56">
      <w:pPr>
        <w:rPr>
          <w:rFonts w:eastAsia="Calibri" w:cs="Times New Roman"/>
        </w:rPr>
      </w:pPr>
      <w:r w:rsidRPr="009A26FA">
        <w:rPr>
          <w:rFonts w:eastAsia="Calibri" w:cs="Times New Roman"/>
        </w:rPr>
        <w:t>Mr. Richard Harshman (</w:t>
      </w:r>
      <w:r w:rsidR="00F40A56">
        <w:rPr>
          <w:rFonts w:eastAsia="Calibri" w:cs="Times New Roman"/>
        </w:rPr>
        <w:t xml:space="preserve">NIST, </w:t>
      </w:r>
      <w:r w:rsidRPr="009A26FA">
        <w:rPr>
          <w:rFonts w:eastAsia="Calibri" w:cs="Times New Roman"/>
        </w:rPr>
        <w:t>OWM) acknowledged that this is a confusing issue and that at the heart of the matter is the question of how to properly apply the v</w:t>
      </w:r>
      <w:r w:rsidRPr="009A26FA">
        <w:rPr>
          <w:rFonts w:eastAsia="Calibri" w:cs="Times New Roman"/>
          <w:vertAlign w:val="subscript"/>
        </w:rPr>
        <w:t>min</w:t>
      </w:r>
      <w:r w:rsidRPr="009A26FA">
        <w:rPr>
          <w:rFonts w:eastAsia="Calibri" w:cs="Times New Roman"/>
        </w:rPr>
        <w:t xml:space="preserve"> formula to multi-platform vehicle scales consisting of three or more independent weighing elements used simultaneously to obtain a gross weight for commercial transactions.  The 1990 S&amp;T Committee considered how </w:t>
      </w:r>
      <w:r w:rsidR="001C0BB1">
        <w:rPr>
          <w:rFonts w:eastAsia="Calibri" w:cs="Times New Roman"/>
        </w:rPr>
        <w:t>NIST Handbook 44</w:t>
      </w:r>
      <w:r w:rsidRPr="009A26FA">
        <w:rPr>
          <w:rFonts w:eastAsia="Calibri" w:cs="Times New Roman"/>
        </w:rPr>
        <w:t xml:space="preserve"> requirements are intended to apply to these systems.  That Committee’s interpretation was that not only must each independent weighing device meet the requirements in </w:t>
      </w:r>
      <w:r w:rsidR="001C0BB1">
        <w:rPr>
          <w:rFonts w:eastAsia="Calibri" w:cs="Times New Roman"/>
        </w:rPr>
        <w:t>NIST Handbook 44</w:t>
      </w:r>
      <w:r w:rsidRPr="009A26FA">
        <w:rPr>
          <w:rFonts w:eastAsia="Calibri" w:cs="Times New Roman"/>
        </w:rPr>
        <w:t>, but the entire weighing system must also meet all requirements that would apply if the device were a single scale.  What has caused confusion is whether or not the 1990 Committee considered the application of the v</w:t>
      </w:r>
      <w:r w:rsidRPr="009A26FA">
        <w:rPr>
          <w:rFonts w:eastAsia="Calibri" w:cs="Times New Roman"/>
          <w:vertAlign w:val="subscript"/>
        </w:rPr>
        <w:t>min</w:t>
      </w:r>
      <w:r w:rsidRPr="009A26FA">
        <w:rPr>
          <w:rFonts w:eastAsia="Calibri" w:cs="Times New Roman"/>
        </w:rPr>
        <w:t xml:space="preserve"> formula in providing its interpretation.  </w:t>
      </w:r>
    </w:p>
    <w:p w14:paraId="08A94A22" w14:textId="3DE86951" w:rsidR="009A26FA" w:rsidRPr="009A26FA" w:rsidRDefault="009A26FA" w:rsidP="00F40A56">
      <w:pPr>
        <w:rPr>
          <w:rFonts w:eastAsia="Calibri" w:cs="Times New Roman"/>
        </w:rPr>
      </w:pPr>
      <w:r w:rsidRPr="009A26FA">
        <w:rPr>
          <w:rFonts w:eastAsia="Calibri" w:cs="Times New Roman"/>
          <w:szCs w:val="20"/>
        </w:rPr>
        <w:t xml:space="preserve">Mr. Harshman reported that some who support this proposal have noted that Paragraph S.5.4. was first added to </w:t>
      </w:r>
      <w:r w:rsidR="001C0BB1">
        <w:rPr>
          <w:rFonts w:eastAsia="Calibri" w:cs="Times New Roman"/>
          <w:szCs w:val="20"/>
        </w:rPr>
        <w:t>NIST Handbook 44</w:t>
      </w:r>
      <w:r w:rsidRPr="009A26FA">
        <w:rPr>
          <w:rFonts w:eastAsia="Calibri" w:cs="Times New Roman"/>
          <w:szCs w:val="20"/>
        </w:rPr>
        <w:t xml:space="preserve"> in 1993 and, therefore, was not a part of the S&amp;T Committee’s discussion in 1990.  Mr. Henry Oppermann (Weights and Measures Consulting, LLC) has made evident in previous written comments to the Committee that v</w:t>
      </w:r>
      <w:r w:rsidRPr="009A26FA">
        <w:rPr>
          <w:rFonts w:eastAsia="Calibri" w:cs="Times New Roman"/>
          <w:vertAlign w:val="subscript"/>
        </w:rPr>
        <w:t>min</w:t>
      </w:r>
      <w:r w:rsidRPr="009A26FA">
        <w:rPr>
          <w:rFonts w:eastAsia="Calibri" w:cs="Times New Roman"/>
          <w:szCs w:val="20"/>
        </w:rPr>
        <w:t xml:space="preserve"> was being discussed at that time; its application to multi-platform vehicle scale systems was considered in 1989 by the NTEP Weighing Sector (WS) as evidenced by that Sector’s 1989 summary report.  </w:t>
      </w:r>
      <w:r w:rsidRPr="009A26FA">
        <w:rPr>
          <w:rFonts w:eastAsia="Calibri" w:cs="Times New Roman"/>
        </w:rPr>
        <w:t xml:space="preserve">OWM’s review of that summary report confirmed the WS did consider/discuss how </w:t>
      </w:r>
      <w:r w:rsidR="001C0BB1">
        <w:rPr>
          <w:rFonts w:eastAsia="Calibri" w:cs="Times New Roman"/>
        </w:rPr>
        <w:t>NIST Handbook 44</w:t>
      </w:r>
      <w:r w:rsidRPr="009A26FA">
        <w:rPr>
          <w:rFonts w:eastAsia="Calibri" w:cs="Times New Roman"/>
        </w:rPr>
        <w:t xml:space="preserve"> requirements should apply to these systems.  Additionally, the report provides indication that th</w:t>
      </w:r>
      <w:r w:rsidRPr="009A26FA">
        <w:rPr>
          <w:rFonts w:ascii="CG Times" w:eastAsia="Times New Roman" w:hAnsi="CG Times" w:cs="Times New Roman"/>
          <w:szCs w:val="20"/>
        </w:rPr>
        <w:t>e application of the v</w:t>
      </w:r>
      <w:r w:rsidRPr="009A26FA">
        <w:rPr>
          <w:rFonts w:eastAsia="Calibri" w:cs="Times New Roman"/>
          <w:vertAlign w:val="subscript"/>
        </w:rPr>
        <w:t>min</w:t>
      </w:r>
      <w:r w:rsidRPr="009A26FA">
        <w:rPr>
          <w:rFonts w:ascii="CG Times" w:eastAsia="Times New Roman" w:hAnsi="CG Times" w:cs="Times New Roman"/>
          <w:szCs w:val="20"/>
        </w:rPr>
        <w:t xml:space="preserve"> formula was part of that discussion.  </w:t>
      </w:r>
      <w:r w:rsidRPr="009A26FA">
        <w:rPr>
          <w:rFonts w:eastAsia="Calibri" w:cs="Times New Roman"/>
        </w:rPr>
        <w:t xml:space="preserve">The report also indicates that the Sector did not reach a consensus on these issues.  </w:t>
      </w:r>
    </w:p>
    <w:p w14:paraId="127239C7" w14:textId="153F4ADB" w:rsidR="009A26FA" w:rsidRPr="009A26FA" w:rsidRDefault="00825294" w:rsidP="00F40A56">
      <w:pPr>
        <w:rPr>
          <w:rFonts w:eastAsia="Calibri" w:cs="Times New Roman"/>
        </w:rPr>
      </w:pPr>
      <w:r>
        <w:rPr>
          <w:rFonts w:eastAsia="Calibri" w:cs="Times New Roman"/>
        </w:rPr>
        <w:t xml:space="preserve">NIST, </w:t>
      </w:r>
      <w:r w:rsidR="009A26FA" w:rsidRPr="009A26FA">
        <w:rPr>
          <w:rFonts w:eastAsia="Calibri" w:cs="Times New Roman"/>
        </w:rPr>
        <w:t>OWM agrees additional clarification needs to be added to paragraph S.5.4. to make clear its application to such scale systems.  As reported in its earlier analysis of this item, OWM believes the changes proposed by this item are to address a particular multi-platform vehicle scale system that is unable to comply with the existing v</w:t>
      </w:r>
      <w:r w:rsidR="009A26FA" w:rsidRPr="009A26FA">
        <w:rPr>
          <w:rFonts w:eastAsia="Calibri" w:cs="Times New Roman"/>
          <w:vertAlign w:val="subscript"/>
        </w:rPr>
        <w:t>min</w:t>
      </w:r>
      <w:r w:rsidR="009A26FA" w:rsidRPr="009A26FA">
        <w:rPr>
          <w:rFonts w:eastAsia="Calibri" w:cs="Times New Roman"/>
        </w:rPr>
        <w:t xml:space="preserve"> formula specified in Scales Code paragraph S.5.4. when the total number of the load cells for all weighing load-receiving elements in that system is inserted as a variable in the formula.  It had been reported that this device’s failure to comply with the formula is due to the type and capacity of the load cells used throughout.  There has been no indication thus far to suggest that other multi-platform systems of same or similar configuration cannot comply with the formula when the total number of load cells for all weighing/load-receiving elements in those systems is inserted as a variable in the formula.  For this reason, OWM continues to question the rationale of changing an existing requirement to satisfy the needs of one design, when possibly all others of the same design are able to comply with the existing requirement.  </w:t>
      </w:r>
    </w:p>
    <w:p w14:paraId="223AD0ED" w14:textId="33DCB07E" w:rsidR="009A26FA" w:rsidRPr="009A26FA" w:rsidRDefault="009A26FA" w:rsidP="00825294">
      <w:r w:rsidRPr="009A26FA">
        <w:lastRenderedPageBreak/>
        <w:t>OWM reiterates the comment it made during the 2016 Interim meeting that a concern of larger implication than this v</w:t>
      </w:r>
      <w:r w:rsidRPr="009A26FA">
        <w:rPr>
          <w:vertAlign w:val="subscript"/>
        </w:rPr>
        <w:t>min</w:t>
      </w:r>
      <w:r w:rsidRPr="009A26FA">
        <w:t xml:space="preserve"> conflict is whether or not the weights and measures community will continue to support and officials continue to apply the criteria recommended by the S&amp;T Committee in their 1990 Report should this item be adopted.  The SMA has stated that this item is a technical clarification of the v</w:t>
      </w:r>
      <w:r w:rsidRPr="009A26FA">
        <w:rPr>
          <w:vertAlign w:val="subscript"/>
        </w:rPr>
        <w:t xml:space="preserve">min </w:t>
      </w:r>
      <w:r w:rsidRPr="009A26FA">
        <w:t xml:space="preserve">relationship formula and is not intended to affect other </w:t>
      </w:r>
      <w:r w:rsidR="001C0BB1">
        <w:t>NIST Handbook 44</w:t>
      </w:r>
      <w:r w:rsidRPr="009A26FA">
        <w:t xml:space="preserve"> scale requirements.  If the Committee agrees with this SMA comment and the changes being proposed are ultimately adopted, OWM encourages the Committee to provide a clear statement in its final reporting of this item reinforcing the 1990 S&amp;T Committee’s interpretation of how </w:t>
      </w:r>
      <w:r w:rsidR="001C0BB1">
        <w:t>NIST Handbook 44</w:t>
      </w:r>
      <w:r w:rsidRPr="009A26FA">
        <w:t xml:space="preserve"> requirements are to apply to these systems.  </w:t>
      </w:r>
    </w:p>
    <w:p w14:paraId="241D2F92" w14:textId="17082EF0" w:rsidR="009A26FA" w:rsidRPr="009A26FA" w:rsidRDefault="00825294" w:rsidP="00825294">
      <w:r>
        <w:t>Mr. Ross Andersen (New York,</w:t>
      </w:r>
      <w:r w:rsidR="009A26FA" w:rsidRPr="009A26FA">
        <w:t xml:space="preserve"> retired) indicated that he participated in the 1989 discussions that took place within the WS to determine how </w:t>
      </w:r>
      <w:r w:rsidR="001C0BB1">
        <w:t>NIST Handbook 44</w:t>
      </w:r>
      <w:r w:rsidR="009A26FA" w:rsidRPr="009A26FA">
        <w:t xml:space="preserve"> requirements should apply to these systems.  There was a divide on this issue within that Sector with representatives of industry unanimously agreeing that requirements should only apply to the independent scales used in these systems and regulators contending that requirements should apply to not only the independent scales, but also, the system as a whole.  Mr. Andersen stated that he believes the 1990 Committee made a mistake in its interpretation.  Requirements should only apply to the individual scales used in these system</w:t>
      </w:r>
      <w:r w:rsidR="00384CEA">
        <w:t>s</w:t>
      </w:r>
      <w:r w:rsidR="009A26FA" w:rsidRPr="009A26FA">
        <w:t xml:space="preserve"> because the indicator that provides the totalized indication is not itself a scale.  It serves only to sum the indications of the different scales that are part of the system.  Its indication would be no different than that which would be displayed from a handheld calculator that was used to manually sum the indications of the independent scales.  He also indicated that he disagreed with OWM’s recommendation to the Committee to provide a clear statement enforcing the 1990 Committee’s interpretation.  In his view</w:t>
      </w:r>
      <w:r>
        <w:t>,</w:t>
      </w:r>
      <w:r w:rsidR="009A26FA" w:rsidRPr="009A26FA">
        <w:t xml:space="preserve"> this issue should be reopened for discussion.</w:t>
      </w:r>
    </w:p>
    <w:p w14:paraId="126D2BCC" w14:textId="747AA343" w:rsidR="009A26FA" w:rsidRPr="009A26FA" w:rsidRDefault="009A26FA" w:rsidP="00825294">
      <w:r w:rsidRPr="009A26FA">
        <w:t xml:space="preserve">Mr. Harshman responded to Mr. Andersen’s comments by stating that OWM is not opposed to reopening the issue, but disagreed with the opinion that </w:t>
      </w:r>
      <w:r w:rsidR="001C0BB1">
        <w:t>NIST Handbook 44</w:t>
      </w:r>
      <w:r w:rsidRPr="009A26FA">
        <w:t xml:space="preserve"> requirements should only apply to the independent scales used in the system and not the system as a whole. </w:t>
      </w:r>
    </w:p>
    <w:p w14:paraId="0DA5C81D" w14:textId="77777777" w:rsidR="009A26FA" w:rsidRPr="009A26FA" w:rsidRDefault="009A26FA" w:rsidP="00825294">
      <w:r w:rsidRPr="009A26FA">
        <w:t xml:space="preserve">The Committee also received comments from several state officials, voicing support for the proposal.  </w:t>
      </w:r>
    </w:p>
    <w:p w14:paraId="4BE433BF" w14:textId="533CB484" w:rsidR="009A26FA" w:rsidRPr="009A26FA" w:rsidRDefault="009A26FA" w:rsidP="00825294">
      <w:r w:rsidRPr="009A26FA">
        <w:t>In discussing this issue during its work session, members of the Committee agreed that additional clarification is needed in Scales Code paragraph S.5.4. to explain how the v</w:t>
      </w:r>
      <w:r w:rsidRPr="009A26FA">
        <w:rPr>
          <w:vertAlign w:val="subscript"/>
        </w:rPr>
        <w:t>min</w:t>
      </w:r>
      <w:r w:rsidRPr="009A26FA">
        <w:t xml:space="preserve"> formula is to apply to such multi-platform vehicle scale systems.  The Committee considered different configurations of multi-platform vehicle scale systems known to exist in the commercial marketplace and how the changes proposed to paragraph S.5.4. might affect the application of the </w:t>
      </w:r>
      <w:r w:rsidR="00F1398C" w:rsidRPr="009A26FA">
        <w:t>V</w:t>
      </w:r>
      <w:r w:rsidRPr="009A26FA">
        <w:rPr>
          <w:vertAlign w:val="subscript"/>
        </w:rPr>
        <w:t>min</w:t>
      </w:r>
      <w:r w:rsidRPr="009A26FA">
        <w:t xml:space="preserve"> formula to these systems.  It was agreed that the changes proposed by this item only address the application of the </w:t>
      </w:r>
      <w:r w:rsidR="00F1398C" w:rsidRPr="009A26FA">
        <w:t>V</w:t>
      </w:r>
      <w:r w:rsidRPr="009A26FA">
        <w:rPr>
          <w:vertAlign w:val="subscript"/>
        </w:rPr>
        <w:t>min</w:t>
      </w:r>
      <w:r w:rsidRPr="009A26FA">
        <w:t xml:space="preserve"> formula to a particular configuration; that is, one in which the weighing/load receiving element of each scale in the system is independent of the others and has its own analog to digital conversion circuitry and displayed weight.  </w:t>
      </w:r>
    </w:p>
    <w:p w14:paraId="3D97D6B9" w14:textId="55DFE6D7" w:rsidR="009A26FA" w:rsidRPr="009A26FA" w:rsidRDefault="009A26FA" w:rsidP="00825294">
      <w:r w:rsidRPr="009A26FA">
        <w:t xml:space="preserve">The Committee also considered the 1990 Committee’s interpretation of how </w:t>
      </w:r>
      <w:r w:rsidR="001C0BB1">
        <w:t>NIST Handbook 44</w:t>
      </w:r>
      <w:r w:rsidRPr="009A26FA">
        <w:t xml:space="preserve"> requirements are intended to apply to these systems and the SMA’s comment that its proposal is a technical clarification of the v</w:t>
      </w:r>
      <w:r w:rsidRPr="009A26FA">
        <w:rPr>
          <w:vertAlign w:val="subscript"/>
        </w:rPr>
        <w:t xml:space="preserve">min </w:t>
      </w:r>
      <w:r w:rsidRPr="009A26FA">
        <w:t xml:space="preserve">relationship formula and is not intended to affect other </w:t>
      </w:r>
      <w:r w:rsidR="001C0BB1">
        <w:t>NIST Handbook 44</w:t>
      </w:r>
      <w:r w:rsidRPr="009A26FA">
        <w:t xml:space="preserve"> scale requirements.  The Committee agreed that the 1990 Committee’s interpretation of how </w:t>
      </w:r>
      <w:r w:rsidR="001C0BB1">
        <w:t>NIST Handbook 44</w:t>
      </w:r>
      <w:r w:rsidRPr="009A26FA">
        <w:t xml:space="preserve"> requirements are to be applied to these systems is still valid today and viewed the current changes proposed by the SMA as a separate issue apart from that interpretation.  The Committee believes the changes proposed by this item are appropriate and agreed to recommend the item for vote.  </w:t>
      </w:r>
    </w:p>
    <w:p w14:paraId="1FDE337F" w14:textId="77777777" w:rsidR="009A26FA" w:rsidRPr="009A26FA" w:rsidRDefault="009A26FA" w:rsidP="009A26FA">
      <w:pPr>
        <w:spacing w:after="0"/>
        <w:rPr>
          <w:rFonts w:eastAsia="Calibri" w:cs="Times New Roman"/>
        </w:rPr>
      </w:pPr>
      <w:r w:rsidRPr="009A26FA">
        <w:rPr>
          <w:rFonts w:eastAsia="Calibri" w:cs="Times New Roman"/>
          <w:b/>
        </w:rPr>
        <w:t>Regional Association Comments:</w:t>
      </w:r>
    </w:p>
    <w:p w14:paraId="2A6A5366" w14:textId="5D7F92C9" w:rsidR="009A26FA" w:rsidRPr="009A26FA" w:rsidRDefault="009A26FA" w:rsidP="00825294">
      <w:pPr>
        <w:rPr>
          <w:rFonts w:eastAsia="Calibri" w:cs="Times New Roman"/>
        </w:rPr>
      </w:pPr>
      <w:r w:rsidRPr="009A26FA">
        <w:rPr>
          <w:rFonts w:eastAsia="Times New Roman" w:cs="Times New Roman"/>
          <w:szCs w:val="24"/>
        </w:rPr>
        <w:t>At its fall 2015 Annual Meeting, the WWMA reported that several scale companies and the SMA gave testimony in support of this item.  The SMA also offered a presentation on the item clarifying their position.  Written testimony in opposition to this item was submitted by Mr. Henry Oppermann</w:t>
      </w:r>
      <w:r w:rsidR="00785DE7">
        <w:rPr>
          <w:rFonts w:eastAsia="Times New Roman" w:cs="Times New Roman"/>
          <w:szCs w:val="24"/>
        </w:rPr>
        <w:t xml:space="preserve"> (</w:t>
      </w:r>
      <w:r w:rsidRPr="009A26FA">
        <w:rPr>
          <w:rFonts w:eastAsia="Times New Roman" w:cs="Times New Roman"/>
          <w:szCs w:val="24"/>
        </w:rPr>
        <w:t>Weights and Measures Consulting</w:t>
      </w:r>
      <w:r w:rsidR="00785DE7">
        <w:rPr>
          <w:rFonts w:eastAsia="Times New Roman" w:cs="Times New Roman"/>
          <w:szCs w:val="24"/>
        </w:rPr>
        <w:t>)</w:t>
      </w:r>
      <w:r w:rsidRPr="009A26FA">
        <w:rPr>
          <w:rFonts w:eastAsia="Times New Roman" w:cs="Times New Roman"/>
          <w:szCs w:val="24"/>
        </w:rPr>
        <w:t xml:space="preserve">.  The WWMA S&amp;T Committee agreed with the concept as proposed and forwarded this item to </w:t>
      </w:r>
      <w:r w:rsidR="00181B38">
        <w:rPr>
          <w:rFonts w:eastAsia="Times New Roman" w:cs="Times New Roman"/>
          <w:szCs w:val="24"/>
        </w:rPr>
        <w:t xml:space="preserve">the </w:t>
      </w:r>
      <w:r w:rsidRPr="009A26FA">
        <w:rPr>
          <w:rFonts w:eastAsia="Times New Roman" w:cs="Times New Roman"/>
          <w:szCs w:val="24"/>
        </w:rPr>
        <w:t>NCWM, recommending that it be a Voting item.</w:t>
      </w:r>
    </w:p>
    <w:p w14:paraId="58306AA7" w14:textId="77777777" w:rsidR="009A26FA" w:rsidRPr="009A26FA" w:rsidRDefault="009A26FA" w:rsidP="00825294">
      <w:pPr>
        <w:rPr>
          <w:rFonts w:eastAsia="Calibri" w:cs="Times New Roman"/>
        </w:rPr>
      </w:pPr>
      <w:r w:rsidRPr="009A26FA">
        <w:rPr>
          <w:rFonts w:eastAsia="Calibri" w:cs="Times New Roman"/>
        </w:rPr>
        <w:t>The CWMA, at its 2016 Annual Meeting, forwarded this item to NCWM and recommended that it be a Voting item.</w:t>
      </w:r>
    </w:p>
    <w:p w14:paraId="28BE4E88" w14:textId="0A140F14" w:rsidR="009A26FA" w:rsidRPr="009A26FA" w:rsidRDefault="009A26FA" w:rsidP="00825294">
      <w:pPr>
        <w:rPr>
          <w:rFonts w:eastAsia="Calibri" w:cs="Times New Roman"/>
        </w:rPr>
      </w:pPr>
      <w:r w:rsidRPr="009A26FA">
        <w:rPr>
          <w:rFonts w:eastAsia="Calibri" w:cs="Times New Roman"/>
        </w:rPr>
        <w:t xml:space="preserve">NEWMA recommended the item for vote at its fall 2015 Interim Meeting.  </w:t>
      </w:r>
      <w:r w:rsidRPr="009A26FA">
        <w:rPr>
          <w:rFonts w:eastAsia="Calibri" w:cs="Times New Roman"/>
          <w:szCs w:val="24"/>
        </w:rPr>
        <w:t>At its spring 2016 Annual Meeting, NEWMA reported it believes that the proposal will clarify the correct application of the V</w:t>
      </w:r>
      <w:r w:rsidRPr="007E089A">
        <w:rPr>
          <w:rFonts w:eastAsia="Calibri" w:cs="Times New Roman"/>
          <w:szCs w:val="24"/>
          <w:vertAlign w:val="subscript"/>
        </w:rPr>
        <w:t>min</w:t>
      </w:r>
      <w:r w:rsidRPr="009A26FA">
        <w:rPr>
          <w:rFonts w:eastAsia="Calibri" w:cs="Times New Roman"/>
          <w:szCs w:val="24"/>
        </w:rPr>
        <w:t xml:space="preserve"> formula to </w:t>
      </w:r>
      <w:r w:rsidRPr="009A26FA">
        <w:rPr>
          <w:rFonts w:eastAsia="Calibri" w:cs="Times New Roman"/>
          <w:szCs w:val="24"/>
        </w:rPr>
        <w:lastRenderedPageBreak/>
        <w:t>multi</w:t>
      </w:r>
      <w:r w:rsidRPr="009A26FA">
        <w:rPr>
          <w:rFonts w:eastAsia="Calibri" w:cs="Times New Roman"/>
          <w:szCs w:val="24"/>
        </w:rPr>
        <w:noBreakHyphen/>
        <w:t xml:space="preserve">independent platform vehicle scale systems equipped with a totalized indicator.  </w:t>
      </w:r>
      <w:r w:rsidRPr="009A26FA">
        <w:rPr>
          <w:rFonts w:eastAsia="Calibri" w:cs="Times New Roman"/>
        </w:rPr>
        <w:t xml:space="preserve">NEWMA again forwarded the item to NCWM, recommending it for </w:t>
      </w:r>
      <w:r w:rsidR="00F1398C" w:rsidRPr="009A26FA">
        <w:rPr>
          <w:rFonts w:eastAsia="Calibri" w:cs="Times New Roman"/>
        </w:rPr>
        <w:t>V</w:t>
      </w:r>
      <w:r w:rsidRPr="009A26FA">
        <w:rPr>
          <w:rFonts w:eastAsia="Calibri" w:cs="Times New Roman"/>
        </w:rPr>
        <w:t xml:space="preserve">ote.  </w:t>
      </w:r>
    </w:p>
    <w:p w14:paraId="100C3C2E" w14:textId="77777777" w:rsidR="009A26FA" w:rsidRPr="009A26FA" w:rsidRDefault="009A26FA" w:rsidP="00825294">
      <w:pPr>
        <w:rPr>
          <w:rFonts w:eastAsia="Calibri" w:cs="Times New Roman"/>
        </w:rPr>
      </w:pPr>
      <w:r w:rsidRPr="009A26FA">
        <w:rPr>
          <w:rFonts w:eastAsia="Times New Roman" w:cs="Times New Roman"/>
          <w:szCs w:val="24"/>
        </w:rPr>
        <w:t xml:space="preserve">At its 2015 Annual Meeting, the SWMA grouped this item with another new item during the open hearings and both items </w:t>
      </w:r>
      <w:r w:rsidR="00181B38">
        <w:rPr>
          <w:rFonts w:eastAsia="Times New Roman" w:cs="Times New Roman"/>
          <w:szCs w:val="24"/>
        </w:rPr>
        <w:t xml:space="preserve">were </w:t>
      </w:r>
      <w:r w:rsidRPr="009A26FA">
        <w:rPr>
          <w:rFonts w:eastAsia="Times New Roman" w:cs="Times New Roman"/>
          <w:szCs w:val="24"/>
        </w:rPr>
        <w:t>heard simultaneously.  These were viewed as competing items and the Committee felt that only one, if any, could be moved forward.  Based on the discussion during the open hearings the Committee decided to recommend moving this item forward as a Voting item.  The SWMA forwarded this item to NCWM, recommending that it be a Voting item.</w:t>
      </w:r>
    </w:p>
    <w:p w14:paraId="440E50E0" w14:textId="4ABC621B" w:rsidR="00825294" w:rsidRDefault="00825294" w:rsidP="00825294">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235FFDD4" w14:textId="700E150E" w:rsidR="009A26FA" w:rsidRPr="009A26FA" w:rsidRDefault="009A26FA" w:rsidP="00F83361">
      <w:pPr>
        <w:pStyle w:val="Heading2"/>
      </w:pPr>
      <w:bookmarkStart w:id="32" w:name="_Toc486401829"/>
      <w:r w:rsidRPr="009A26FA">
        <w:t>320-3</w:t>
      </w:r>
      <w:r w:rsidRPr="009A26FA">
        <w:tab/>
        <w:t>V</w:t>
      </w:r>
      <w:r w:rsidRPr="009A26FA">
        <w:tab/>
      </w:r>
      <w:r w:rsidRPr="009A26FA">
        <w:rPr>
          <w:szCs w:val="20"/>
        </w:rPr>
        <w:t xml:space="preserve">N.1.3.3.2. </w:t>
      </w:r>
      <w:r w:rsidRPr="009A26FA">
        <w:t xml:space="preserve">Prescribed Test Pattern and Test Loads for Livestock Scales with More Than Two Sections and Combination Vehicle/Livestock Scales </w:t>
      </w:r>
      <w:r w:rsidRPr="00867A42">
        <w:rPr>
          <w:u w:val="single"/>
        </w:rPr>
        <w:t>and</w:t>
      </w:r>
      <w:r w:rsidRPr="009A26FA">
        <w:rPr>
          <w:i/>
        </w:rPr>
        <w:t xml:space="preserve"> </w:t>
      </w:r>
      <w:r w:rsidRPr="009A26FA">
        <w:t>N.1.3.3.3.</w:t>
      </w:r>
      <w:r w:rsidR="009259C5">
        <w:rPr>
          <w:rFonts w:hint="eastAsia"/>
        </w:rPr>
        <w:t> </w:t>
      </w:r>
      <w:r w:rsidRPr="009A26FA">
        <w:t>Prescribed Test Patterns and Test Loads for Two-Section Livestock Scales.</w:t>
      </w:r>
      <w:bookmarkEnd w:id="32"/>
    </w:p>
    <w:p w14:paraId="3499859C" w14:textId="0CA28E7A" w:rsidR="009A26FA" w:rsidRPr="009A26FA" w:rsidRDefault="009A26FA" w:rsidP="009A26FA">
      <w:pPr>
        <w:jc w:val="center"/>
        <w:rPr>
          <w:rFonts w:eastAsia="Calibri" w:cs="Times New Roman"/>
        </w:rPr>
      </w:pPr>
      <w:r w:rsidRPr="009A26FA">
        <w:rPr>
          <w:rFonts w:eastAsia="Calibri" w:cs="Times New Roman"/>
        </w:rPr>
        <w:t xml:space="preserve">(This item was </w:t>
      </w:r>
      <w:r w:rsidR="004F5F03">
        <w:rPr>
          <w:rFonts w:eastAsia="Calibri" w:cs="Times New Roman"/>
        </w:rPr>
        <w:t>A</w:t>
      </w:r>
      <w:r w:rsidRPr="009A26FA">
        <w:rPr>
          <w:rFonts w:eastAsia="Calibri" w:cs="Times New Roman"/>
        </w:rPr>
        <w:t>dopted.)</w:t>
      </w:r>
    </w:p>
    <w:p w14:paraId="00A7721D"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Source:  </w:t>
      </w:r>
    </w:p>
    <w:p w14:paraId="32D17E1B" w14:textId="77777777" w:rsidR="009A26FA" w:rsidRPr="009A26FA" w:rsidRDefault="009A26FA" w:rsidP="009A26FA">
      <w:pPr>
        <w:keepNext/>
        <w:keepLines/>
        <w:rPr>
          <w:rFonts w:eastAsia="Calibri" w:cs="Times New Roman"/>
        </w:rPr>
      </w:pPr>
      <w:r w:rsidRPr="009A26FA">
        <w:rPr>
          <w:rFonts w:eastAsia="Calibri" w:cs="Times New Roman"/>
        </w:rPr>
        <w:t>NIST Office of Weights and Measures (2016)</w:t>
      </w:r>
    </w:p>
    <w:p w14:paraId="29DF94CC"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015C23ED" w14:textId="60BA1872" w:rsidR="009A26FA" w:rsidRPr="009A26FA" w:rsidRDefault="009A26FA" w:rsidP="00F1398C">
      <w:pPr>
        <w:rPr>
          <w:rFonts w:eastAsia="Calibri" w:cs="Times New Roman"/>
        </w:rPr>
      </w:pPr>
      <w:r w:rsidRPr="009A26FA">
        <w:rPr>
          <w:rFonts w:eastAsia="Calibri" w:cs="Times New Roman"/>
          <w:szCs w:val="20"/>
        </w:rPr>
        <w:t xml:space="preserve">Eliminate inconsistencies in the shift test procedures for two-section livestock scales in the Scales Code of NIST </w:t>
      </w:r>
      <w:r w:rsidR="001C0BB1">
        <w:rPr>
          <w:rFonts w:eastAsia="Calibri" w:cs="Times New Roman"/>
          <w:szCs w:val="20"/>
        </w:rPr>
        <w:t>NIST Handbook 44</w:t>
      </w:r>
      <w:r w:rsidRPr="009A26FA">
        <w:rPr>
          <w:rFonts w:eastAsia="Calibri" w:cs="Times New Roman"/>
          <w:szCs w:val="20"/>
        </w:rPr>
        <w:t>.</w:t>
      </w:r>
    </w:p>
    <w:p w14:paraId="58C43637"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7A60C64D" w14:textId="51641A5D" w:rsidR="009A26FA" w:rsidRPr="009A26FA" w:rsidRDefault="009A26FA" w:rsidP="009A26FA">
      <w:pPr>
        <w:rPr>
          <w:rFonts w:eastAsia="Calibri" w:cs="Times New Roman"/>
          <w:szCs w:val="20"/>
        </w:rPr>
      </w:pPr>
      <w:r w:rsidRPr="009A26FA">
        <w:rPr>
          <w:rFonts w:eastAsia="Calibri" w:cs="Times New Roman"/>
          <w:szCs w:val="20"/>
        </w:rPr>
        <w:t xml:space="preserve">Amend NIST </w:t>
      </w:r>
      <w:r w:rsidR="001C0BB1">
        <w:rPr>
          <w:rFonts w:eastAsia="Calibri" w:cs="Times New Roman"/>
          <w:szCs w:val="20"/>
        </w:rPr>
        <w:t>NIST Handbook 44</w:t>
      </w:r>
      <w:r w:rsidRPr="009A26FA">
        <w:rPr>
          <w:rFonts w:eastAsia="Calibri" w:cs="Times New Roman"/>
          <w:szCs w:val="20"/>
        </w:rPr>
        <w:t xml:space="preserve"> Scales Code as follows:</w:t>
      </w:r>
    </w:p>
    <w:p w14:paraId="6DA46E82" w14:textId="50ACB430" w:rsidR="009A26FA" w:rsidRPr="009A26FA" w:rsidRDefault="009A26FA" w:rsidP="009A26FA">
      <w:pPr>
        <w:ind w:left="360"/>
        <w:rPr>
          <w:rFonts w:eastAsia="Calibri" w:cs="Times New Roman"/>
          <w:bCs/>
          <w:szCs w:val="20"/>
        </w:rPr>
      </w:pPr>
      <w:r w:rsidRPr="009A26FA">
        <w:rPr>
          <w:rFonts w:eastAsia="Calibri" w:cs="Times New Roman"/>
          <w:b/>
          <w:szCs w:val="20"/>
        </w:rPr>
        <w:t>N.1.3.3.2.</w:t>
      </w:r>
      <w:r w:rsidRPr="009A26FA">
        <w:rPr>
          <w:rFonts w:eastAsia="Calibri" w:cs="Times New Roman"/>
          <w:b/>
          <w:szCs w:val="20"/>
        </w:rPr>
        <w:tab/>
        <w:t>Prescribed Test Pattern and Test Loads for Livestock Scales with More Than Two Sections and Combination Vehicle/Livestock Scales.</w:t>
      </w:r>
      <w:r w:rsidRPr="009A26FA">
        <w:rPr>
          <w:rFonts w:eastAsia="Calibri" w:cs="Times New Roman"/>
          <w:bCs/>
          <w:szCs w:val="20"/>
        </w:rPr>
        <w:t xml:space="preserve"> </w:t>
      </w:r>
      <w:r w:rsidRPr="009A26FA">
        <w:rPr>
          <w:rFonts w:eastAsia="Calibri" w:cs="Times New Roman"/>
          <w:szCs w:val="20"/>
        </w:rPr>
        <w:t>–</w:t>
      </w:r>
      <w:r w:rsidRPr="009A26FA">
        <w:rPr>
          <w:rFonts w:eastAsia="Calibri" w:cs="Times New Roman"/>
          <w:bCs/>
          <w:szCs w:val="20"/>
        </w:rPr>
        <w:t xml:space="preserve"> A minimum test load of 5000 kg (10 000 lb) or one-half of the rated section capacity, whichever is less, shall be placed, as nearly as possible, successively over each main load support as shown in the diagram below.  For livestock scales manufactured between January 1, 1989, and January 1, 2003, the required loading shall be no greater than one-half CLC.  </w:t>
      </w:r>
      <w:r w:rsidRPr="009A26FA">
        <w:rPr>
          <w:rFonts w:eastAsia="Calibri" w:cs="Times New Roman"/>
          <w:b/>
          <w:bCs/>
          <w:strike/>
          <w:szCs w:val="20"/>
        </w:rPr>
        <w:t>(Two-section livestock scales shall be tested consistent with N.1.3.7. All Other Scales Except Crane Scales, Hanging Scales, Hopper Scales, Wheel-Load Weighers, and Portable Axle-Load Weighers.)</w:t>
      </w:r>
    </w:p>
    <w:tbl>
      <w:tblPr>
        <w:tblW w:w="8640" w:type="dxa"/>
        <w:jc w:val="right"/>
        <w:tblBorders>
          <w:top w:val="single" w:sz="8" w:space="0" w:color="auto"/>
          <w:left w:val="single" w:sz="8" w:space="0" w:color="auto"/>
          <w:bottom w:val="single" w:sz="8" w:space="0" w:color="auto"/>
          <w:right w:val="single" w:sz="8" w:space="0" w:color="auto"/>
        </w:tblBorders>
        <w:tblCellMar>
          <w:left w:w="0" w:type="dxa"/>
          <w:right w:w="0" w:type="dxa"/>
        </w:tblCellMar>
        <w:tblLook w:val="01E0" w:firstRow="1" w:lastRow="1" w:firstColumn="1" w:lastColumn="1" w:noHBand="0" w:noVBand="0"/>
      </w:tblPr>
      <w:tblGrid>
        <w:gridCol w:w="41"/>
        <w:gridCol w:w="1330"/>
        <w:gridCol w:w="1149"/>
        <w:gridCol w:w="1151"/>
        <w:gridCol w:w="1336"/>
        <w:gridCol w:w="1131"/>
        <w:gridCol w:w="988"/>
        <w:gridCol w:w="1364"/>
        <w:gridCol w:w="150"/>
      </w:tblGrid>
      <w:tr w:rsidR="009A26FA" w:rsidRPr="009A26FA" w14:paraId="5FE0DDE5" w14:textId="77777777" w:rsidTr="0087657F">
        <w:trPr>
          <w:trHeight w:val="72"/>
          <w:jc w:val="right"/>
        </w:trPr>
        <w:tc>
          <w:tcPr>
            <w:tcW w:w="41" w:type="dxa"/>
            <w:tcBorders>
              <w:top w:val="single" w:sz="8" w:space="0" w:color="auto"/>
              <w:left w:val="single" w:sz="8" w:space="0" w:color="auto"/>
              <w:bottom w:val="nil"/>
              <w:right w:val="nil"/>
            </w:tcBorders>
          </w:tcPr>
          <w:p w14:paraId="583058DA" w14:textId="77777777" w:rsidR="009A26FA" w:rsidRPr="009A26FA" w:rsidRDefault="009A26FA" w:rsidP="009A26FA">
            <w:pPr>
              <w:keepNext/>
              <w:keepLines/>
              <w:spacing w:after="0"/>
              <w:rPr>
                <w:rFonts w:eastAsia="Calibri" w:cs="Times New Roman"/>
                <w:sz w:val="4"/>
              </w:rPr>
            </w:pPr>
          </w:p>
        </w:tc>
        <w:tc>
          <w:tcPr>
            <w:tcW w:w="2479" w:type="dxa"/>
            <w:gridSpan w:val="2"/>
            <w:tcBorders>
              <w:top w:val="single" w:sz="8" w:space="0" w:color="auto"/>
              <w:left w:val="nil"/>
              <w:bottom w:val="nil"/>
              <w:right w:val="dashed" w:sz="12" w:space="0" w:color="auto"/>
            </w:tcBorders>
            <w:hideMark/>
          </w:tcPr>
          <w:p w14:paraId="51CD8520" w14:textId="77777777" w:rsidR="009A26FA" w:rsidRPr="009A26FA" w:rsidRDefault="009A26FA" w:rsidP="009A26FA">
            <w:pPr>
              <w:keepNext/>
              <w:keepLines/>
              <w:spacing w:after="0"/>
              <w:rPr>
                <w:rFonts w:eastAsia="Calibri" w:cs="Times New Roman"/>
                <w:sz w:val="4"/>
              </w:rPr>
            </w:pPr>
            <w:r w:rsidRPr="009A26FA">
              <w:rPr>
                <w:rFonts w:eastAsia="Calibri" w:cs="Times New Roman"/>
                <w:noProof/>
              </w:rPr>
              <mc:AlternateContent>
                <mc:Choice Requires="wps">
                  <w:drawing>
                    <wp:anchor distT="0" distB="0" distL="114300" distR="114300" simplePos="0" relativeHeight="251655680" behindDoc="0" locked="0" layoutInCell="1" allowOverlap="1" wp14:anchorId="25F80A59" wp14:editId="37B1C330">
                      <wp:simplePos x="0" y="0"/>
                      <wp:positionH relativeFrom="column">
                        <wp:posOffset>1567180</wp:posOffset>
                      </wp:positionH>
                      <wp:positionV relativeFrom="paragraph">
                        <wp:posOffset>28575</wp:posOffset>
                      </wp:positionV>
                      <wp:extent cx="6985" cy="1454785"/>
                      <wp:effectExtent l="0" t="0" r="31115" b="31115"/>
                      <wp:wrapNone/>
                      <wp:docPr id="24" name="Straight Connector 24"/>
                      <wp:cNvGraphicFramePr/>
                      <a:graphic xmlns:a="http://schemas.openxmlformats.org/drawingml/2006/main">
                        <a:graphicData uri="http://schemas.microsoft.com/office/word/2010/wordprocessingShape">
                          <wps:wsp>
                            <wps:cNvCnPr/>
                            <wps:spPr>
                              <a:xfrm flipH="1">
                                <a:off x="0" y="0"/>
                                <a:ext cx="6350" cy="145415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7C8C1529" id="Straight Connector 2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4pt,2.25pt" to="123.95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" strokecolor="#948a54" strokeweight="1.5pt">
                      <v:stroke dashstyle="1 1"/>
                    </v:line>
                  </w:pict>
                </mc:Fallback>
              </mc:AlternateContent>
            </w:r>
          </w:p>
        </w:tc>
        <w:tc>
          <w:tcPr>
            <w:tcW w:w="3618" w:type="dxa"/>
            <w:gridSpan w:val="3"/>
            <w:tcBorders>
              <w:top w:val="single" w:sz="8" w:space="0" w:color="auto"/>
              <w:left w:val="dashed" w:sz="12" w:space="0" w:color="auto"/>
              <w:bottom w:val="nil"/>
              <w:right w:val="dashed" w:sz="12" w:space="0" w:color="auto"/>
            </w:tcBorders>
            <w:hideMark/>
          </w:tcPr>
          <w:p w14:paraId="547905F9" w14:textId="77777777" w:rsidR="009A26FA" w:rsidRPr="009A26FA" w:rsidRDefault="009A26FA" w:rsidP="009A26FA">
            <w:pPr>
              <w:keepNext/>
              <w:keepLines/>
              <w:spacing w:after="0"/>
              <w:rPr>
                <w:rFonts w:eastAsia="Calibri" w:cs="Times New Roman"/>
                <w:color w:val="4F81BD"/>
                <w:sz w:val="4"/>
              </w:rPr>
            </w:pPr>
            <w:r w:rsidRPr="009A26FA">
              <w:rPr>
                <w:rFonts w:eastAsia="Calibri" w:cs="Times New Roman"/>
                <w:noProof/>
              </w:rPr>
              <mc:AlternateContent>
                <mc:Choice Requires="wps">
                  <w:drawing>
                    <wp:anchor distT="0" distB="0" distL="114300" distR="114300" simplePos="0" relativeHeight="251656704" behindDoc="0" locked="0" layoutInCell="1" allowOverlap="1" wp14:anchorId="3999CD86" wp14:editId="5C6E5349">
                      <wp:simplePos x="0" y="0"/>
                      <wp:positionH relativeFrom="column">
                        <wp:posOffset>2290445</wp:posOffset>
                      </wp:positionH>
                      <wp:positionV relativeFrom="paragraph">
                        <wp:posOffset>28575</wp:posOffset>
                      </wp:positionV>
                      <wp:extent cx="0" cy="1454150"/>
                      <wp:effectExtent l="0" t="0" r="19050" b="12700"/>
                      <wp:wrapNone/>
                      <wp:docPr id="23" name="Straight Connector 23"/>
                      <wp:cNvGraphicFramePr/>
                      <a:graphic xmlns:a="http://schemas.openxmlformats.org/drawingml/2006/main">
                        <a:graphicData uri="http://schemas.microsoft.com/office/word/2010/wordprocessingShape">
                          <wps:wsp>
                            <wps:cNvCnPr/>
                            <wps:spPr>
                              <a:xfrm>
                                <a:off x="0" y="0"/>
                                <a:ext cx="0" cy="145415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7B3F8C1F" id="Straight Connector 2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5pt,2.25pt" to="180.35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" strokecolor="#948a54" strokeweight="1.5pt">
                      <v:stroke dashstyle="1 1"/>
                    </v:line>
                  </w:pict>
                </mc:Fallback>
              </mc:AlternateContent>
            </w:r>
          </w:p>
        </w:tc>
        <w:tc>
          <w:tcPr>
            <w:tcW w:w="2352" w:type="dxa"/>
            <w:gridSpan w:val="2"/>
            <w:tcBorders>
              <w:top w:val="single" w:sz="8" w:space="0" w:color="auto"/>
              <w:left w:val="dashed" w:sz="12" w:space="0" w:color="auto"/>
              <w:bottom w:val="nil"/>
              <w:right w:val="nil"/>
            </w:tcBorders>
          </w:tcPr>
          <w:p w14:paraId="41E70A22" w14:textId="77777777" w:rsidR="009A26FA" w:rsidRPr="009A26FA" w:rsidRDefault="009A26FA" w:rsidP="009A26FA">
            <w:pPr>
              <w:keepNext/>
              <w:keepLines/>
              <w:spacing w:after="0"/>
              <w:rPr>
                <w:rFonts w:eastAsia="Calibri" w:cs="Times New Roman"/>
                <w:sz w:val="4"/>
              </w:rPr>
            </w:pPr>
          </w:p>
        </w:tc>
        <w:tc>
          <w:tcPr>
            <w:tcW w:w="150" w:type="dxa"/>
            <w:tcBorders>
              <w:top w:val="single" w:sz="8" w:space="0" w:color="auto"/>
              <w:left w:val="nil"/>
              <w:bottom w:val="nil"/>
              <w:right w:val="single" w:sz="8" w:space="0" w:color="auto"/>
            </w:tcBorders>
          </w:tcPr>
          <w:p w14:paraId="577C8AAC" w14:textId="77777777" w:rsidR="009A26FA" w:rsidRPr="009A26FA" w:rsidRDefault="009A26FA" w:rsidP="009A26FA">
            <w:pPr>
              <w:keepNext/>
              <w:keepLines/>
              <w:spacing w:after="0"/>
              <w:rPr>
                <w:rFonts w:eastAsia="Calibri" w:cs="Times New Roman"/>
                <w:sz w:val="4"/>
              </w:rPr>
            </w:pPr>
          </w:p>
        </w:tc>
      </w:tr>
      <w:tr w:rsidR="009A26FA" w:rsidRPr="009A26FA" w14:paraId="467822E6" w14:textId="77777777" w:rsidTr="0087657F">
        <w:trPr>
          <w:cantSplit/>
          <w:trHeight w:val="975"/>
          <w:jc w:val="right"/>
        </w:trPr>
        <w:tc>
          <w:tcPr>
            <w:tcW w:w="41" w:type="dxa"/>
            <w:vMerge w:val="restart"/>
            <w:tcBorders>
              <w:top w:val="nil"/>
              <w:left w:val="single" w:sz="8" w:space="0" w:color="auto"/>
              <w:bottom w:val="dashed" w:sz="18" w:space="0" w:color="auto"/>
              <w:right w:val="single" w:sz="8" w:space="0" w:color="auto"/>
            </w:tcBorders>
          </w:tcPr>
          <w:p w14:paraId="50AD8C3B" w14:textId="77777777" w:rsidR="009A26FA" w:rsidRPr="009A26FA" w:rsidRDefault="009A26FA" w:rsidP="009A26FA">
            <w:pPr>
              <w:keepNext/>
              <w:keepLines/>
              <w:spacing w:after="0"/>
              <w:rPr>
                <w:rFonts w:eastAsia="Calibri" w:cs="Times New Roman"/>
                <w:sz w:val="4"/>
              </w:rPr>
            </w:pPr>
          </w:p>
        </w:tc>
        <w:tc>
          <w:tcPr>
            <w:tcW w:w="1330" w:type="dxa"/>
            <w:tcBorders>
              <w:top w:val="single" w:sz="8" w:space="0" w:color="auto"/>
              <w:left w:val="single" w:sz="8" w:space="0" w:color="auto"/>
              <w:bottom w:val="single" w:sz="8" w:space="0" w:color="auto"/>
              <w:right w:val="single" w:sz="8" w:space="0" w:color="auto"/>
            </w:tcBorders>
          </w:tcPr>
          <w:p w14:paraId="2CE99ECF" w14:textId="77777777" w:rsidR="009A26FA" w:rsidRPr="009A26FA" w:rsidRDefault="009A26FA" w:rsidP="009A26FA">
            <w:pPr>
              <w:keepNext/>
              <w:keepLines/>
              <w:spacing w:after="0"/>
              <w:rPr>
                <w:rFonts w:eastAsia="Calibri" w:cs="Times New Roman"/>
                <w:b/>
              </w:rPr>
            </w:pPr>
            <w:r w:rsidRPr="009A26FA">
              <w:rPr>
                <w:rFonts w:eastAsia="Calibri" w:cs="Times New Roman"/>
                <w:b/>
              </w:rPr>
              <w:sym w:font="Wingdings" w:char="F06F"/>
            </w:r>
          </w:p>
          <w:p w14:paraId="197E29D8" w14:textId="77777777" w:rsidR="009A26FA" w:rsidRPr="009A26FA" w:rsidRDefault="009A26FA" w:rsidP="009A26FA">
            <w:pPr>
              <w:keepNext/>
              <w:keepLines/>
              <w:spacing w:after="0"/>
              <w:jc w:val="center"/>
              <w:rPr>
                <w:rFonts w:eastAsia="Calibri" w:cs="Times New Roman"/>
              </w:rPr>
            </w:pPr>
          </w:p>
          <w:p w14:paraId="1817F141" w14:textId="77777777" w:rsidR="009A26FA" w:rsidRPr="009A26FA" w:rsidRDefault="009A26FA" w:rsidP="009A26FA">
            <w:pPr>
              <w:keepNext/>
              <w:keepLines/>
              <w:spacing w:after="0"/>
              <w:jc w:val="center"/>
              <w:rPr>
                <w:rFonts w:eastAsia="Calibri" w:cs="Times New Roman"/>
              </w:rPr>
            </w:pPr>
            <w:r w:rsidRPr="009A26FA">
              <w:rPr>
                <w:rFonts w:eastAsia="Calibri" w:cs="Times New Roman"/>
              </w:rPr>
              <w:t>Position 1</w:t>
            </w:r>
          </w:p>
        </w:tc>
        <w:tc>
          <w:tcPr>
            <w:tcW w:w="1149" w:type="dxa"/>
            <w:tcBorders>
              <w:top w:val="nil"/>
              <w:left w:val="single" w:sz="8" w:space="0" w:color="auto"/>
              <w:bottom w:val="nil"/>
              <w:right w:val="nil"/>
            </w:tcBorders>
          </w:tcPr>
          <w:p w14:paraId="698EFD6A" w14:textId="77777777" w:rsidR="009A26FA" w:rsidRPr="009A26FA" w:rsidRDefault="009A26FA" w:rsidP="009A26FA">
            <w:pPr>
              <w:keepNext/>
              <w:keepLines/>
              <w:spacing w:after="0"/>
              <w:jc w:val="center"/>
              <w:rPr>
                <w:rFonts w:eastAsia="Calibri" w:cs="Times New Roman"/>
                <w:sz w:val="4"/>
              </w:rPr>
            </w:pPr>
          </w:p>
        </w:tc>
        <w:tc>
          <w:tcPr>
            <w:tcW w:w="1151" w:type="dxa"/>
            <w:tcBorders>
              <w:top w:val="nil"/>
              <w:left w:val="nil"/>
              <w:bottom w:val="nil"/>
              <w:right w:val="single" w:sz="8" w:space="0" w:color="auto"/>
            </w:tcBorders>
          </w:tcPr>
          <w:p w14:paraId="2D9CAB31" w14:textId="77777777" w:rsidR="009A26FA" w:rsidRPr="009A26FA" w:rsidRDefault="009A26FA" w:rsidP="009A26FA">
            <w:pPr>
              <w:keepNext/>
              <w:keepLines/>
              <w:spacing w:after="0"/>
              <w:jc w:val="center"/>
              <w:rPr>
                <w:rFonts w:eastAsia="Calibri" w:cs="Times New Roman"/>
                <w:sz w:val="4"/>
              </w:rPr>
            </w:pPr>
          </w:p>
        </w:tc>
        <w:tc>
          <w:tcPr>
            <w:tcW w:w="1336" w:type="dxa"/>
            <w:tcBorders>
              <w:top w:val="single" w:sz="8" w:space="0" w:color="auto"/>
              <w:left w:val="single" w:sz="8" w:space="0" w:color="auto"/>
              <w:bottom w:val="single" w:sz="8" w:space="0" w:color="auto"/>
              <w:right w:val="single" w:sz="8" w:space="0" w:color="auto"/>
            </w:tcBorders>
          </w:tcPr>
          <w:p w14:paraId="6E604EEA" w14:textId="77777777" w:rsidR="009A26FA" w:rsidRPr="009A26FA" w:rsidRDefault="009A26FA" w:rsidP="009A26FA">
            <w:pPr>
              <w:keepNext/>
              <w:keepLines/>
              <w:spacing w:after="0"/>
              <w:jc w:val="center"/>
              <w:rPr>
                <w:rFonts w:eastAsia="Calibri" w:cs="Times New Roman"/>
                <w:b/>
              </w:rPr>
            </w:pPr>
            <w:r w:rsidRPr="009A26FA">
              <w:rPr>
                <w:rFonts w:eastAsia="Calibri" w:cs="Times New Roman"/>
                <w:b/>
              </w:rPr>
              <w:sym w:font="Wingdings" w:char="F06F"/>
            </w:r>
          </w:p>
          <w:p w14:paraId="7FC05839" w14:textId="77777777" w:rsidR="009A26FA" w:rsidRPr="009A26FA" w:rsidRDefault="009A26FA" w:rsidP="009A26FA">
            <w:pPr>
              <w:keepNext/>
              <w:keepLines/>
              <w:spacing w:after="0"/>
              <w:jc w:val="center"/>
              <w:rPr>
                <w:rFonts w:eastAsia="Calibri" w:cs="Times New Roman"/>
              </w:rPr>
            </w:pPr>
          </w:p>
          <w:p w14:paraId="11056E3B" w14:textId="77777777" w:rsidR="009A26FA" w:rsidRPr="009A26FA" w:rsidRDefault="009A26FA" w:rsidP="009A26FA">
            <w:pPr>
              <w:keepNext/>
              <w:keepLines/>
              <w:spacing w:after="0"/>
              <w:jc w:val="center"/>
              <w:rPr>
                <w:rFonts w:eastAsia="Calibri" w:cs="Times New Roman"/>
              </w:rPr>
            </w:pPr>
            <w:r w:rsidRPr="009A26FA">
              <w:rPr>
                <w:rFonts w:eastAsia="Calibri" w:cs="Times New Roman"/>
              </w:rPr>
              <w:t>Position 2</w:t>
            </w:r>
          </w:p>
        </w:tc>
        <w:tc>
          <w:tcPr>
            <w:tcW w:w="1131" w:type="dxa"/>
            <w:tcBorders>
              <w:top w:val="nil"/>
              <w:left w:val="single" w:sz="8" w:space="0" w:color="auto"/>
              <w:bottom w:val="nil"/>
              <w:right w:val="nil"/>
            </w:tcBorders>
          </w:tcPr>
          <w:p w14:paraId="18629A17" w14:textId="77777777" w:rsidR="009A26FA" w:rsidRPr="009A26FA" w:rsidRDefault="009A26FA" w:rsidP="009A26FA">
            <w:pPr>
              <w:keepNext/>
              <w:keepLines/>
              <w:spacing w:after="0"/>
              <w:jc w:val="center"/>
              <w:rPr>
                <w:rFonts w:eastAsia="Calibri" w:cs="Times New Roman"/>
                <w:sz w:val="4"/>
              </w:rPr>
            </w:pPr>
          </w:p>
        </w:tc>
        <w:tc>
          <w:tcPr>
            <w:tcW w:w="988" w:type="dxa"/>
            <w:tcBorders>
              <w:top w:val="nil"/>
              <w:left w:val="nil"/>
              <w:bottom w:val="nil"/>
              <w:right w:val="single" w:sz="8" w:space="0" w:color="auto"/>
            </w:tcBorders>
          </w:tcPr>
          <w:p w14:paraId="19BE10DE" w14:textId="77777777" w:rsidR="009A26FA" w:rsidRPr="009A26FA" w:rsidRDefault="009A26FA" w:rsidP="009A26FA">
            <w:pPr>
              <w:keepNext/>
              <w:keepLines/>
              <w:spacing w:after="0"/>
              <w:jc w:val="center"/>
              <w:rPr>
                <w:rFonts w:eastAsia="Calibri" w:cs="Times New Roman"/>
                <w:sz w:val="4"/>
              </w:rPr>
            </w:pPr>
          </w:p>
        </w:tc>
        <w:tc>
          <w:tcPr>
            <w:tcW w:w="1364" w:type="dxa"/>
            <w:tcBorders>
              <w:top w:val="single" w:sz="8" w:space="0" w:color="auto"/>
              <w:left w:val="single" w:sz="8" w:space="0" w:color="auto"/>
              <w:bottom w:val="single" w:sz="8" w:space="0" w:color="auto"/>
              <w:right w:val="single" w:sz="8" w:space="0" w:color="auto"/>
            </w:tcBorders>
          </w:tcPr>
          <w:p w14:paraId="2B99C414" w14:textId="77777777" w:rsidR="009A26FA" w:rsidRPr="009A26FA" w:rsidRDefault="009A26FA" w:rsidP="009A26FA">
            <w:pPr>
              <w:keepNext/>
              <w:keepLines/>
              <w:spacing w:after="0"/>
              <w:jc w:val="right"/>
              <w:rPr>
                <w:rFonts w:eastAsia="Calibri" w:cs="Times New Roman"/>
                <w:b/>
              </w:rPr>
            </w:pPr>
            <w:r w:rsidRPr="009A26FA">
              <w:rPr>
                <w:rFonts w:eastAsia="Calibri" w:cs="Times New Roman"/>
                <w:b/>
              </w:rPr>
              <w:sym w:font="Wingdings" w:char="F06F"/>
            </w:r>
          </w:p>
          <w:p w14:paraId="45040C48" w14:textId="77777777" w:rsidR="009A26FA" w:rsidRPr="009A26FA" w:rsidRDefault="009A26FA" w:rsidP="009A26FA">
            <w:pPr>
              <w:keepNext/>
              <w:keepLines/>
              <w:spacing w:after="0"/>
              <w:jc w:val="center"/>
              <w:rPr>
                <w:rFonts w:eastAsia="Calibri" w:cs="Times New Roman"/>
              </w:rPr>
            </w:pPr>
          </w:p>
          <w:p w14:paraId="4757F7E7" w14:textId="77777777" w:rsidR="009A26FA" w:rsidRPr="009A26FA" w:rsidRDefault="009A26FA" w:rsidP="009A26FA">
            <w:pPr>
              <w:keepNext/>
              <w:keepLines/>
              <w:spacing w:after="0"/>
              <w:jc w:val="center"/>
              <w:rPr>
                <w:rFonts w:eastAsia="Calibri" w:cs="Times New Roman"/>
                <w:sz w:val="4"/>
              </w:rPr>
            </w:pPr>
            <w:r w:rsidRPr="009A26FA">
              <w:rPr>
                <w:rFonts w:eastAsia="Calibri" w:cs="Times New Roman"/>
              </w:rPr>
              <w:t>Position 3</w:t>
            </w:r>
          </w:p>
        </w:tc>
        <w:tc>
          <w:tcPr>
            <w:tcW w:w="150" w:type="dxa"/>
            <w:vMerge w:val="restart"/>
            <w:tcBorders>
              <w:top w:val="nil"/>
              <w:left w:val="single" w:sz="8" w:space="0" w:color="auto"/>
              <w:bottom w:val="nil"/>
              <w:right w:val="single" w:sz="8" w:space="0" w:color="auto"/>
            </w:tcBorders>
          </w:tcPr>
          <w:p w14:paraId="14CE3947" w14:textId="77777777" w:rsidR="009A26FA" w:rsidRPr="009A26FA" w:rsidRDefault="009A26FA" w:rsidP="009A26FA">
            <w:pPr>
              <w:keepNext/>
              <w:keepLines/>
              <w:spacing w:after="0"/>
              <w:rPr>
                <w:rFonts w:eastAsia="Calibri" w:cs="Times New Roman"/>
                <w:sz w:val="4"/>
              </w:rPr>
            </w:pPr>
          </w:p>
        </w:tc>
      </w:tr>
      <w:tr w:rsidR="009A26FA" w:rsidRPr="009A26FA" w14:paraId="1210D1FF" w14:textId="77777777" w:rsidTr="0087657F">
        <w:trPr>
          <w:cantSplit/>
          <w:trHeight w:val="72"/>
          <w:jc w:val="right"/>
        </w:trPr>
        <w:tc>
          <w:tcPr>
            <w:tcW w:w="0" w:type="auto"/>
            <w:vMerge/>
            <w:tcBorders>
              <w:top w:val="nil"/>
              <w:left w:val="single" w:sz="8" w:space="0" w:color="auto"/>
              <w:bottom w:val="dashed" w:sz="18" w:space="0" w:color="auto"/>
              <w:right w:val="single" w:sz="8" w:space="0" w:color="auto"/>
            </w:tcBorders>
            <w:vAlign w:val="center"/>
            <w:hideMark/>
          </w:tcPr>
          <w:p w14:paraId="09DF9DAF" w14:textId="77777777" w:rsidR="009A26FA" w:rsidRPr="009A26FA" w:rsidRDefault="009A26FA" w:rsidP="009A26FA">
            <w:pPr>
              <w:keepNext/>
              <w:keepLines/>
              <w:spacing w:after="0"/>
              <w:rPr>
                <w:rFonts w:eastAsia="Calibri" w:cs="Times New Roman"/>
                <w:sz w:val="4"/>
              </w:rPr>
            </w:pPr>
          </w:p>
        </w:tc>
        <w:tc>
          <w:tcPr>
            <w:tcW w:w="1330" w:type="dxa"/>
            <w:tcBorders>
              <w:top w:val="single" w:sz="8" w:space="0" w:color="auto"/>
              <w:left w:val="nil"/>
              <w:bottom w:val="nil"/>
              <w:right w:val="nil"/>
            </w:tcBorders>
            <w:vAlign w:val="center"/>
          </w:tcPr>
          <w:p w14:paraId="62B10B07" w14:textId="77777777" w:rsidR="009A26FA" w:rsidRPr="009A26FA" w:rsidRDefault="009A26FA" w:rsidP="009A26FA">
            <w:pPr>
              <w:keepNext/>
              <w:keepLines/>
              <w:spacing w:after="0"/>
              <w:jc w:val="center"/>
              <w:rPr>
                <w:rFonts w:eastAsia="Calibri" w:cs="Times New Roman"/>
                <w:sz w:val="4"/>
              </w:rPr>
            </w:pPr>
          </w:p>
        </w:tc>
        <w:tc>
          <w:tcPr>
            <w:tcW w:w="1149" w:type="dxa"/>
            <w:tcBorders>
              <w:top w:val="nil"/>
              <w:left w:val="nil"/>
              <w:bottom w:val="nil"/>
              <w:right w:val="nil"/>
            </w:tcBorders>
            <w:vAlign w:val="center"/>
          </w:tcPr>
          <w:p w14:paraId="3D00FE2F" w14:textId="77777777" w:rsidR="009A26FA" w:rsidRPr="009A26FA" w:rsidRDefault="009A26FA" w:rsidP="009A26FA">
            <w:pPr>
              <w:keepNext/>
              <w:keepLines/>
              <w:spacing w:after="0"/>
              <w:jc w:val="center"/>
              <w:rPr>
                <w:rFonts w:eastAsia="Calibri" w:cs="Times New Roman"/>
                <w:sz w:val="4"/>
              </w:rPr>
            </w:pPr>
          </w:p>
        </w:tc>
        <w:tc>
          <w:tcPr>
            <w:tcW w:w="1151" w:type="dxa"/>
            <w:tcBorders>
              <w:top w:val="nil"/>
              <w:left w:val="nil"/>
              <w:bottom w:val="nil"/>
              <w:right w:val="nil"/>
            </w:tcBorders>
            <w:vAlign w:val="center"/>
          </w:tcPr>
          <w:p w14:paraId="6A242777" w14:textId="77777777" w:rsidR="009A26FA" w:rsidRPr="009A26FA" w:rsidRDefault="009A26FA" w:rsidP="009A26FA">
            <w:pPr>
              <w:keepNext/>
              <w:keepLines/>
              <w:spacing w:after="0"/>
              <w:jc w:val="center"/>
              <w:rPr>
                <w:rFonts w:eastAsia="Calibri" w:cs="Times New Roman"/>
                <w:sz w:val="4"/>
              </w:rPr>
            </w:pPr>
          </w:p>
        </w:tc>
        <w:tc>
          <w:tcPr>
            <w:tcW w:w="1336" w:type="dxa"/>
            <w:tcBorders>
              <w:top w:val="single" w:sz="8" w:space="0" w:color="auto"/>
              <w:left w:val="nil"/>
              <w:bottom w:val="nil"/>
              <w:right w:val="nil"/>
            </w:tcBorders>
            <w:vAlign w:val="center"/>
          </w:tcPr>
          <w:p w14:paraId="080AEAA2" w14:textId="77777777" w:rsidR="009A26FA" w:rsidRPr="009A26FA" w:rsidRDefault="009A26FA" w:rsidP="009A26FA">
            <w:pPr>
              <w:keepNext/>
              <w:keepLines/>
              <w:spacing w:after="0"/>
              <w:jc w:val="center"/>
              <w:rPr>
                <w:rFonts w:eastAsia="Calibri" w:cs="Times New Roman"/>
                <w:sz w:val="4"/>
              </w:rPr>
            </w:pPr>
          </w:p>
        </w:tc>
        <w:tc>
          <w:tcPr>
            <w:tcW w:w="1131" w:type="dxa"/>
            <w:tcBorders>
              <w:top w:val="nil"/>
              <w:left w:val="nil"/>
              <w:bottom w:val="nil"/>
              <w:right w:val="nil"/>
            </w:tcBorders>
            <w:vAlign w:val="center"/>
          </w:tcPr>
          <w:p w14:paraId="25D7F9A2" w14:textId="77777777" w:rsidR="009A26FA" w:rsidRPr="009A26FA" w:rsidRDefault="009A26FA" w:rsidP="009A26FA">
            <w:pPr>
              <w:keepNext/>
              <w:keepLines/>
              <w:spacing w:after="0"/>
              <w:jc w:val="center"/>
              <w:rPr>
                <w:rFonts w:eastAsia="Calibri" w:cs="Times New Roman"/>
                <w:sz w:val="4"/>
              </w:rPr>
            </w:pPr>
          </w:p>
        </w:tc>
        <w:tc>
          <w:tcPr>
            <w:tcW w:w="988" w:type="dxa"/>
            <w:tcBorders>
              <w:top w:val="nil"/>
              <w:left w:val="nil"/>
              <w:bottom w:val="nil"/>
              <w:right w:val="nil"/>
            </w:tcBorders>
            <w:vAlign w:val="center"/>
          </w:tcPr>
          <w:p w14:paraId="699078D7" w14:textId="77777777" w:rsidR="009A26FA" w:rsidRPr="009A26FA" w:rsidRDefault="009A26FA" w:rsidP="009A26FA">
            <w:pPr>
              <w:keepNext/>
              <w:keepLines/>
              <w:spacing w:after="0"/>
              <w:jc w:val="center"/>
              <w:rPr>
                <w:rFonts w:eastAsia="Calibri" w:cs="Times New Roman"/>
                <w:sz w:val="4"/>
              </w:rPr>
            </w:pPr>
          </w:p>
        </w:tc>
        <w:tc>
          <w:tcPr>
            <w:tcW w:w="1364" w:type="dxa"/>
            <w:tcBorders>
              <w:top w:val="single" w:sz="8" w:space="0" w:color="auto"/>
              <w:left w:val="nil"/>
              <w:bottom w:val="nil"/>
              <w:right w:val="nil"/>
            </w:tcBorders>
            <w:vAlign w:val="center"/>
          </w:tcPr>
          <w:p w14:paraId="6678CAC3" w14:textId="77777777" w:rsidR="009A26FA" w:rsidRPr="009A26FA" w:rsidRDefault="009A26FA" w:rsidP="009A26FA">
            <w:pPr>
              <w:keepNext/>
              <w:keepLines/>
              <w:spacing w:after="0"/>
              <w:jc w:val="center"/>
              <w:rPr>
                <w:rFonts w:eastAsia="Calibri" w:cs="Times New Roman"/>
                <w:sz w:val="4"/>
              </w:rPr>
            </w:pPr>
          </w:p>
        </w:tc>
        <w:tc>
          <w:tcPr>
            <w:tcW w:w="0" w:type="auto"/>
            <w:vMerge/>
            <w:tcBorders>
              <w:top w:val="nil"/>
              <w:left w:val="single" w:sz="8" w:space="0" w:color="auto"/>
              <w:bottom w:val="nil"/>
              <w:right w:val="single" w:sz="8" w:space="0" w:color="auto"/>
            </w:tcBorders>
            <w:vAlign w:val="center"/>
            <w:hideMark/>
          </w:tcPr>
          <w:p w14:paraId="430781F1" w14:textId="77777777" w:rsidR="009A26FA" w:rsidRPr="009A26FA" w:rsidRDefault="009A26FA" w:rsidP="009A26FA">
            <w:pPr>
              <w:keepNext/>
              <w:keepLines/>
              <w:spacing w:after="0"/>
              <w:rPr>
                <w:rFonts w:eastAsia="Calibri" w:cs="Times New Roman"/>
                <w:sz w:val="4"/>
              </w:rPr>
            </w:pPr>
          </w:p>
        </w:tc>
      </w:tr>
      <w:tr w:rsidR="009A26FA" w:rsidRPr="009A26FA" w14:paraId="7D5BE264" w14:textId="77777777" w:rsidTr="0087657F">
        <w:trPr>
          <w:cantSplit/>
          <w:trHeight w:val="72"/>
          <w:jc w:val="right"/>
        </w:trPr>
        <w:tc>
          <w:tcPr>
            <w:tcW w:w="41" w:type="dxa"/>
            <w:vMerge w:val="restart"/>
            <w:tcBorders>
              <w:top w:val="dashed" w:sz="18" w:space="0" w:color="auto"/>
              <w:left w:val="single" w:sz="8" w:space="0" w:color="auto"/>
              <w:bottom w:val="nil"/>
              <w:right w:val="single" w:sz="8" w:space="0" w:color="auto"/>
            </w:tcBorders>
            <w:hideMark/>
          </w:tcPr>
          <w:p w14:paraId="2A54D624" w14:textId="77777777" w:rsidR="009A26FA" w:rsidRPr="009A26FA" w:rsidRDefault="009A26FA" w:rsidP="009A26FA">
            <w:pPr>
              <w:keepNext/>
              <w:keepLines/>
              <w:spacing w:after="0"/>
              <w:rPr>
                <w:rFonts w:eastAsia="Calibri" w:cs="Times New Roman"/>
                <w:sz w:val="4"/>
              </w:rPr>
            </w:pPr>
            <w:r w:rsidRPr="009A26FA">
              <w:rPr>
                <w:rFonts w:eastAsia="Calibri" w:cs="Times New Roman"/>
                <w:noProof/>
              </w:rPr>
              <mc:AlternateContent>
                <mc:Choice Requires="wps">
                  <w:drawing>
                    <wp:anchor distT="0" distB="0" distL="114300" distR="114300" simplePos="0" relativeHeight="251657728" behindDoc="0" locked="0" layoutInCell="1" allowOverlap="1" wp14:anchorId="0F7E0DE9" wp14:editId="71E856D1">
                      <wp:simplePos x="0" y="0"/>
                      <wp:positionH relativeFrom="column">
                        <wp:posOffset>14605</wp:posOffset>
                      </wp:positionH>
                      <wp:positionV relativeFrom="paragraph">
                        <wp:posOffset>-29210</wp:posOffset>
                      </wp:positionV>
                      <wp:extent cx="5458460" cy="0"/>
                      <wp:effectExtent l="0" t="0" r="27940" b="19050"/>
                      <wp:wrapNone/>
                      <wp:docPr id="22" name="Straight Connector 22"/>
                      <wp:cNvGraphicFramePr/>
                      <a:graphic xmlns:a="http://schemas.openxmlformats.org/drawingml/2006/main">
                        <a:graphicData uri="http://schemas.microsoft.com/office/word/2010/wordprocessingShape">
                          <wps:wsp>
                            <wps:cNvCnPr/>
                            <wps:spPr>
                              <a:xfrm>
                                <a:off x="0" y="0"/>
                                <a:ext cx="5458460" cy="0"/>
                              </a:xfrm>
                              <a:prstGeom prst="line">
                                <a:avLst/>
                              </a:prstGeom>
                              <a:noFill/>
                              <a:ln w="19050" cap="flat" cmpd="sng" algn="ctr">
                                <a:solidFill>
                                  <a:srgbClr val="EEECE1">
                                    <a:lumMod val="50000"/>
                                  </a:srgbClr>
                                </a:solidFill>
                                <a:prstDash val="sysDot"/>
                              </a:ln>
                              <a:effectLst/>
                            </wps:spPr>
                            <wps:bodyPr/>
                          </wps:wsp>
                        </a:graphicData>
                      </a:graphic>
                      <wp14:sizeRelH relativeFrom="page">
                        <wp14:pctWidth>0</wp14:pctWidth>
                      </wp14:sizeRelH>
                      <wp14:sizeRelV relativeFrom="page">
                        <wp14:pctHeight>0</wp14:pctHeight>
                      </wp14:sizeRelV>
                    </wp:anchor>
                  </w:drawing>
                </mc:Choice>
                <mc:Fallback>
                  <w:pict>
                    <v:line w14:anchorId="42563CAD" id="Straight Connector 2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2.3pt" to="43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" strokecolor="#948a54" strokeweight="1.5pt">
                      <v:stroke dashstyle="1 1"/>
                    </v:line>
                  </w:pict>
                </mc:Fallback>
              </mc:AlternateContent>
            </w:r>
            <w:r w:rsidRPr="009A26FA">
              <w:rPr>
                <w:rFonts w:eastAsia="Calibri" w:cs="Times New Roman"/>
                <w:sz w:val="4"/>
              </w:rPr>
              <w:t xml:space="preserve">  </w:t>
            </w:r>
          </w:p>
        </w:tc>
        <w:tc>
          <w:tcPr>
            <w:tcW w:w="1330" w:type="dxa"/>
            <w:tcBorders>
              <w:top w:val="nil"/>
              <w:left w:val="single" w:sz="8" w:space="0" w:color="auto"/>
              <w:bottom w:val="single" w:sz="8" w:space="0" w:color="auto"/>
              <w:right w:val="single" w:sz="8" w:space="0" w:color="auto"/>
            </w:tcBorders>
            <w:vAlign w:val="center"/>
          </w:tcPr>
          <w:p w14:paraId="13A7E6E4" w14:textId="77777777" w:rsidR="009A26FA" w:rsidRPr="009A26FA" w:rsidRDefault="009A26FA" w:rsidP="009A26FA">
            <w:pPr>
              <w:keepNext/>
              <w:keepLines/>
              <w:spacing w:after="0"/>
              <w:jc w:val="center"/>
              <w:rPr>
                <w:rFonts w:eastAsia="Calibri" w:cs="Times New Roman"/>
                <w:sz w:val="4"/>
              </w:rPr>
            </w:pPr>
          </w:p>
        </w:tc>
        <w:tc>
          <w:tcPr>
            <w:tcW w:w="1149" w:type="dxa"/>
            <w:tcBorders>
              <w:top w:val="nil"/>
              <w:left w:val="single" w:sz="8" w:space="0" w:color="auto"/>
              <w:bottom w:val="nil"/>
              <w:right w:val="nil"/>
            </w:tcBorders>
            <w:vAlign w:val="center"/>
          </w:tcPr>
          <w:p w14:paraId="2B517B11" w14:textId="77777777" w:rsidR="009A26FA" w:rsidRPr="009A26FA" w:rsidRDefault="009A26FA" w:rsidP="009A26FA">
            <w:pPr>
              <w:keepNext/>
              <w:keepLines/>
              <w:spacing w:after="0"/>
              <w:jc w:val="center"/>
              <w:rPr>
                <w:rFonts w:eastAsia="Calibri" w:cs="Times New Roman"/>
                <w:sz w:val="4"/>
              </w:rPr>
            </w:pPr>
          </w:p>
        </w:tc>
        <w:tc>
          <w:tcPr>
            <w:tcW w:w="1151" w:type="dxa"/>
            <w:tcBorders>
              <w:top w:val="nil"/>
              <w:left w:val="nil"/>
              <w:bottom w:val="nil"/>
              <w:right w:val="nil"/>
            </w:tcBorders>
            <w:vAlign w:val="center"/>
          </w:tcPr>
          <w:p w14:paraId="6FEB0487" w14:textId="77777777" w:rsidR="009A26FA" w:rsidRPr="009A26FA" w:rsidRDefault="009A26FA" w:rsidP="009A26FA">
            <w:pPr>
              <w:keepNext/>
              <w:keepLines/>
              <w:spacing w:after="0"/>
              <w:jc w:val="center"/>
              <w:rPr>
                <w:rFonts w:eastAsia="Calibri" w:cs="Times New Roman"/>
                <w:sz w:val="4"/>
              </w:rPr>
            </w:pPr>
          </w:p>
        </w:tc>
        <w:tc>
          <w:tcPr>
            <w:tcW w:w="1336" w:type="dxa"/>
            <w:tcBorders>
              <w:top w:val="nil"/>
              <w:left w:val="nil"/>
              <w:bottom w:val="single" w:sz="8" w:space="0" w:color="auto"/>
              <w:right w:val="nil"/>
            </w:tcBorders>
            <w:vAlign w:val="center"/>
          </w:tcPr>
          <w:p w14:paraId="2619A894" w14:textId="77777777" w:rsidR="009A26FA" w:rsidRPr="009A26FA" w:rsidRDefault="009A26FA" w:rsidP="009A26FA">
            <w:pPr>
              <w:keepNext/>
              <w:keepLines/>
              <w:spacing w:after="0"/>
              <w:jc w:val="center"/>
              <w:rPr>
                <w:rFonts w:eastAsia="Calibri" w:cs="Times New Roman"/>
                <w:sz w:val="4"/>
              </w:rPr>
            </w:pPr>
          </w:p>
        </w:tc>
        <w:tc>
          <w:tcPr>
            <w:tcW w:w="1131" w:type="dxa"/>
            <w:tcBorders>
              <w:top w:val="nil"/>
              <w:left w:val="nil"/>
              <w:bottom w:val="nil"/>
              <w:right w:val="nil"/>
            </w:tcBorders>
            <w:vAlign w:val="center"/>
          </w:tcPr>
          <w:p w14:paraId="41650138" w14:textId="77777777" w:rsidR="009A26FA" w:rsidRPr="009A26FA" w:rsidRDefault="009A26FA" w:rsidP="009A26FA">
            <w:pPr>
              <w:keepNext/>
              <w:keepLines/>
              <w:spacing w:after="0"/>
              <w:jc w:val="center"/>
              <w:rPr>
                <w:rFonts w:eastAsia="Calibri" w:cs="Times New Roman"/>
                <w:sz w:val="4"/>
              </w:rPr>
            </w:pPr>
          </w:p>
        </w:tc>
        <w:tc>
          <w:tcPr>
            <w:tcW w:w="988" w:type="dxa"/>
            <w:tcBorders>
              <w:top w:val="nil"/>
              <w:left w:val="nil"/>
              <w:bottom w:val="nil"/>
              <w:right w:val="nil"/>
            </w:tcBorders>
            <w:vAlign w:val="center"/>
          </w:tcPr>
          <w:p w14:paraId="5AEC97CF" w14:textId="77777777" w:rsidR="009A26FA" w:rsidRPr="009A26FA" w:rsidRDefault="009A26FA" w:rsidP="009A26FA">
            <w:pPr>
              <w:keepNext/>
              <w:keepLines/>
              <w:spacing w:after="0"/>
              <w:jc w:val="center"/>
              <w:rPr>
                <w:rFonts w:eastAsia="Calibri" w:cs="Times New Roman"/>
                <w:sz w:val="4"/>
              </w:rPr>
            </w:pPr>
          </w:p>
        </w:tc>
        <w:tc>
          <w:tcPr>
            <w:tcW w:w="1364" w:type="dxa"/>
            <w:tcBorders>
              <w:top w:val="nil"/>
              <w:left w:val="nil"/>
              <w:bottom w:val="single" w:sz="8" w:space="0" w:color="auto"/>
              <w:right w:val="single" w:sz="8" w:space="0" w:color="auto"/>
            </w:tcBorders>
            <w:vAlign w:val="center"/>
          </w:tcPr>
          <w:p w14:paraId="4188D191" w14:textId="77777777" w:rsidR="009A26FA" w:rsidRPr="009A26FA" w:rsidRDefault="009A26FA" w:rsidP="009A26FA">
            <w:pPr>
              <w:keepNext/>
              <w:keepLines/>
              <w:spacing w:after="0"/>
              <w:jc w:val="center"/>
              <w:rPr>
                <w:rFonts w:eastAsia="Calibri" w:cs="Times New Roman"/>
                <w:sz w:val="4"/>
              </w:rPr>
            </w:pPr>
          </w:p>
        </w:tc>
        <w:tc>
          <w:tcPr>
            <w:tcW w:w="150" w:type="dxa"/>
            <w:vMerge w:val="restart"/>
            <w:tcBorders>
              <w:top w:val="nil"/>
              <w:left w:val="single" w:sz="8" w:space="0" w:color="auto"/>
              <w:bottom w:val="single" w:sz="8" w:space="0" w:color="auto"/>
              <w:right w:val="single" w:sz="8" w:space="0" w:color="auto"/>
            </w:tcBorders>
          </w:tcPr>
          <w:p w14:paraId="38DC7AB2" w14:textId="77777777" w:rsidR="009A26FA" w:rsidRPr="009A26FA" w:rsidRDefault="009A26FA" w:rsidP="009A26FA">
            <w:pPr>
              <w:keepNext/>
              <w:keepLines/>
              <w:spacing w:after="0"/>
              <w:rPr>
                <w:rFonts w:eastAsia="Calibri" w:cs="Times New Roman"/>
                <w:sz w:val="4"/>
              </w:rPr>
            </w:pPr>
          </w:p>
        </w:tc>
      </w:tr>
      <w:tr w:rsidR="009A26FA" w:rsidRPr="009A26FA" w14:paraId="02EAB90A" w14:textId="77777777" w:rsidTr="0087657F">
        <w:trPr>
          <w:cantSplit/>
          <w:trHeight w:val="915"/>
          <w:jc w:val="right"/>
        </w:trPr>
        <w:tc>
          <w:tcPr>
            <w:tcW w:w="0" w:type="auto"/>
            <w:vMerge/>
            <w:tcBorders>
              <w:top w:val="dashed" w:sz="18" w:space="0" w:color="auto"/>
              <w:left w:val="single" w:sz="8" w:space="0" w:color="auto"/>
              <w:bottom w:val="nil"/>
              <w:right w:val="single" w:sz="8" w:space="0" w:color="auto"/>
            </w:tcBorders>
            <w:vAlign w:val="center"/>
            <w:hideMark/>
          </w:tcPr>
          <w:p w14:paraId="49090D77" w14:textId="77777777" w:rsidR="009A26FA" w:rsidRPr="009A26FA" w:rsidRDefault="009A26FA" w:rsidP="009A26FA">
            <w:pPr>
              <w:keepNext/>
              <w:keepLines/>
              <w:spacing w:after="0"/>
              <w:rPr>
                <w:rFonts w:eastAsia="Calibri" w:cs="Times New Roman"/>
                <w:sz w:val="4"/>
              </w:rPr>
            </w:pPr>
          </w:p>
        </w:tc>
        <w:tc>
          <w:tcPr>
            <w:tcW w:w="1330" w:type="dxa"/>
            <w:tcBorders>
              <w:top w:val="single" w:sz="8" w:space="0" w:color="auto"/>
              <w:left w:val="single" w:sz="8" w:space="0" w:color="auto"/>
              <w:bottom w:val="single" w:sz="8" w:space="0" w:color="auto"/>
              <w:right w:val="single" w:sz="8" w:space="0" w:color="auto"/>
            </w:tcBorders>
            <w:vAlign w:val="bottom"/>
          </w:tcPr>
          <w:p w14:paraId="7B5660E0" w14:textId="77777777" w:rsidR="009A26FA" w:rsidRPr="009A26FA" w:rsidRDefault="009A26FA" w:rsidP="009A26FA">
            <w:pPr>
              <w:keepNext/>
              <w:keepLines/>
              <w:spacing w:after="0"/>
              <w:jc w:val="center"/>
              <w:rPr>
                <w:rFonts w:eastAsia="Calibri" w:cs="Times New Roman"/>
              </w:rPr>
            </w:pPr>
            <w:r w:rsidRPr="009A26FA">
              <w:rPr>
                <w:rFonts w:eastAsia="Calibri" w:cs="Times New Roman"/>
              </w:rPr>
              <w:t>Position 6</w:t>
            </w:r>
          </w:p>
          <w:p w14:paraId="3BCF58A0" w14:textId="77777777" w:rsidR="009A26FA" w:rsidRPr="009A26FA" w:rsidRDefault="009A26FA" w:rsidP="009A26FA">
            <w:pPr>
              <w:keepNext/>
              <w:keepLines/>
              <w:spacing w:after="0"/>
              <w:jc w:val="center"/>
              <w:rPr>
                <w:rFonts w:eastAsia="Calibri" w:cs="Times New Roman"/>
                <w:sz w:val="16"/>
                <w:szCs w:val="16"/>
              </w:rPr>
            </w:pPr>
          </w:p>
          <w:p w14:paraId="1C87D7A8" w14:textId="77777777" w:rsidR="009A26FA" w:rsidRPr="009A26FA" w:rsidRDefault="009A26FA" w:rsidP="009A26FA">
            <w:pPr>
              <w:keepNext/>
              <w:keepLines/>
              <w:spacing w:after="0"/>
              <w:rPr>
                <w:rFonts w:eastAsia="Calibri" w:cs="Times New Roman"/>
                <w:b/>
              </w:rPr>
            </w:pPr>
            <w:r w:rsidRPr="009A26FA">
              <w:rPr>
                <w:rFonts w:eastAsia="Calibri" w:cs="Times New Roman"/>
                <w:b/>
              </w:rPr>
              <w:sym w:font="Wingdings" w:char="F06F"/>
            </w:r>
          </w:p>
        </w:tc>
        <w:tc>
          <w:tcPr>
            <w:tcW w:w="1149" w:type="dxa"/>
            <w:tcBorders>
              <w:top w:val="nil"/>
              <w:left w:val="single" w:sz="8" w:space="0" w:color="auto"/>
              <w:bottom w:val="nil"/>
              <w:right w:val="nil"/>
            </w:tcBorders>
            <w:vAlign w:val="bottom"/>
          </w:tcPr>
          <w:p w14:paraId="2269003B" w14:textId="77777777" w:rsidR="009A26FA" w:rsidRPr="009A26FA" w:rsidRDefault="009A26FA" w:rsidP="009A26FA">
            <w:pPr>
              <w:keepNext/>
              <w:keepLines/>
              <w:spacing w:after="0"/>
              <w:jc w:val="center"/>
              <w:rPr>
                <w:rFonts w:eastAsia="Calibri" w:cs="Times New Roman"/>
                <w:sz w:val="4"/>
              </w:rPr>
            </w:pPr>
          </w:p>
        </w:tc>
        <w:tc>
          <w:tcPr>
            <w:tcW w:w="1151" w:type="dxa"/>
            <w:tcBorders>
              <w:top w:val="nil"/>
              <w:left w:val="nil"/>
              <w:bottom w:val="nil"/>
              <w:right w:val="single" w:sz="8" w:space="0" w:color="auto"/>
            </w:tcBorders>
            <w:vAlign w:val="bottom"/>
          </w:tcPr>
          <w:p w14:paraId="313A93C1" w14:textId="77777777" w:rsidR="009A26FA" w:rsidRPr="009A26FA" w:rsidRDefault="009A26FA" w:rsidP="009A26FA">
            <w:pPr>
              <w:keepNext/>
              <w:keepLines/>
              <w:spacing w:after="0"/>
              <w:jc w:val="center"/>
              <w:rPr>
                <w:rFonts w:eastAsia="Calibri" w:cs="Times New Roman"/>
                <w:sz w:val="4"/>
              </w:rPr>
            </w:pPr>
          </w:p>
        </w:tc>
        <w:tc>
          <w:tcPr>
            <w:tcW w:w="1336" w:type="dxa"/>
            <w:tcBorders>
              <w:top w:val="single" w:sz="8" w:space="0" w:color="auto"/>
              <w:left w:val="single" w:sz="8" w:space="0" w:color="auto"/>
              <w:bottom w:val="single" w:sz="8" w:space="0" w:color="auto"/>
              <w:right w:val="single" w:sz="8" w:space="0" w:color="auto"/>
            </w:tcBorders>
            <w:vAlign w:val="bottom"/>
          </w:tcPr>
          <w:p w14:paraId="2F430F0F" w14:textId="77777777" w:rsidR="009A26FA" w:rsidRPr="009A26FA" w:rsidRDefault="009A26FA" w:rsidP="009A26FA">
            <w:pPr>
              <w:keepNext/>
              <w:keepLines/>
              <w:spacing w:after="0"/>
              <w:jc w:val="center"/>
              <w:rPr>
                <w:rFonts w:eastAsia="Calibri" w:cs="Times New Roman"/>
              </w:rPr>
            </w:pPr>
            <w:r w:rsidRPr="009A26FA">
              <w:rPr>
                <w:rFonts w:eastAsia="Calibri" w:cs="Times New Roman"/>
              </w:rPr>
              <w:t>Position 5</w:t>
            </w:r>
          </w:p>
          <w:p w14:paraId="3AA571EA" w14:textId="77777777" w:rsidR="009A26FA" w:rsidRPr="009A26FA" w:rsidRDefault="009A26FA" w:rsidP="009A26FA">
            <w:pPr>
              <w:keepNext/>
              <w:keepLines/>
              <w:spacing w:after="0"/>
              <w:jc w:val="center"/>
              <w:rPr>
                <w:rFonts w:eastAsia="Calibri" w:cs="Times New Roman"/>
                <w:sz w:val="16"/>
                <w:szCs w:val="16"/>
              </w:rPr>
            </w:pPr>
          </w:p>
          <w:p w14:paraId="780FF213" w14:textId="77777777" w:rsidR="009A26FA" w:rsidRPr="009A26FA" w:rsidRDefault="009A26FA" w:rsidP="009A26FA">
            <w:pPr>
              <w:keepNext/>
              <w:keepLines/>
              <w:spacing w:after="0"/>
              <w:jc w:val="center"/>
              <w:rPr>
                <w:rFonts w:eastAsia="Calibri" w:cs="Times New Roman"/>
                <w:b/>
                <w:sz w:val="4"/>
              </w:rPr>
            </w:pPr>
            <w:r w:rsidRPr="009A26FA">
              <w:rPr>
                <w:rFonts w:eastAsia="Calibri" w:cs="Times New Roman"/>
                <w:b/>
              </w:rPr>
              <w:sym w:font="Wingdings" w:char="F06F"/>
            </w:r>
          </w:p>
        </w:tc>
        <w:tc>
          <w:tcPr>
            <w:tcW w:w="1131" w:type="dxa"/>
            <w:tcBorders>
              <w:top w:val="nil"/>
              <w:left w:val="single" w:sz="8" w:space="0" w:color="auto"/>
              <w:bottom w:val="nil"/>
              <w:right w:val="nil"/>
            </w:tcBorders>
            <w:vAlign w:val="bottom"/>
          </w:tcPr>
          <w:p w14:paraId="16C6BB77" w14:textId="77777777" w:rsidR="009A26FA" w:rsidRPr="009A26FA" w:rsidRDefault="009A26FA" w:rsidP="009A26FA">
            <w:pPr>
              <w:keepNext/>
              <w:keepLines/>
              <w:spacing w:after="0"/>
              <w:jc w:val="center"/>
              <w:rPr>
                <w:rFonts w:eastAsia="Calibri" w:cs="Times New Roman"/>
                <w:sz w:val="4"/>
              </w:rPr>
            </w:pPr>
          </w:p>
        </w:tc>
        <w:tc>
          <w:tcPr>
            <w:tcW w:w="988" w:type="dxa"/>
            <w:tcBorders>
              <w:top w:val="nil"/>
              <w:left w:val="nil"/>
              <w:bottom w:val="nil"/>
              <w:right w:val="single" w:sz="8" w:space="0" w:color="auto"/>
            </w:tcBorders>
            <w:vAlign w:val="bottom"/>
          </w:tcPr>
          <w:p w14:paraId="611281BF" w14:textId="77777777" w:rsidR="009A26FA" w:rsidRPr="009A26FA" w:rsidRDefault="009A26FA" w:rsidP="009A26FA">
            <w:pPr>
              <w:keepNext/>
              <w:keepLines/>
              <w:spacing w:after="0"/>
              <w:jc w:val="center"/>
              <w:rPr>
                <w:rFonts w:eastAsia="Calibri" w:cs="Times New Roman"/>
                <w:sz w:val="4"/>
              </w:rPr>
            </w:pPr>
          </w:p>
        </w:tc>
        <w:tc>
          <w:tcPr>
            <w:tcW w:w="1364" w:type="dxa"/>
            <w:tcBorders>
              <w:top w:val="single" w:sz="8" w:space="0" w:color="auto"/>
              <w:left w:val="single" w:sz="8" w:space="0" w:color="auto"/>
              <w:bottom w:val="single" w:sz="8" w:space="0" w:color="auto"/>
              <w:right w:val="single" w:sz="8" w:space="0" w:color="auto"/>
            </w:tcBorders>
            <w:vAlign w:val="bottom"/>
          </w:tcPr>
          <w:p w14:paraId="1E085B19" w14:textId="77777777" w:rsidR="009A26FA" w:rsidRPr="009A26FA" w:rsidRDefault="009A26FA" w:rsidP="009A26FA">
            <w:pPr>
              <w:keepNext/>
              <w:keepLines/>
              <w:spacing w:after="0"/>
              <w:jc w:val="center"/>
              <w:rPr>
                <w:rFonts w:eastAsia="Calibri" w:cs="Times New Roman"/>
              </w:rPr>
            </w:pPr>
            <w:r w:rsidRPr="009A26FA">
              <w:rPr>
                <w:rFonts w:eastAsia="Calibri" w:cs="Times New Roman"/>
              </w:rPr>
              <w:t>Position 4</w:t>
            </w:r>
          </w:p>
          <w:p w14:paraId="419B9856" w14:textId="77777777" w:rsidR="009A26FA" w:rsidRPr="009A26FA" w:rsidRDefault="009A26FA" w:rsidP="009A26FA">
            <w:pPr>
              <w:keepNext/>
              <w:keepLines/>
              <w:spacing w:after="0"/>
              <w:jc w:val="center"/>
              <w:rPr>
                <w:rFonts w:eastAsia="Calibri" w:cs="Times New Roman"/>
                <w:sz w:val="16"/>
                <w:szCs w:val="16"/>
              </w:rPr>
            </w:pPr>
          </w:p>
          <w:p w14:paraId="092FF54F" w14:textId="77777777" w:rsidR="009A26FA" w:rsidRPr="009A26FA" w:rsidRDefault="009A26FA" w:rsidP="009A26FA">
            <w:pPr>
              <w:keepNext/>
              <w:keepLines/>
              <w:spacing w:after="0"/>
              <w:jc w:val="right"/>
              <w:rPr>
                <w:rFonts w:eastAsia="Calibri" w:cs="Times New Roman"/>
                <w:b/>
              </w:rPr>
            </w:pPr>
            <w:r w:rsidRPr="009A26FA">
              <w:rPr>
                <w:rFonts w:eastAsia="Calibri" w:cs="Times New Roman"/>
                <w:b/>
              </w:rPr>
              <w:sym w:font="Wingdings" w:char="F06F"/>
            </w:r>
          </w:p>
        </w:tc>
        <w:tc>
          <w:tcPr>
            <w:tcW w:w="0" w:type="auto"/>
            <w:vMerge/>
            <w:tcBorders>
              <w:top w:val="nil"/>
              <w:left w:val="single" w:sz="8" w:space="0" w:color="auto"/>
              <w:bottom w:val="single" w:sz="8" w:space="0" w:color="auto"/>
              <w:right w:val="single" w:sz="8" w:space="0" w:color="auto"/>
            </w:tcBorders>
            <w:vAlign w:val="center"/>
            <w:hideMark/>
          </w:tcPr>
          <w:p w14:paraId="0FE297EB" w14:textId="77777777" w:rsidR="009A26FA" w:rsidRPr="009A26FA" w:rsidRDefault="009A26FA" w:rsidP="009A26FA">
            <w:pPr>
              <w:keepNext/>
              <w:keepLines/>
              <w:spacing w:after="0"/>
              <w:rPr>
                <w:rFonts w:eastAsia="Calibri" w:cs="Times New Roman"/>
                <w:sz w:val="4"/>
              </w:rPr>
            </w:pPr>
          </w:p>
        </w:tc>
      </w:tr>
      <w:tr w:rsidR="009A26FA" w:rsidRPr="009A26FA" w14:paraId="2C038569" w14:textId="77777777" w:rsidTr="0087657F">
        <w:trPr>
          <w:trHeight w:val="72"/>
          <w:jc w:val="right"/>
        </w:trPr>
        <w:tc>
          <w:tcPr>
            <w:tcW w:w="41" w:type="dxa"/>
            <w:tcBorders>
              <w:top w:val="nil"/>
              <w:left w:val="single" w:sz="8" w:space="0" w:color="auto"/>
              <w:bottom w:val="single" w:sz="8" w:space="0" w:color="auto"/>
              <w:right w:val="nil"/>
            </w:tcBorders>
          </w:tcPr>
          <w:p w14:paraId="01C95D9F" w14:textId="77777777" w:rsidR="009A26FA" w:rsidRPr="009A26FA" w:rsidRDefault="009A26FA" w:rsidP="009A26FA">
            <w:pPr>
              <w:keepNext/>
              <w:keepLines/>
              <w:spacing w:after="0"/>
              <w:rPr>
                <w:rFonts w:eastAsia="Calibri" w:cs="Times New Roman"/>
                <w:sz w:val="4"/>
              </w:rPr>
            </w:pPr>
          </w:p>
        </w:tc>
        <w:tc>
          <w:tcPr>
            <w:tcW w:w="2479" w:type="dxa"/>
            <w:gridSpan w:val="2"/>
            <w:tcBorders>
              <w:top w:val="nil"/>
              <w:left w:val="nil"/>
              <w:bottom w:val="single" w:sz="8" w:space="0" w:color="auto"/>
              <w:right w:val="dashed" w:sz="12" w:space="0" w:color="auto"/>
            </w:tcBorders>
          </w:tcPr>
          <w:p w14:paraId="25195DF4" w14:textId="77777777" w:rsidR="009A26FA" w:rsidRPr="009A26FA" w:rsidRDefault="009A26FA" w:rsidP="009A26FA">
            <w:pPr>
              <w:keepNext/>
              <w:keepLines/>
              <w:spacing w:after="0"/>
              <w:rPr>
                <w:rFonts w:eastAsia="Calibri" w:cs="Times New Roman"/>
                <w:sz w:val="4"/>
              </w:rPr>
            </w:pPr>
          </w:p>
        </w:tc>
        <w:tc>
          <w:tcPr>
            <w:tcW w:w="3618" w:type="dxa"/>
            <w:gridSpan w:val="3"/>
            <w:tcBorders>
              <w:top w:val="nil"/>
              <w:left w:val="dashed" w:sz="12" w:space="0" w:color="auto"/>
              <w:bottom w:val="single" w:sz="8" w:space="0" w:color="auto"/>
              <w:right w:val="dashed" w:sz="12" w:space="0" w:color="auto"/>
            </w:tcBorders>
          </w:tcPr>
          <w:p w14:paraId="5936252A" w14:textId="77777777" w:rsidR="009A26FA" w:rsidRPr="009A26FA" w:rsidRDefault="009A26FA" w:rsidP="009A26FA">
            <w:pPr>
              <w:keepNext/>
              <w:keepLines/>
              <w:spacing w:after="0"/>
              <w:rPr>
                <w:rFonts w:eastAsia="Calibri" w:cs="Times New Roman"/>
                <w:sz w:val="4"/>
              </w:rPr>
            </w:pPr>
          </w:p>
        </w:tc>
        <w:tc>
          <w:tcPr>
            <w:tcW w:w="2352" w:type="dxa"/>
            <w:gridSpan w:val="2"/>
            <w:tcBorders>
              <w:top w:val="nil"/>
              <w:left w:val="dashed" w:sz="12" w:space="0" w:color="auto"/>
              <w:bottom w:val="single" w:sz="8" w:space="0" w:color="auto"/>
              <w:right w:val="nil"/>
            </w:tcBorders>
          </w:tcPr>
          <w:p w14:paraId="0D3C920E" w14:textId="77777777" w:rsidR="009A26FA" w:rsidRPr="009A26FA" w:rsidRDefault="009A26FA" w:rsidP="009A26FA">
            <w:pPr>
              <w:keepNext/>
              <w:keepLines/>
              <w:spacing w:after="0"/>
              <w:rPr>
                <w:rFonts w:eastAsia="Calibri" w:cs="Times New Roman"/>
                <w:sz w:val="4"/>
              </w:rPr>
            </w:pPr>
          </w:p>
        </w:tc>
        <w:tc>
          <w:tcPr>
            <w:tcW w:w="150" w:type="dxa"/>
            <w:tcBorders>
              <w:top w:val="single" w:sz="8" w:space="0" w:color="auto"/>
              <w:left w:val="nil"/>
              <w:bottom w:val="single" w:sz="8" w:space="0" w:color="auto"/>
              <w:right w:val="single" w:sz="8" w:space="0" w:color="auto"/>
            </w:tcBorders>
          </w:tcPr>
          <w:p w14:paraId="67BBD5BC" w14:textId="77777777" w:rsidR="009A26FA" w:rsidRPr="009A26FA" w:rsidRDefault="009A26FA" w:rsidP="009A26FA">
            <w:pPr>
              <w:keepNext/>
              <w:keepLines/>
              <w:spacing w:after="0"/>
              <w:rPr>
                <w:rFonts w:eastAsia="Calibri" w:cs="Times New Roman"/>
                <w:sz w:val="4"/>
              </w:rPr>
            </w:pPr>
          </w:p>
        </w:tc>
      </w:tr>
    </w:tbl>
    <w:p w14:paraId="1E21C724" w14:textId="77777777" w:rsidR="009A26FA" w:rsidRPr="009A26FA" w:rsidRDefault="009A26FA" w:rsidP="009A26FA">
      <w:pPr>
        <w:spacing w:after="0"/>
        <w:ind w:left="360"/>
        <w:rPr>
          <w:rFonts w:eastAsia="Calibri" w:cs="Times New Roman"/>
          <w:szCs w:val="20"/>
        </w:rPr>
      </w:pPr>
    </w:p>
    <w:p w14:paraId="10E17A2F" w14:textId="77A9BF31" w:rsidR="009A26FA" w:rsidRPr="009A26FA" w:rsidRDefault="009A26FA" w:rsidP="00F1398C">
      <w:pPr>
        <w:spacing w:before="120"/>
        <w:ind w:left="360"/>
        <w:rPr>
          <w:rFonts w:eastAsia="Calibri" w:cs="Times New Roman"/>
          <w:b/>
          <w:bCs/>
          <w:szCs w:val="20"/>
          <w:u w:val="single"/>
        </w:rPr>
      </w:pPr>
      <w:r w:rsidRPr="009A26FA">
        <w:rPr>
          <w:rFonts w:eastAsia="Calibri" w:cs="Times New Roman"/>
          <w:b/>
          <w:szCs w:val="20"/>
        </w:rPr>
        <w:t xml:space="preserve">N.1.3.3.3. </w:t>
      </w:r>
      <w:r w:rsidR="000848E4">
        <w:rPr>
          <w:rFonts w:eastAsia="Calibri" w:cs="Times New Roman"/>
          <w:b/>
          <w:szCs w:val="20"/>
        </w:rPr>
        <w:t xml:space="preserve"> </w:t>
      </w:r>
      <w:r w:rsidRPr="009A26FA">
        <w:rPr>
          <w:rFonts w:eastAsia="Calibri" w:cs="Times New Roman"/>
          <w:b/>
          <w:szCs w:val="20"/>
        </w:rPr>
        <w:t xml:space="preserve">Prescribed Test Patterns and Test Loads for Two-Section Livestock Scales. </w:t>
      </w:r>
      <w:r w:rsidRPr="009A26FA">
        <w:rPr>
          <w:rFonts w:eastAsia="Calibri" w:cs="Times New Roman"/>
          <w:szCs w:val="20"/>
        </w:rPr>
        <w:t>–</w:t>
      </w:r>
      <w:r w:rsidRPr="009A26FA">
        <w:rPr>
          <w:rFonts w:eastAsia="Calibri" w:cs="Times New Roman"/>
          <w:b/>
          <w:szCs w:val="20"/>
        </w:rPr>
        <w:t xml:space="preserve"> </w:t>
      </w:r>
      <w:r w:rsidRPr="009A26FA">
        <w:rPr>
          <w:rFonts w:eastAsia="Calibri" w:cs="Times New Roman"/>
          <w:szCs w:val="20"/>
        </w:rPr>
        <w:t>A shift test shall be conducted using the following prescribed test loads and test patterns,</w:t>
      </w:r>
      <w:r w:rsidRPr="009A26FA">
        <w:rPr>
          <w:rFonts w:eastAsia="Calibri" w:cs="Times New Roman"/>
          <w:b/>
          <w:szCs w:val="20"/>
        </w:rPr>
        <w:t xml:space="preserve"> </w:t>
      </w:r>
      <w:r w:rsidRPr="009A26FA">
        <w:rPr>
          <w:rFonts w:eastAsia="Calibri" w:cs="Times New Roman"/>
          <w:szCs w:val="20"/>
        </w:rPr>
        <w:t>provided</w:t>
      </w:r>
      <w:r w:rsidRPr="009A26FA">
        <w:rPr>
          <w:rFonts w:eastAsia="Calibri" w:cs="Times New Roman"/>
          <w:b/>
          <w:szCs w:val="20"/>
          <w:u w:val="single"/>
        </w:rPr>
        <w:t>:</w:t>
      </w:r>
      <w:r w:rsidRPr="009A26FA">
        <w:rPr>
          <w:rFonts w:eastAsia="Calibri" w:cs="Times New Roman"/>
          <w:bCs/>
          <w:szCs w:val="20"/>
        </w:rPr>
        <w:t xml:space="preserve"> </w:t>
      </w:r>
      <w:r w:rsidR="004C4308">
        <w:rPr>
          <w:rFonts w:eastAsia="Calibri" w:cs="Times New Roman"/>
          <w:bCs/>
          <w:szCs w:val="20"/>
        </w:rPr>
        <w:t xml:space="preserve"> </w:t>
      </w:r>
      <w:r w:rsidRPr="009A26FA">
        <w:rPr>
          <w:rFonts w:eastAsia="Calibri" w:cs="Times New Roman"/>
          <w:b/>
          <w:bCs/>
          <w:szCs w:val="20"/>
          <w:u w:val="single"/>
        </w:rPr>
        <w:t>When a single field standard weight is used, the prescribed test load shall be applied centrally in the prescribed test pattern.  When</w:t>
      </w:r>
      <w:r w:rsidRPr="009A26FA">
        <w:rPr>
          <w:rFonts w:eastAsia="Calibri" w:cs="Times New Roman"/>
          <w:b/>
          <w:bCs/>
          <w:szCs w:val="20"/>
          <w:u w:val="single"/>
          <w:lang w:val="en-CA"/>
        </w:rPr>
        <w:t xml:space="preserve"> multiple field standard weights are used as the prescribed test load, the load shall be applied in a consistent pattern in the shift test positions throughout the test and applied in a manner that does not concentrate the load in a test pattern that is less than when that same load is a single field standard weight on the load-</w:t>
      </w:r>
      <w:r w:rsidRPr="009A26FA">
        <w:rPr>
          <w:rFonts w:eastAsia="Calibri" w:cs="Times New Roman"/>
          <w:b/>
          <w:bCs/>
          <w:szCs w:val="20"/>
          <w:u w:val="single"/>
          <w:lang w:val="en-CA"/>
        </w:rPr>
        <w:lastRenderedPageBreak/>
        <w:t>receiving element.</w:t>
      </w:r>
      <w:r w:rsidRPr="009A26FA">
        <w:rPr>
          <w:rFonts w:eastAsia="Calibri" w:cs="Times New Roman"/>
          <w:bCs/>
          <w:szCs w:val="20"/>
        </w:rPr>
        <w:t xml:space="preserve"> </w:t>
      </w:r>
      <w:r w:rsidR="000848E4">
        <w:rPr>
          <w:rFonts w:eastAsia="Calibri" w:cs="Times New Roman"/>
          <w:bCs/>
          <w:szCs w:val="20"/>
        </w:rPr>
        <w:t xml:space="preserve"> </w:t>
      </w:r>
      <w:r w:rsidRPr="009A26FA">
        <w:rPr>
          <w:rFonts w:eastAsia="Calibri" w:cs="Times New Roman"/>
          <w:b/>
          <w:strike/>
          <w:szCs w:val="20"/>
        </w:rPr>
        <w:t>t</w:t>
      </w:r>
      <w:r w:rsidRPr="009A26FA">
        <w:rPr>
          <w:rFonts w:eastAsia="Calibri" w:cs="Times New Roman"/>
          <w:b/>
          <w:szCs w:val="20"/>
          <w:u w:val="single"/>
        </w:rPr>
        <w:t>T</w:t>
      </w:r>
      <w:r w:rsidRPr="009A26FA">
        <w:rPr>
          <w:rFonts w:eastAsia="Calibri" w:cs="Times New Roman"/>
          <w:szCs w:val="20"/>
        </w:rPr>
        <w:t xml:space="preserve">he shift test load </w:t>
      </w:r>
      <w:r w:rsidRPr="009A26FA">
        <w:rPr>
          <w:rFonts w:eastAsia="Calibri" w:cs="Times New Roman"/>
          <w:b/>
          <w:strike/>
          <w:szCs w:val="20"/>
        </w:rPr>
        <w:t>does</w:t>
      </w:r>
      <w:r w:rsidRPr="009A26FA">
        <w:rPr>
          <w:rFonts w:eastAsia="Calibri" w:cs="Times New Roman"/>
          <w:strike/>
          <w:szCs w:val="20"/>
        </w:rPr>
        <w:t xml:space="preserve"> </w:t>
      </w:r>
      <w:r w:rsidRPr="009A26FA">
        <w:rPr>
          <w:rFonts w:eastAsia="Calibri" w:cs="Times New Roman"/>
          <w:b/>
          <w:szCs w:val="20"/>
          <w:u w:val="single"/>
        </w:rPr>
        <w:t xml:space="preserve">shall </w:t>
      </w:r>
      <w:r w:rsidRPr="009A26FA">
        <w:rPr>
          <w:rFonts w:eastAsia="Calibri" w:cs="Times New Roman"/>
          <w:szCs w:val="20"/>
        </w:rPr>
        <w:t>not exceed one-half the rated section capacity or one-half the rated concentrated load capacity whichever is applicable, using either:</w:t>
      </w:r>
    </w:p>
    <w:p w14:paraId="35192934" w14:textId="7A20045A" w:rsidR="009A26FA" w:rsidRPr="009A26FA" w:rsidRDefault="009A26FA" w:rsidP="009A26FA">
      <w:pPr>
        <w:ind w:left="1260" w:hanging="450"/>
        <w:rPr>
          <w:rFonts w:eastAsia="Calibri" w:cs="Times New Roman"/>
          <w:szCs w:val="20"/>
        </w:rPr>
      </w:pPr>
      <w:r w:rsidRPr="009A26FA">
        <w:rPr>
          <w:rFonts w:eastAsia="Calibri" w:cs="Times New Roman"/>
          <w:szCs w:val="20"/>
        </w:rPr>
        <w:t>(a)</w:t>
      </w:r>
      <w:r w:rsidRPr="009A26FA">
        <w:rPr>
          <w:rFonts w:eastAsia="Calibri" w:cs="Times New Roman"/>
          <w:szCs w:val="20"/>
        </w:rPr>
        <w:tab/>
      </w:r>
      <w:r w:rsidR="000848E4">
        <w:rPr>
          <w:rFonts w:eastAsia="Calibri" w:cs="Times New Roman"/>
          <w:szCs w:val="20"/>
        </w:rPr>
        <w:t>a</w:t>
      </w:r>
      <w:r w:rsidRPr="009A26FA">
        <w:rPr>
          <w:rFonts w:eastAsia="Calibri" w:cs="Times New Roman"/>
          <w:szCs w:val="20"/>
        </w:rPr>
        <w:t xml:space="preserve"> one-half nominal capacity test load centered as nearly as possible, successively at the center of each quarter of the load-receiving element as shown in N.1.3.7. All Other Scales Except Crane Scales, Hanging Scales, Hopper Scales, Wheel-Load Weighers, and Portable Axle</w:t>
      </w:r>
      <w:r w:rsidRPr="009A26FA">
        <w:rPr>
          <w:rFonts w:eastAsia="Calibri" w:cs="Times New Roman"/>
          <w:szCs w:val="20"/>
        </w:rPr>
        <w:noBreakHyphen/>
        <w:t>Load Weighers Figure 1; or</w:t>
      </w:r>
    </w:p>
    <w:p w14:paraId="214E7859" w14:textId="43933295" w:rsidR="009A26FA" w:rsidRPr="009A26FA" w:rsidRDefault="009A26FA" w:rsidP="000848E4">
      <w:pPr>
        <w:spacing w:after="0"/>
        <w:ind w:left="1260" w:hanging="540"/>
        <w:rPr>
          <w:rFonts w:eastAsia="Calibri" w:cs="Times New Roman"/>
          <w:szCs w:val="20"/>
        </w:rPr>
      </w:pPr>
      <w:r w:rsidRPr="009A26FA">
        <w:rPr>
          <w:rFonts w:eastAsia="Calibri" w:cs="Times New Roman"/>
          <w:szCs w:val="20"/>
        </w:rPr>
        <w:t>(b)</w:t>
      </w:r>
      <w:r w:rsidRPr="009A26FA">
        <w:rPr>
          <w:rFonts w:eastAsia="Calibri" w:cs="Times New Roman"/>
          <w:szCs w:val="20"/>
        </w:rPr>
        <w:tab/>
      </w:r>
      <w:r w:rsidR="000848E4">
        <w:rPr>
          <w:rFonts w:eastAsia="Calibri" w:cs="Times New Roman"/>
          <w:szCs w:val="20"/>
        </w:rPr>
        <w:t>a</w:t>
      </w:r>
      <w:r w:rsidRPr="009A26FA">
        <w:rPr>
          <w:rFonts w:eastAsia="Calibri" w:cs="Times New Roman"/>
          <w:szCs w:val="20"/>
        </w:rPr>
        <w:t xml:space="preserve"> one-quarter nominal capacity test load centered as nearly as possible, successively over each main load support as shown in N.1.3.7. All Other Scales Except Crane Scales, Hanging Scales, Hopper Scales, Wheel-Load Weighers, and Portable Axle-Load Weighers Figure 2.</w:t>
      </w:r>
    </w:p>
    <w:p w14:paraId="5A6BBA9C" w14:textId="77777777" w:rsidR="009A26FA" w:rsidRPr="009A26FA" w:rsidRDefault="009A26FA" w:rsidP="000848E4">
      <w:pPr>
        <w:spacing w:before="60"/>
        <w:ind w:left="360"/>
        <w:rPr>
          <w:rFonts w:eastAsia="Calibri" w:cs="Times New Roman"/>
          <w:szCs w:val="20"/>
        </w:rPr>
      </w:pPr>
      <w:r w:rsidRPr="009A26FA">
        <w:rPr>
          <w:rFonts w:eastAsia="Calibri" w:cs="Times New Roman"/>
          <w:bCs/>
          <w:szCs w:val="20"/>
        </w:rPr>
        <w:t xml:space="preserve">(Added 2007) </w:t>
      </w:r>
      <w:r w:rsidRPr="009A26FA">
        <w:rPr>
          <w:rFonts w:eastAsia="Calibri" w:cs="Times New Roman"/>
          <w:b/>
          <w:bCs/>
          <w:szCs w:val="20"/>
          <w:u w:val="single"/>
        </w:rPr>
        <w:t>(Amended</w:t>
      </w:r>
      <w:r w:rsidRPr="009A26FA">
        <w:rPr>
          <w:rFonts w:eastAsia="Calibri" w:cs="Times New Roman"/>
          <w:bCs/>
          <w:szCs w:val="20"/>
        </w:rPr>
        <w:t xml:space="preserve"> </w:t>
      </w:r>
      <w:r w:rsidRPr="009A26FA">
        <w:rPr>
          <w:rFonts w:eastAsia="Calibri" w:cs="Times New Roman"/>
          <w:b/>
          <w:bCs/>
          <w:szCs w:val="20"/>
          <w:u w:val="single"/>
        </w:rPr>
        <w:t>2016)</w:t>
      </w:r>
    </w:p>
    <w:p w14:paraId="71E2C910"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24485536" w14:textId="6216348C" w:rsidR="009A26FA" w:rsidRPr="009A26FA" w:rsidRDefault="009A26FA" w:rsidP="000848E4">
      <w:r w:rsidRPr="009A26FA">
        <w:t xml:space="preserve">The prescribed test patterns and test loads for conducting a shift test on two-section livestock scales are specified in paragraph N.1.3.3.3. </w:t>
      </w:r>
      <w:r w:rsidR="00181B38">
        <w:t xml:space="preserve"> However</w:t>
      </w:r>
      <w:r w:rsidRPr="009A26FA">
        <w:t>, the last sentence (appearing in parenthesis) of paragraph N.1.3.3.2. specifies that two</w:t>
      </w:r>
      <w:r w:rsidRPr="009A26FA">
        <w:noBreakHyphen/>
        <w:t xml:space="preserve">section livestock scales are to be tested consistent with paragraph N.1.3.7. All Other Scales Except Crane Scales, Hanging Scales, Hopper Scales, Wheel-Load Weighers, and Portable Axle-Load Weighers.  The test loads and test procedures specified in paragraph N.1.3.7. are not consistent with those specified in paragraph N.1.3.3.3.  </w:t>
      </w:r>
      <w:r w:rsidR="000848E4">
        <w:t xml:space="preserve">NIST, </w:t>
      </w:r>
      <w:r w:rsidRPr="009A26FA">
        <w:t xml:space="preserve">OWM believes that the test patterns and test loads specified in paragraph N.1.3.3.3. are correct and for this reason the last sentence appearing in paragraph N.1.3.3.2. should be deleted. </w:t>
      </w:r>
    </w:p>
    <w:p w14:paraId="5BA428D5" w14:textId="7FA655E2" w:rsidR="009A26FA" w:rsidRPr="009A26FA" w:rsidRDefault="000848E4" w:rsidP="000848E4">
      <w:r>
        <w:t xml:space="preserve">NIST, </w:t>
      </w:r>
      <w:r w:rsidR="009A26FA" w:rsidRPr="009A26FA">
        <w:t xml:space="preserve">OWM notes that paragraph N.1.3.3.3. was first added to </w:t>
      </w:r>
      <w:r w:rsidR="001C0BB1">
        <w:t>NIST Handbook 44</w:t>
      </w:r>
      <w:r w:rsidR="009A26FA" w:rsidRPr="009A26FA">
        <w:t xml:space="preserve"> in 2008 (adopted by the NCWM in 2007) to address the test patterns and test loads that apply to shift tests conducted on two-section livestock scales.  Previous to this paragraph being added, the test patterns and test loads that applied to section tests of two-section livestock scales were specified in paragraph N.1.3.8. All Other Scales Except Crane Scales, Hanging Scales, Hopper Scales, Wheel</w:t>
      </w:r>
      <w:r w:rsidR="009A26FA" w:rsidRPr="009A26FA">
        <w:noBreakHyphen/>
        <w:t xml:space="preserve">Load Weighers, and Portable Axle-Load Weighers, which is now paragraph N.1.3.7.  OWM also notes that the sentence proposed for deletion in paragraph N.1.3.3.2. already existed in the Handbook prior to 2008 (e.g., in the 2007 version of </w:t>
      </w:r>
      <w:r w:rsidR="001C0BB1">
        <w:t>NIST Handbook 44</w:t>
      </w:r>
      <w:r w:rsidR="009A26FA" w:rsidRPr="009A26FA">
        <w:t xml:space="preserve">, it appeared in paragraph N.1.3.4.2. Prescribed Test Pattern and Test Loads for Livestock Scales with More Than Two Sections and Combination Vehicle/Livestock Scales, which is now paragraph N.1.3.3.2.). </w:t>
      </w:r>
    </w:p>
    <w:p w14:paraId="1C2D7897" w14:textId="56939601" w:rsidR="009A26FA" w:rsidRPr="009A26FA" w:rsidRDefault="000848E4" w:rsidP="000848E4">
      <w:r>
        <w:t xml:space="preserve">NIST, </w:t>
      </w:r>
      <w:r w:rsidR="009A26FA" w:rsidRPr="009A26FA">
        <w:t>OWM believes it is likely that the sentence proposed for deletion in existing paragraph N.1.3.3.2. was purposely left remaining by the 2007 S&amp;T Committee to capture that part of N.1.3.7. intended to eliminate instances where test weights are concentrated in a pattern that overload the load-bearing points</w:t>
      </w:r>
      <w:r w:rsidR="00181B38">
        <w:t xml:space="preserve"> (</w:t>
      </w:r>
      <w:r w:rsidR="009A26FA" w:rsidRPr="009A26FA">
        <w:t>e.g., when multiple test weights are stacked</w:t>
      </w:r>
      <w:r w:rsidR="00181B38">
        <w:t>,</w:t>
      </w:r>
      <w:r w:rsidR="009A26FA" w:rsidRPr="009A26FA">
        <w:t xml:space="preserve"> resulting in the test load being concentrated in a small area of the platform</w:t>
      </w:r>
      <w:r w:rsidR="00181B38">
        <w:t>)</w:t>
      </w:r>
      <w:r w:rsidR="009A26FA" w:rsidRPr="009A26FA">
        <w:t>.  In support of this notion, OWM notes that in the 2007 S&amp;T Committee Final Report, the Committee includes example illustrations showing acceptable and unacceptable applications of test weight to a livestock scale with a section capacity of 1000</w:t>
      </w:r>
      <w:r>
        <w:t> </w:t>
      </w:r>
      <w:r w:rsidR="009A26FA" w:rsidRPr="009A26FA">
        <w:t xml:space="preserve">lb.  The changes OWM is proposing to paragraph N.1.3.3.3. are to </w:t>
      </w:r>
      <w:r w:rsidR="00181B38">
        <w:t>incorporate</w:t>
      </w:r>
      <w:r w:rsidR="00181B38" w:rsidRPr="009A26FA">
        <w:t xml:space="preserve"> </w:t>
      </w:r>
      <w:r w:rsidR="009A26FA" w:rsidRPr="009A26FA">
        <w:t>that portion of paragraph N.1.3.7. into paragraph N.1.3.3.3. that OWM believes the 2007 S&amp;T Committee wanted captured in the shift test procedures applicable to two-section livestock scales.</w:t>
      </w:r>
    </w:p>
    <w:p w14:paraId="6E564EB0"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0015A01D" w14:textId="10EAEC66" w:rsidR="009A26FA" w:rsidRPr="009A26FA" w:rsidRDefault="009A26FA" w:rsidP="000848E4">
      <w:pPr>
        <w:rPr>
          <w:rFonts w:eastAsia="Calibri" w:cs="Times New Roman"/>
        </w:rPr>
      </w:pPr>
      <w:r w:rsidRPr="009A26FA">
        <w:rPr>
          <w:rFonts w:eastAsia="Calibri" w:cs="Times New Roman"/>
        </w:rPr>
        <w:t xml:space="preserve">During the 2016 Interim Meeting </w:t>
      </w:r>
      <w:r w:rsidR="001B4523">
        <w:rPr>
          <w:rFonts w:eastAsia="Calibri" w:cs="Times New Roman"/>
        </w:rPr>
        <w:t>open hearings</w:t>
      </w:r>
      <w:r w:rsidR="000848E4" w:rsidRPr="009A26FA">
        <w:rPr>
          <w:rFonts w:eastAsia="Calibri" w:cs="Times New Roman"/>
        </w:rPr>
        <w:t xml:space="preserve">, </w:t>
      </w:r>
      <w:r w:rsidR="0055302E">
        <w:rPr>
          <w:rFonts w:eastAsia="Calibri" w:cs="Times New Roman"/>
        </w:rPr>
        <w:t>Ms</w:t>
      </w:r>
      <w:r w:rsidR="000848E4">
        <w:rPr>
          <w:rFonts w:eastAsia="Calibri" w:cs="Times New Roman"/>
        </w:rPr>
        <w:t>.</w:t>
      </w:r>
      <w:r w:rsidR="000848E4" w:rsidRPr="009A26FA">
        <w:rPr>
          <w:rFonts w:eastAsia="Calibri" w:cs="Times New Roman"/>
        </w:rPr>
        <w:t xml:space="preserve"> </w:t>
      </w:r>
      <w:r w:rsidRPr="009A26FA">
        <w:rPr>
          <w:rFonts w:eastAsia="Calibri" w:cs="Times New Roman"/>
        </w:rPr>
        <w:t xml:space="preserve">Tina Butcher </w:t>
      </w:r>
      <w:r w:rsidR="000848E4" w:rsidRPr="009A26FA">
        <w:rPr>
          <w:rFonts w:eastAsia="Calibri" w:cs="Times New Roman"/>
        </w:rPr>
        <w:t>(</w:t>
      </w:r>
      <w:r w:rsidRPr="009A26FA">
        <w:rPr>
          <w:rFonts w:eastAsia="Calibri" w:cs="Times New Roman"/>
        </w:rPr>
        <w:t>OWM</w:t>
      </w:r>
      <w:r w:rsidR="000848E4" w:rsidRPr="009A26FA">
        <w:rPr>
          <w:rFonts w:eastAsia="Calibri" w:cs="Times New Roman"/>
        </w:rPr>
        <w:t xml:space="preserve">) </w:t>
      </w:r>
      <w:r w:rsidR="000848E4" w:rsidRPr="000848E4">
        <w:rPr>
          <w:rFonts w:eastAsia="Calibri" w:cs="Times New Roman"/>
          <w:u w:val="single"/>
        </w:rPr>
        <w:t>reported the purpose of this item is to eliminate a current conflict between two scales code</w:t>
      </w:r>
      <w:r w:rsidR="000848E4" w:rsidRPr="009A26FA">
        <w:rPr>
          <w:rFonts w:eastAsia="Calibri" w:cs="Times New Roman"/>
        </w:rPr>
        <w:t xml:space="preserve"> </w:t>
      </w:r>
      <w:r w:rsidRPr="009A26FA">
        <w:rPr>
          <w:rFonts w:eastAsia="Calibri" w:cs="Times New Roman"/>
        </w:rPr>
        <w:t xml:space="preserve">paragraphs in </w:t>
      </w:r>
      <w:r w:rsidR="001C0BB1">
        <w:rPr>
          <w:rFonts w:eastAsia="Calibri" w:cs="Times New Roman"/>
        </w:rPr>
        <w:t>NIST Handbook 44</w:t>
      </w:r>
      <w:r w:rsidRPr="009A26FA">
        <w:rPr>
          <w:rFonts w:eastAsia="Calibri" w:cs="Times New Roman"/>
        </w:rPr>
        <w:t xml:space="preserve"> (i.e., paragraphs N.1.3.3.2. and N.1.3.3.3.) as follows:</w:t>
      </w:r>
    </w:p>
    <w:p w14:paraId="625A6728" w14:textId="77777777" w:rsidR="009A26FA" w:rsidRPr="009A26FA" w:rsidRDefault="009A26FA" w:rsidP="00EF389B">
      <w:pPr>
        <w:numPr>
          <w:ilvl w:val="0"/>
          <w:numId w:val="58"/>
        </w:numPr>
        <w:rPr>
          <w:rFonts w:eastAsia="Calibri" w:cs="Times New Roman"/>
        </w:rPr>
      </w:pPr>
      <w:r w:rsidRPr="009A26FA">
        <w:rPr>
          <w:rFonts w:eastAsia="Calibri" w:cs="Times New Roman"/>
        </w:rPr>
        <w:t xml:space="preserve">The title of N.1.3.3.2. implies the paragraph is intended to apply to livestock scales </w:t>
      </w:r>
      <w:r w:rsidRPr="009A26FA">
        <w:rPr>
          <w:rFonts w:eastAsia="Calibri" w:cs="Times New Roman"/>
          <w:i/>
        </w:rPr>
        <w:t>with more than two sections</w:t>
      </w:r>
      <w:r w:rsidRPr="009A26FA">
        <w:rPr>
          <w:rFonts w:eastAsia="Calibri" w:cs="Times New Roman"/>
        </w:rPr>
        <w:t xml:space="preserve"> and combination vehicle/livestock.</w:t>
      </w:r>
    </w:p>
    <w:p w14:paraId="0D76A046" w14:textId="77777777" w:rsidR="009A26FA" w:rsidRPr="009A26FA" w:rsidRDefault="009A26FA" w:rsidP="00EF389B">
      <w:pPr>
        <w:numPr>
          <w:ilvl w:val="0"/>
          <w:numId w:val="58"/>
        </w:numPr>
        <w:rPr>
          <w:rFonts w:eastAsia="Calibri" w:cs="Times New Roman"/>
        </w:rPr>
      </w:pPr>
      <w:r w:rsidRPr="009A26FA">
        <w:rPr>
          <w:rFonts w:eastAsia="Calibri" w:cs="Times New Roman"/>
        </w:rPr>
        <w:t xml:space="preserve">The title of N.1.3.3.3. implies the paragraph is intended to apply </w:t>
      </w:r>
      <w:r w:rsidRPr="009A26FA">
        <w:rPr>
          <w:rFonts w:eastAsia="Calibri" w:cs="Times New Roman"/>
          <w:i/>
        </w:rPr>
        <w:t>to two-section livestock scales</w:t>
      </w:r>
      <w:r w:rsidRPr="009A26FA">
        <w:rPr>
          <w:rFonts w:eastAsia="Calibri" w:cs="Times New Roman"/>
        </w:rPr>
        <w:t>.</w:t>
      </w:r>
    </w:p>
    <w:p w14:paraId="6975AC29" w14:textId="77777777" w:rsidR="009A26FA" w:rsidRPr="009A26FA" w:rsidRDefault="009A26FA" w:rsidP="00EF389B">
      <w:pPr>
        <w:numPr>
          <w:ilvl w:val="0"/>
          <w:numId w:val="57"/>
        </w:numPr>
        <w:rPr>
          <w:rFonts w:eastAsia="Calibri" w:cs="Times New Roman"/>
        </w:rPr>
      </w:pPr>
      <w:r w:rsidRPr="009A26FA">
        <w:rPr>
          <w:rFonts w:eastAsia="Calibri" w:cs="Times New Roman"/>
        </w:rPr>
        <w:t>The conflict is caused by a parenthetical statement at the end of paragraph N.1.3.3.2., which states, “Two</w:t>
      </w:r>
      <w:r w:rsidRPr="009A26FA">
        <w:rPr>
          <w:rFonts w:eastAsia="Calibri" w:cs="Times New Roman"/>
        </w:rPr>
        <w:noBreakHyphen/>
        <w:t xml:space="preserve">section livestock scales shall be tested consistent with N.1.3.7. All Other Scales Except Crane Scales, Hanging Scales, Hopper Scales, Wheel-Load Weighers, and Portable Axle-Load Weighers.”  </w:t>
      </w:r>
    </w:p>
    <w:p w14:paraId="44F80666" w14:textId="174F757B" w:rsidR="009A26FA" w:rsidRPr="009A26FA" w:rsidRDefault="0055302E" w:rsidP="000848E4">
      <w:r>
        <w:lastRenderedPageBreak/>
        <w:t>Ms.</w:t>
      </w:r>
      <w:r w:rsidR="009A26FA" w:rsidRPr="009A26FA">
        <w:t xml:space="preserve"> Butcher noted </w:t>
      </w:r>
      <w:r w:rsidR="000848E4">
        <w:t xml:space="preserve">NIST, </w:t>
      </w:r>
      <w:r w:rsidR="009A26FA" w:rsidRPr="009A26FA">
        <w:t xml:space="preserve">OWM’s Legal Metrology Devices Program worked in consultation with GIPSA to draft the current proposal in an effort to resolve this issue. </w:t>
      </w:r>
    </w:p>
    <w:p w14:paraId="5ED7B046" w14:textId="77777777" w:rsidR="009A26FA" w:rsidRPr="009A26FA" w:rsidRDefault="009A26FA" w:rsidP="000848E4">
      <w:r w:rsidRPr="009A26FA">
        <w:t>Mr. Russ Vires (Mettler-Toledo, LLC)</w:t>
      </w:r>
      <w:r w:rsidR="00E01051">
        <w:t>,</w:t>
      </w:r>
      <w:r w:rsidRPr="009A26FA">
        <w:t xml:space="preserve"> speaking on behalf of the SMA commented that SMA supported the item as written.</w:t>
      </w:r>
    </w:p>
    <w:p w14:paraId="729EBBDE" w14:textId="77777777" w:rsidR="009A26FA" w:rsidRPr="009A26FA" w:rsidRDefault="009A26FA" w:rsidP="000848E4">
      <w:r w:rsidRPr="009A26FA">
        <w:t>In considering this item, the Committee agreed there is an inconsistency in the current language in the two paragraphs identified by OWM and that the change proposed would properly eliminate the conflict.  The Committee agreed to slightly amend the proposal editorially and present it for vote as shown in Item Under Consideration.</w:t>
      </w:r>
    </w:p>
    <w:p w14:paraId="0A5CDF9F" w14:textId="77777777" w:rsidR="009A26FA" w:rsidRPr="009A26FA" w:rsidRDefault="009A26FA" w:rsidP="009A26FA">
      <w:pPr>
        <w:spacing w:after="0"/>
        <w:rPr>
          <w:rFonts w:eastAsia="Times New Roman" w:cs="Times New Roman"/>
          <w:szCs w:val="24"/>
        </w:rPr>
      </w:pPr>
      <w:r w:rsidRPr="009A26FA">
        <w:rPr>
          <w:rFonts w:eastAsia="Calibri" w:cs="Times New Roman"/>
          <w:b/>
        </w:rPr>
        <w:t>2016 NCWM Annual Meeting:</w:t>
      </w:r>
    </w:p>
    <w:p w14:paraId="27FB904F" w14:textId="77777777" w:rsidR="009A26FA" w:rsidRPr="009A26FA" w:rsidRDefault="009A26FA" w:rsidP="000848E4">
      <w:pPr>
        <w:rPr>
          <w:rFonts w:eastAsia="Calibri" w:cs="Times New Roman"/>
          <w:szCs w:val="20"/>
        </w:rPr>
      </w:pPr>
      <w:r w:rsidRPr="009A26FA">
        <w:rPr>
          <w:rFonts w:eastAsia="Calibri" w:cs="Times New Roman"/>
          <w:szCs w:val="20"/>
        </w:rPr>
        <w:t xml:space="preserve">AT the 2016 NCWM Annual Meeting, the Committee received a recommendation from Mr. Paul Lewis (Rice Lake Weighing Systems) to replace paragraph N.1.3.3.3. of the Item Under Consideration with the following:  </w:t>
      </w:r>
    </w:p>
    <w:p w14:paraId="282DA0EA" w14:textId="2544AC86" w:rsidR="009A26FA" w:rsidRPr="009A26FA" w:rsidRDefault="009A26FA" w:rsidP="000848E4">
      <w:pPr>
        <w:ind w:left="360"/>
        <w:rPr>
          <w:rFonts w:eastAsia="Calibri" w:cs="Times New Roman"/>
          <w:szCs w:val="20"/>
        </w:rPr>
      </w:pPr>
      <w:r w:rsidRPr="009A26FA">
        <w:rPr>
          <w:rFonts w:eastAsia="Calibri" w:cs="Times New Roman"/>
          <w:b/>
          <w:szCs w:val="20"/>
        </w:rPr>
        <w:t>N.1.3.3.3.</w:t>
      </w:r>
      <w:r w:rsidR="00F1398C">
        <w:rPr>
          <w:rFonts w:eastAsia="Calibri" w:cs="Times New Roman"/>
          <w:b/>
          <w:szCs w:val="20"/>
        </w:rPr>
        <w:tab/>
      </w:r>
      <w:r w:rsidRPr="009A26FA">
        <w:rPr>
          <w:rFonts w:eastAsia="Calibri" w:cs="Times New Roman"/>
          <w:b/>
          <w:szCs w:val="20"/>
        </w:rPr>
        <w:t>Prescribed Test Patterns and Test Loads for Two-Section Livestock Scales.</w:t>
      </w:r>
      <w:r w:rsidR="000848E4">
        <w:rPr>
          <w:rFonts w:eastAsia="Calibri" w:cs="Times New Roman"/>
          <w:b/>
          <w:szCs w:val="20"/>
        </w:rPr>
        <w:t xml:space="preserve"> –</w:t>
      </w:r>
      <w:r w:rsidRPr="009A26FA">
        <w:rPr>
          <w:rFonts w:eastAsia="Calibri" w:cs="Times New Roman"/>
          <w:szCs w:val="20"/>
        </w:rPr>
        <w:t xml:space="preserve"> A shift test shall be conducted using the following prescribed test loads and test patterns. </w:t>
      </w:r>
      <w:r w:rsidR="000848E4">
        <w:rPr>
          <w:rFonts w:eastAsia="Calibri" w:cs="Times New Roman"/>
          <w:szCs w:val="20"/>
        </w:rPr>
        <w:t xml:space="preserve"> </w:t>
      </w:r>
      <w:r w:rsidRPr="009A26FA">
        <w:rPr>
          <w:rFonts w:eastAsia="Calibri" w:cs="Times New Roman"/>
          <w:szCs w:val="20"/>
        </w:rPr>
        <w:t xml:space="preserve">When a single field standard weight is used, it shall be placed, as nearly as possible over each main load support. </w:t>
      </w:r>
      <w:r w:rsidR="000848E4">
        <w:rPr>
          <w:rFonts w:eastAsia="Calibri" w:cs="Times New Roman"/>
          <w:szCs w:val="20"/>
        </w:rPr>
        <w:t xml:space="preserve"> </w:t>
      </w:r>
      <w:r w:rsidRPr="009A26FA">
        <w:rPr>
          <w:rFonts w:eastAsia="Calibri" w:cs="Times New Roman"/>
          <w:szCs w:val="20"/>
        </w:rPr>
        <w:t>When multiple field standard weight are use as the prescribed test load, the load shall be placed, as nearly as possible over each main load support in a consistent pattern throughout the test and applied in a manner that does not constitute stacking of weights.</w:t>
      </w:r>
      <w:r w:rsidR="000848E4">
        <w:rPr>
          <w:rFonts w:eastAsia="Calibri" w:cs="Times New Roman"/>
          <w:szCs w:val="20"/>
        </w:rPr>
        <w:t xml:space="preserve"> </w:t>
      </w:r>
      <w:r w:rsidRPr="009A26FA">
        <w:rPr>
          <w:rFonts w:eastAsia="Calibri" w:cs="Times New Roman"/>
          <w:szCs w:val="20"/>
        </w:rPr>
        <w:t xml:space="preserve"> The shift test load shall not exceed one-half the rated section capacity or one-half the rated concentrated load capacity whichever is applicable, using either.</w:t>
      </w:r>
    </w:p>
    <w:p w14:paraId="30589A21" w14:textId="77777777" w:rsidR="009A26FA" w:rsidRPr="009A26FA" w:rsidRDefault="009A26FA" w:rsidP="000848E4">
      <w:pPr>
        <w:rPr>
          <w:rFonts w:eastAsia="Calibri" w:cs="Times New Roman"/>
          <w:szCs w:val="20"/>
        </w:rPr>
      </w:pPr>
      <w:r w:rsidRPr="009A26FA">
        <w:rPr>
          <w:rFonts w:eastAsia="Calibri" w:cs="Times New Roman"/>
          <w:szCs w:val="20"/>
        </w:rPr>
        <w:t>Mr. Lewis, in making the recommendation, indicated that the replacement paragraph being offered only editorially changed the wording in the paragraph of the proposal and not the intent of the paragraph.</w:t>
      </w:r>
    </w:p>
    <w:p w14:paraId="599544DC" w14:textId="77777777" w:rsidR="009A26FA" w:rsidRPr="009A26FA" w:rsidRDefault="009A26FA" w:rsidP="000848E4">
      <w:pPr>
        <w:rPr>
          <w:rFonts w:eastAsia="Calibri" w:cs="Times New Roman"/>
          <w:szCs w:val="20"/>
        </w:rPr>
      </w:pPr>
      <w:r w:rsidRPr="009A26FA">
        <w:rPr>
          <w:rFonts w:eastAsia="Calibri" w:cs="Times New Roman"/>
          <w:szCs w:val="20"/>
        </w:rPr>
        <w:t xml:space="preserve">Mr. Cary Ainsworth (GIPSA), commented that GIPSA supports the proposal as it appears in the Item Under Consideration. </w:t>
      </w:r>
    </w:p>
    <w:p w14:paraId="101DF22E" w14:textId="2B01933B" w:rsidR="009A26FA" w:rsidRPr="009A26FA" w:rsidRDefault="0055302E" w:rsidP="000848E4">
      <w:pPr>
        <w:rPr>
          <w:rFonts w:eastAsia="Calibri" w:cs="Times New Roman"/>
        </w:rPr>
      </w:pPr>
      <w:r>
        <w:rPr>
          <w:rFonts w:eastAsia="Calibri" w:cs="Times New Roman"/>
          <w:szCs w:val="20"/>
        </w:rPr>
        <w:t>Ms.</w:t>
      </w:r>
      <w:r w:rsidR="006D4745">
        <w:rPr>
          <w:rFonts w:eastAsia="Calibri" w:cs="Times New Roman"/>
          <w:szCs w:val="20"/>
        </w:rPr>
        <w:t xml:space="preserve"> Tina Butcher </w:t>
      </w:r>
      <w:r w:rsidR="009A26FA" w:rsidRPr="009A26FA">
        <w:rPr>
          <w:rFonts w:eastAsia="Calibri" w:cs="Times New Roman"/>
        </w:rPr>
        <w:t>reiterated the comments OWM provided at the 2016 NCWM Interim Meeting</w:t>
      </w:r>
      <w:r w:rsidR="00181B38">
        <w:rPr>
          <w:rFonts w:eastAsia="Calibri" w:cs="Times New Roman"/>
        </w:rPr>
        <w:t xml:space="preserve"> as noted in the discussion above.  She also noted that </w:t>
      </w:r>
      <w:r w:rsidR="009A26FA" w:rsidRPr="009A26FA">
        <w:rPr>
          <w:rFonts w:eastAsia="Calibri" w:cs="Times New Roman"/>
        </w:rPr>
        <w:t xml:space="preserve">OWM’s Legal Metrology Devices Program worked in consultation with GIPSA to draft the current proposal in an effort to resolve this conflict.  </w:t>
      </w:r>
    </w:p>
    <w:p w14:paraId="29CA0A4D" w14:textId="094A519E" w:rsidR="009A26FA" w:rsidRPr="009A26FA" w:rsidRDefault="009A26FA" w:rsidP="006D4745">
      <w:pPr>
        <w:autoSpaceDE w:val="0"/>
        <w:autoSpaceDN w:val="0"/>
        <w:adjustRightInd w:val="0"/>
        <w:rPr>
          <w:rFonts w:eastAsia="Calibri" w:cs="Times New Roman"/>
        </w:rPr>
      </w:pPr>
      <w:r w:rsidRPr="009A26FA">
        <w:rPr>
          <w:rFonts w:eastAsia="Calibri" w:cs="Times New Roman"/>
        </w:rPr>
        <w:t>Mr. Russ Vires (Mettler-Toledo, LLC)</w:t>
      </w:r>
      <w:r w:rsidR="00E01051">
        <w:rPr>
          <w:rFonts w:eastAsia="Calibri" w:cs="Times New Roman"/>
        </w:rPr>
        <w:t>,</w:t>
      </w:r>
      <w:r w:rsidRPr="009A26FA">
        <w:rPr>
          <w:rFonts w:eastAsia="Calibri" w:cs="Times New Roman"/>
        </w:rPr>
        <w:t xml:space="preserve"> speaking on behalf of the SMA reported that the SMA supports the adoption of this item.  Eliminating inconsistencies is important in the proper application of the </w:t>
      </w:r>
      <w:r w:rsidR="001C0BB1">
        <w:rPr>
          <w:rFonts w:eastAsia="Calibri" w:cs="Times New Roman"/>
        </w:rPr>
        <w:t>NIST Handbook 44</w:t>
      </w:r>
      <w:r w:rsidRPr="009A26FA">
        <w:rPr>
          <w:rFonts w:eastAsia="Calibri" w:cs="Times New Roman"/>
        </w:rPr>
        <w:t xml:space="preserve"> code and test procedures. </w:t>
      </w:r>
    </w:p>
    <w:p w14:paraId="006D51DC" w14:textId="2A8AC13A" w:rsidR="009A26FA" w:rsidRPr="009A26FA" w:rsidRDefault="009A26FA" w:rsidP="006D4745">
      <w:pPr>
        <w:rPr>
          <w:rFonts w:eastAsia="Calibri" w:cs="Times New Roman"/>
          <w:szCs w:val="20"/>
        </w:rPr>
      </w:pPr>
      <w:r w:rsidRPr="009A26FA">
        <w:rPr>
          <w:rFonts w:eastAsia="Calibri" w:cs="Times New Roman"/>
        </w:rPr>
        <w:t>During the Committee’s work session, members of the Committee considered the r</w:t>
      </w:r>
      <w:r w:rsidR="006D4745">
        <w:rPr>
          <w:rFonts w:eastAsia="Calibri" w:cs="Times New Roman"/>
        </w:rPr>
        <w:t>evised paragraph offered by Mr. </w:t>
      </w:r>
      <w:r w:rsidRPr="009A26FA">
        <w:rPr>
          <w:rFonts w:eastAsia="Calibri" w:cs="Times New Roman"/>
        </w:rPr>
        <w:t>Lewis as replacement to paragraph N.1.3.3.3. in the proposal.  Mr. Rick Harshman</w:t>
      </w:r>
      <w:r w:rsidR="00181B38">
        <w:rPr>
          <w:rFonts w:eastAsia="Calibri" w:cs="Times New Roman"/>
        </w:rPr>
        <w:t xml:space="preserve"> (</w:t>
      </w:r>
      <w:r w:rsidR="006D4745">
        <w:rPr>
          <w:rFonts w:eastAsia="Calibri" w:cs="Times New Roman"/>
        </w:rPr>
        <w:t xml:space="preserve">NIST, </w:t>
      </w:r>
      <w:r w:rsidRPr="009A26FA">
        <w:rPr>
          <w:rFonts w:eastAsia="Calibri" w:cs="Times New Roman"/>
        </w:rPr>
        <w:t>OWM</w:t>
      </w:r>
      <w:r w:rsidR="00181B38">
        <w:rPr>
          <w:rFonts w:eastAsia="Calibri" w:cs="Times New Roman"/>
        </w:rPr>
        <w:t>),</w:t>
      </w:r>
      <w:r w:rsidRPr="009A26FA">
        <w:rPr>
          <w:rFonts w:eastAsia="Calibri" w:cs="Times New Roman"/>
        </w:rPr>
        <w:t xml:space="preserve"> Technical Advisor to the Committee, stated that the proposed revisions to paragraph N.1.3.3.3., which appear underlined and in bold-faced print in the proposal, were copied from Scales Code paragraph N.1.3.7.  The intent of adding this language to the paragraph is to provide guidance on the application of the test weight when multiple field standards are used for the prescribed test load during a shift test.  Mr. Harshman indicated that he believed the revised paragraph offered by Mr. Lewis significantly changed the proposal because nowhere in paragraph N.1.3.7. (or paragraph N.1.3.3.3. in the Item Under Consideration) does it specify that the test weights cannot be stacked.  Upon reviewing the two paragraphs (i.e., paragraph N.1.3.3.3. in the Item Under Consideration and the revised version offered by Mr. Lewis as replacement)</w:t>
      </w:r>
      <w:r w:rsidR="006D4745">
        <w:rPr>
          <w:rFonts w:eastAsia="Calibri" w:cs="Times New Roman"/>
        </w:rPr>
        <w:t>,</w:t>
      </w:r>
      <w:r w:rsidRPr="009A26FA">
        <w:rPr>
          <w:rFonts w:eastAsia="Calibri" w:cs="Times New Roman"/>
        </w:rPr>
        <w:t xml:space="preserve"> Committee members agreed</w:t>
      </w:r>
      <w:r w:rsidR="00181B38">
        <w:rPr>
          <w:rFonts w:eastAsia="Calibri" w:cs="Times New Roman"/>
        </w:rPr>
        <w:t xml:space="preserve"> with OWM’s assessment</w:t>
      </w:r>
      <w:r w:rsidRPr="009A26FA">
        <w:rPr>
          <w:rFonts w:eastAsia="Calibri" w:cs="Times New Roman"/>
        </w:rPr>
        <w:t xml:space="preserve">.  Consequently, and in consideration of the comments received in support of the proposal, the Committee agreed to recommend the item for </w:t>
      </w:r>
      <w:r w:rsidR="006D4745">
        <w:rPr>
          <w:rFonts w:eastAsia="Calibri" w:cs="Times New Roman"/>
        </w:rPr>
        <w:t>V</w:t>
      </w:r>
      <w:r w:rsidRPr="009A26FA">
        <w:rPr>
          <w:rFonts w:eastAsia="Calibri" w:cs="Times New Roman"/>
        </w:rPr>
        <w:t xml:space="preserve">ote with no changes. </w:t>
      </w:r>
      <w:r w:rsidRPr="009A26FA">
        <w:rPr>
          <w:rFonts w:eastAsia="Calibri" w:cs="Times New Roman"/>
          <w:szCs w:val="20"/>
        </w:rPr>
        <w:t xml:space="preserve"> </w:t>
      </w:r>
    </w:p>
    <w:p w14:paraId="3BB112FD" w14:textId="77777777" w:rsidR="009A26FA" w:rsidRPr="009A26FA" w:rsidRDefault="009A26FA" w:rsidP="006D4745">
      <w:pPr>
        <w:keepNext/>
        <w:spacing w:after="0"/>
        <w:rPr>
          <w:rFonts w:eastAsia="Calibri" w:cs="Times New Roman"/>
          <w:szCs w:val="20"/>
        </w:rPr>
      </w:pPr>
      <w:r w:rsidRPr="009A26FA">
        <w:rPr>
          <w:rFonts w:eastAsia="Calibri" w:cs="Times New Roman"/>
          <w:b/>
          <w:szCs w:val="20"/>
        </w:rPr>
        <w:t>Regional Association Comments:</w:t>
      </w:r>
    </w:p>
    <w:p w14:paraId="13323AB8" w14:textId="3EBC9495" w:rsidR="009A26FA" w:rsidRPr="009A26FA" w:rsidRDefault="009A26FA" w:rsidP="00E32B8A">
      <w:pPr>
        <w:rPr>
          <w:rFonts w:eastAsia="Calibri" w:cs="Times New Roman"/>
        </w:rPr>
      </w:pPr>
      <w:r w:rsidRPr="009A26FA">
        <w:rPr>
          <w:rFonts w:eastAsia="Times New Roman" w:cs="Times New Roman"/>
          <w:szCs w:val="24"/>
        </w:rPr>
        <w:t>At its 2015 Annual Meeting, t</w:t>
      </w:r>
      <w:r w:rsidR="00E32B8A">
        <w:rPr>
          <w:rFonts w:eastAsia="Times New Roman" w:cs="Times New Roman"/>
          <w:szCs w:val="24"/>
        </w:rPr>
        <w:t>he WWMA received comment from Ms.</w:t>
      </w:r>
      <w:r w:rsidRPr="009A26FA">
        <w:rPr>
          <w:rFonts w:eastAsia="Times New Roman" w:cs="Times New Roman"/>
          <w:szCs w:val="24"/>
        </w:rPr>
        <w:t xml:space="preserve"> Tina Butcher, NIST OWM, that this change is intended to eliminate inconsistencies in </w:t>
      </w:r>
      <w:r w:rsidR="001C0BB1">
        <w:rPr>
          <w:rFonts w:eastAsia="Times New Roman" w:cs="Times New Roman"/>
          <w:szCs w:val="24"/>
        </w:rPr>
        <w:t>NIST Handbook 44</w:t>
      </w:r>
      <w:r w:rsidRPr="009A26FA">
        <w:rPr>
          <w:rFonts w:eastAsia="Times New Roman" w:cs="Times New Roman"/>
          <w:szCs w:val="24"/>
        </w:rPr>
        <w:t>, and not intended to change the test procedure.  The WWMA S&amp;T Committee agreed that the proposal helps to clarify N.1.3.3.2</w:t>
      </w:r>
      <w:r w:rsidR="00E32B8A">
        <w:rPr>
          <w:rFonts w:eastAsia="Times New Roman" w:cs="Times New Roman"/>
          <w:szCs w:val="24"/>
        </w:rPr>
        <w:t>.</w:t>
      </w:r>
      <w:r w:rsidRPr="009A26FA">
        <w:rPr>
          <w:rFonts w:eastAsia="Times New Roman" w:cs="Times New Roman"/>
          <w:szCs w:val="24"/>
        </w:rPr>
        <w:t xml:space="preserve"> and N.1.3.3.3., and also noted there are a couple of minor editorial changes required in the proposal in N.1.3.3.3.  The WWMA supports this item and forwarded it to NCWM, recommending that it be a Voting item.</w:t>
      </w:r>
    </w:p>
    <w:p w14:paraId="641D4865" w14:textId="27D841B7" w:rsidR="009A26FA" w:rsidRPr="009A26FA" w:rsidRDefault="009A26FA" w:rsidP="00E32B8A">
      <w:pPr>
        <w:rPr>
          <w:rFonts w:eastAsia="Calibri" w:cs="Times New Roman"/>
        </w:rPr>
      </w:pPr>
      <w:r w:rsidRPr="009A26FA">
        <w:rPr>
          <w:rFonts w:eastAsia="Calibri" w:cs="Times New Roman"/>
        </w:rPr>
        <w:lastRenderedPageBreak/>
        <w:t>The CWMA supported this item and forwarded it to NCWM, recommending at both its fall 2015 Interim Meeting and spring 2016 fall Meeting</w:t>
      </w:r>
      <w:r w:rsidR="00181B38" w:rsidRPr="00181B38">
        <w:rPr>
          <w:rFonts w:eastAsia="Calibri" w:cs="Times New Roman"/>
        </w:rPr>
        <w:t xml:space="preserve"> </w:t>
      </w:r>
      <w:r w:rsidR="00181B38" w:rsidRPr="009A26FA">
        <w:rPr>
          <w:rFonts w:eastAsia="Calibri" w:cs="Times New Roman"/>
        </w:rPr>
        <w:t>that it be a Voting item</w:t>
      </w:r>
      <w:r w:rsidRPr="009A26FA">
        <w:rPr>
          <w:rFonts w:eastAsia="Calibri" w:cs="Times New Roman"/>
        </w:rPr>
        <w:t>.</w:t>
      </w:r>
    </w:p>
    <w:p w14:paraId="0E1858BA" w14:textId="27EAF385" w:rsidR="009A26FA" w:rsidRPr="009A26FA" w:rsidRDefault="009A26FA" w:rsidP="00E32B8A">
      <w:pPr>
        <w:rPr>
          <w:rFonts w:eastAsia="Calibri" w:cs="Times New Roman"/>
        </w:rPr>
      </w:pPr>
      <w:r w:rsidRPr="009A26FA">
        <w:rPr>
          <w:rFonts w:eastAsia="Times New Roman" w:cs="Times New Roman"/>
          <w:szCs w:val="24"/>
        </w:rPr>
        <w:t xml:space="preserve">NEWMA reported this item has merit and that this change eliminates inconsistencies in </w:t>
      </w:r>
      <w:r w:rsidR="001C0BB1">
        <w:rPr>
          <w:rFonts w:eastAsia="Times New Roman" w:cs="Times New Roman"/>
          <w:szCs w:val="24"/>
        </w:rPr>
        <w:t>NIST Handbook 44</w:t>
      </w:r>
      <w:r w:rsidRPr="009A26FA">
        <w:rPr>
          <w:rFonts w:eastAsia="Times New Roman" w:cs="Times New Roman"/>
          <w:szCs w:val="24"/>
        </w:rPr>
        <w:t xml:space="preserve"> as it intends. </w:t>
      </w:r>
      <w:r w:rsidR="00E32B8A">
        <w:rPr>
          <w:rFonts w:eastAsia="Times New Roman" w:cs="Times New Roman"/>
          <w:szCs w:val="24"/>
        </w:rPr>
        <w:t xml:space="preserve"> </w:t>
      </w:r>
      <w:r w:rsidRPr="009A26FA">
        <w:rPr>
          <w:rFonts w:eastAsia="Times New Roman" w:cs="Times New Roman"/>
          <w:szCs w:val="24"/>
        </w:rPr>
        <w:t>This item helps clarify N.1.3.3.2. and N.1.3.3.3.  NEWMA forwarded the item to NCWM and</w:t>
      </w:r>
      <w:r w:rsidR="00181B38" w:rsidRPr="00181B38">
        <w:rPr>
          <w:rFonts w:eastAsia="Times New Roman" w:cs="Times New Roman"/>
          <w:szCs w:val="24"/>
        </w:rPr>
        <w:t xml:space="preserve"> </w:t>
      </w:r>
      <w:r w:rsidR="00181B38" w:rsidRPr="009A26FA">
        <w:rPr>
          <w:rFonts w:eastAsia="Times New Roman" w:cs="Times New Roman"/>
          <w:szCs w:val="24"/>
        </w:rPr>
        <w:t>recommended</w:t>
      </w:r>
      <w:r w:rsidRPr="009A26FA">
        <w:rPr>
          <w:rFonts w:eastAsia="Times New Roman" w:cs="Times New Roman"/>
          <w:szCs w:val="24"/>
        </w:rPr>
        <w:t xml:space="preserve"> at both its fall 2015 Interim Meeting and spring 2016 Annual Meeting</w:t>
      </w:r>
      <w:r w:rsidR="00181B38" w:rsidRPr="00181B38">
        <w:rPr>
          <w:rFonts w:eastAsia="Times New Roman" w:cs="Times New Roman"/>
          <w:szCs w:val="24"/>
        </w:rPr>
        <w:t xml:space="preserve"> </w:t>
      </w:r>
      <w:r w:rsidR="00181B38" w:rsidRPr="009A26FA">
        <w:rPr>
          <w:rFonts w:eastAsia="Times New Roman" w:cs="Times New Roman"/>
          <w:szCs w:val="24"/>
        </w:rPr>
        <w:t>that it be a Voting item</w:t>
      </w:r>
      <w:r w:rsidRPr="009A26FA">
        <w:rPr>
          <w:rFonts w:eastAsia="Times New Roman" w:cs="Times New Roman"/>
          <w:szCs w:val="24"/>
        </w:rPr>
        <w:t>.</w:t>
      </w:r>
    </w:p>
    <w:p w14:paraId="3111F8C4" w14:textId="730A07EF" w:rsidR="009A26FA" w:rsidRPr="009A26FA" w:rsidRDefault="009A26FA" w:rsidP="00E32B8A">
      <w:pPr>
        <w:rPr>
          <w:rFonts w:eastAsia="Calibri" w:cs="Times New Roman"/>
        </w:rPr>
      </w:pPr>
      <w:r w:rsidRPr="009A26FA">
        <w:rPr>
          <w:rFonts w:eastAsia="Times New Roman" w:cs="Times New Roman"/>
          <w:szCs w:val="24"/>
        </w:rPr>
        <w:t>The SWMA heard comments in support of this item at its 2015 Annual Meeting.  The SWMA reported it believes the recommended changes will eliminate inconsistencies in the shift test procedures for two-section livestock scales.  The SWMA understands there are in fact single 10</w:t>
      </w:r>
      <w:r w:rsidR="00E32B8A">
        <w:rPr>
          <w:rFonts w:eastAsia="Times New Roman" w:cs="Times New Roman"/>
          <w:szCs w:val="24"/>
        </w:rPr>
        <w:t> </w:t>
      </w:r>
      <w:r w:rsidRPr="009A26FA">
        <w:rPr>
          <w:rFonts w:eastAsia="Times New Roman" w:cs="Times New Roman"/>
          <w:szCs w:val="24"/>
        </w:rPr>
        <w:t xml:space="preserve">000 lb standards in use and believes that the proposed language doesn’t </w:t>
      </w:r>
      <w:r w:rsidRPr="009A26FA">
        <w:rPr>
          <w:rFonts w:eastAsia="Times New Roman" w:cs="Times New Roman"/>
          <w:szCs w:val="24"/>
          <w:u w:val="single"/>
        </w:rPr>
        <w:t>require</w:t>
      </w:r>
      <w:r w:rsidRPr="009A26FA">
        <w:rPr>
          <w:rFonts w:eastAsia="Times New Roman" w:cs="Times New Roman"/>
          <w:szCs w:val="24"/>
        </w:rPr>
        <w:t xml:space="preserve"> the use of such single standard, but only permits use.  The SWMA forwarded the item to NCWM, recommending that it be a Voting item.</w:t>
      </w:r>
    </w:p>
    <w:p w14:paraId="572925DE" w14:textId="75F46263" w:rsidR="00E32B8A" w:rsidRDefault="00E32B8A" w:rsidP="00E32B8A">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Conference on Weights and Measures</w:t>
      </w:r>
      <w:r w:rsidR="006A3264">
        <w:rPr>
          <w:rFonts w:eastAsia="Times New Roman"/>
          <w:szCs w:val="24"/>
        </w:rPr>
        <w:t>”</w:t>
      </w:r>
      <w:r>
        <w:rPr>
          <w:rFonts w:eastAsia="Times New Roman"/>
          <w:szCs w:val="24"/>
        </w:rPr>
        <w:t xml:space="preserve"> (SP1210, 2015).</w:t>
      </w:r>
    </w:p>
    <w:p w14:paraId="3F036AAC" w14:textId="77777777" w:rsidR="009A26FA" w:rsidRPr="009A26FA" w:rsidRDefault="009A26FA" w:rsidP="00F83361">
      <w:pPr>
        <w:pStyle w:val="Heading1"/>
      </w:pPr>
      <w:bookmarkStart w:id="33" w:name="_Toc486401830"/>
      <w:r w:rsidRPr="009A26FA">
        <w:t>322</w:t>
      </w:r>
      <w:r w:rsidRPr="009A26FA">
        <w:tab/>
        <w:t>Automatic Bulk Weighing Systems</w:t>
      </w:r>
      <w:bookmarkEnd w:id="33"/>
    </w:p>
    <w:p w14:paraId="01201F08" w14:textId="77777777" w:rsidR="009A26FA" w:rsidRPr="009A26FA" w:rsidRDefault="009A26FA" w:rsidP="00F83361">
      <w:pPr>
        <w:pStyle w:val="Heading2"/>
      </w:pPr>
      <w:bookmarkStart w:id="34" w:name="_Toc486401831"/>
      <w:r w:rsidRPr="009A26FA">
        <w:t>322-1</w:t>
      </w:r>
      <w:r w:rsidRPr="009A26FA">
        <w:tab/>
        <w:t>D</w:t>
      </w:r>
      <w:r w:rsidRPr="009A26FA">
        <w:tab/>
        <w:t>A. Application, S Specifications, N. Notes, UR. User Requirements</w:t>
      </w:r>
      <w:bookmarkEnd w:id="34"/>
    </w:p>
    <w:p w14:paraId="48532184"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Source:  </w:t>
      </w:r>
    </w:p>
    <w:p w14:paraId="383993DB" w14:textId="77777777" w:rsidR="009A26FA" w:rsidRPr="009A26FA" w:rsidRDefault="009A26FA" w:rsidP="009A26FA">
      <w:pPr>
        <w:keepNext/>
        <w:keepLines/>
        <w:rPr>
          <w:rFonts w:eastAsia="Calibri" w:cs="Times New Roman"/>
        </w:rPr>
      </w:pPr>
      <w:r w:rsidRPr="009A26FA">
        <w:rPr>
          <w:rFonts w:eastAsia="Calibri" w:cs="Times New Roman"/>
        </w:rPr>
        <w:t>Kansas (2016)</w:t>
      </w:r>
    </w:p>
    <w:p w14:paraId="13EA01C4"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13528171" w14:textId="2267229A" w:rsidR="009A26FA" w:rsidRPr="009A26FA" w:rsidRDefault="009A26FA" w:rsidP="009A26FA">
      <w:pPr>
        <w:rPr>
          <w:rFonts w:eastAsia="Calibri" w:cs="Times New Roman"/>
        </w:rPr>
      </w:pPr>
      <w:r w:rsidRPr="009A26FA">
        <w:rPr>
          <w:rFonts w:eastAsia="Calibri" w:cs="Times New Roman"/>
          <w:szCs w:val="20"/>
        </w:rPr>
        <w:t>Modernize the ABWS code to more fully reflect the types of systems in use and technology available while still maintaining the safeguards of the current code.</w:t>
      </w:r>
      <w:r w:rsidRPr="009A26FA">
        <w:rPr>
          <w:rFonts w:eastAsia="Calibri" w:cs="Times New Roman"/>
        </w:rPr>
        <w:t xml:space="preserve"> </w:t>
      </w:r>
    </w:p>
    <w:p w14:paraId="5F3C793B"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Item under Consideration: </w:t>
      </w:r>
    </w:p>
    <w:p w14:paraId="2E03BA94" w14:textId="4145EE1C" w:rsidR="009A26FA" w:rsidRPr="009A26FA" w:rsidRDefault="009A26FA" w:rsidP="00E32B8A">
      <w:pPr>
        <w:keepNext/>
        <w:keepLines/>
        <w:outlineLvl w:val="2"/>
        <w:rPr>
          <w:rFonts w:eastAsia="Times New Roman" w:cs="Times New Roman"/>
          <w:bCs/>
          <w:szCs w:val="20"/>
        </w:rPr>
      </w:pPr>
      <w:r w:rsidRPr="009A26FA">
        <w:rPr>
          <w:rFonts w:eastAsia="Times New Roman" w:cs="Times New Roman"/>
          <w:bCs/>
          <w:szCs w:val="20"/>
        </w:rPr>
        <w:t xml:space="preserve">Amend NIST </w:t>
      </w:r>
      <w:r w:rsidR="001C0BB1">
        <w:rPr>
          <w:rFonts w:eastAsia="Times New Roman" w:cs="Times New Roman"/>
          <w:bCs/>
          <w:szCs w:val="20"/>
        </w:rPr>
        <w:t>NIST Handbook 44</w:t>
      </w:r>
      <w:r w:rsidR="00A36AA9">
        <w:rPr>
          <w:rFonts w:eastAsia="Times New Roman" w:cs="Times New Roman"/>
          <w:bCs/>
          <w:szCs w:val="20"/>
        </w:rPr>
        <w:t>,</w:t>
      </w:r>
      <w:r w:rsidR="001A6015">
        <w:rPr>
          <w:rFonts w:eastAsia="Times New Roman" w:cs="Times New Roman"/>
          <w:bCs/>
          <w:szCs w:val="20"/>
        </w:rPr>
        <w:t xml:space="preserve"> 2.22.</w:t>
      </w:r>
      <w:r w:rsidRPr="009A26FA">
        <w:rPr>
          <w:rFonts w:eastAsia="Times New Roman" w:cs="Times New Roman"/>
          <w:bCs/>
          <w:szCs w:val="20"/>
        </w:rPr>
        <w:t xml:space="preserve"> Automatic Bulk Weighing Systems Code as follows:</w:t>
      </w:r>
    </w:p>
    <w:p w14:paraId="5137E034" w14:textId="502B7BFB" w:rsidR="009A26FA" w:rsidRPr="009A26FA" w:rsidRDefault="009A26FA" w:rsidP="00731AA1">
      <w:pPr>
        <w:widowControl w:val="0"/>
        <w:tabs>
          <w:tab w:val="left" w:pos="720"/>
        </w:tabs>
        <w:ind w:left="360"/>
        <w:rPr>
          <w:rFonts w:eastAsia="Calibri" w:cs="Times New Roman"/>
          <w:b/>
          <w:szCs w:val="20"/>
        </w:rPr>
      </w:pPr>
      <w:bookmarkStart w:id="35" w:name="_Toc336436013"/>
      <w:r w:rsidRPr="009A26FA">
        <w:rPr>
          <w:rFonts w:eastAsia="Calibri" w:cs="Times New Roman"/>
          <w:b/>
          <w:szCs w:val="20"/>
        </w:rPr>
        <w:t>A.</w:t>
      </w:r>
      <w:r w:rsidR="00731AA1">
        <w:rPr>
          <w:rFonts w:eastAsia="Calibri" w:cs="Times New Roman"/>
          <w:b/>
          <w:szCs w:val="20"/>
        </w:rPr>
        <w:tab/>
      </w:r>
      <w:r w:rsidRPr="009A26FA">
        <w:rPr>
          <w:rFonts w:eastAsia="Calibri" w:cs="Times New Roman"/>
          <w:b/>
          <w:szCs w:val="20"/>
        </w:rPr>
        <w:t>Application</w:t>
      </w:r>
      <w:bookmarkEnd w:id="35"/>
    </w:p>
    <w:p w14:paraId="67A111EA" w14:textId="77777777" w:rsidR="009A26FA" w:rsidRPr="009A26FA" w:rsidRDefault="009A26FA" w:rsidP="00731AA1">
      <w:pPr>
        <w:widowControl w:val="0"/>
        <w:tabs>
          <w:tab w:val="left" w:pos="1260"/>
        </w:tabs>
        <w:spacing w:after="0"/>
        <w:ind w:left="720"/>
        <w:rPr>
          <w:rFonts w:eastAsia="Calibri" w:cs="Times New Roman"/>
          <w:b/>
          <w:strike/>
          <w:szCs w:val="20"/>
        </w:rPr>
      </w:pPr>
      <w:bookmarkStart w:id="36" w:name="_Toc336436014"/>
      <w:r w:rsidRPr="009A26FA">
        <w:rPr>
          <w:rFonts w:eastAsia="Calibri" w:cs="Times New Roman"/>
          <w:b/>
          <w:bCs/>
          <w:szCs w:val="20"/>
        </w:rPr>
        <w:t>A.1.</w:t>
      </w:r>
      <w:r w:rsidRPr="009A26FA">
        <w:rPr>
          <w:rFonts w:eastAsia="Calibri" w:cs="Times New Roman"/>
          <w:b/>
          <w:bCs/>
          <w:szCs w:val="20"/>
        </w:rPr>
        <w:tab/>
        <w:t>General.</w:t>
      </w:r>
      <w:bookmarkEnd w:id="36"/>
      <w:r w:rsidRPr="009A26FA">
        <w:rPr>
          <w:rFonts w:eastAsia="Calibri" w:cs="Times New Roman"/>
          <w:szCs w:val="20"/>
        </w:rPr>
        <w:t xml:space="preserve"> – This code applies to </w:t>
      </w:r>
      <w:r w:rsidRPr="009A26FA">
        <w:rPr>
          <w:rFonts w:eastAsia="Calibri" w:cs="Times New Roman"/>
          <w:b/>
          <w:strike/>
          <w:szCs w:val="20"/>
        </w:rPr>
        <w:t xml:space="preserve">automatic bulk </w:t>
      </w:r>
      <w:r w:rsidRPr="009A26FA">
        <w:rPr>
          <w:rFonts w:eastAsia="Calibri" w:cs="Times New Roman"/>
          <w:szCs w:val="20"/>
        </w:rPr>
        <w:t xml:space="preserve">weighing systems, </w:t>
      </w:r>
      <w:r w:rsidRPr="009A26FA">
        <w:rPr>
          <w:rFonts w:eastAsia="Calibri" w:cs="Times New Roman"/>
          <w:b/>
          <w:strike/>
          <w:szCs w:val="20"/>
        </w:rPr>
        <w:t xml:space="preserve">that is, weighing systems </w:t>
      </w:r>
      <w:r w:rsidRPr="009A26FA">
        <w:rPr>
          <w:rFonts w:eastAsia="Calibri" w:cs="Times New Roman"/>
          <w:b/>
          <w:szCs w:val="20"/>
          <w:u w:val="single"/>
        </w:rPr>
        <w:t>capable of</w:t>
      </w:r>
      <w:r w:rsidRPr="009A26FA">
        <w:rPr>
          <w:rFonts w:eastAsia="Calibri" w:cs="Times New Roman"/>
          <w:b/>
          <w:strike/>
          <w:szCs w:val="20"/>
        </w:rPr>
        <w:t>adapted to the automatic</w:t>
      </w:r>
      <w:r w:rsidRPr="009A26FA">
        <w:rPr>
          <w:rFonts w:eastAsia="Calibri" w:cs="Times New Roman"/>
          <w:szCs w:val="20"/>
        </w:rPr>
        <w:t xml:space="preserve"> </w:t>
      </w:r>
      <w:r w:rsidRPr="009A26FA">
        <w:rPr>
          <w:rFonts w:eastAsia="Calibri" w:cs="Times New Roman"/>
          <w:b/>
          <w:szCs w:val="20"/>
          <w:u w:val="single"/>
        </w:rPr>
        <w:t xml:space="preserve">automatically </w:t>
      </w:r>
      <w:r w:rsidRPr="009A26FA">
        <w:rPr>
          <w:rFonts w:eastAsia="Calibri" w:cs="Times New Roman"/>
          <w:szCs w:val="20"/>
        </w:rPr>
        <w:t xml:space="preserve">weighing </w:t>
      </w:r>
      <w:r w:rsidRPr="009A26FA">
        <w:rPr>
          <w:rFonts w:eastAsia="Calibri" w:cs="Times New Roman"/>
          <w:b/>
          <w:strike/>
          <w:szCs w:val="20"/>
        </w:rPr>
        <w:t>of a commodity in</w:t>
      </w:r>
      <w:r w:rsidRPr="009A26FA">
        <w:rPr>
          <w:rFonts w:eastAsia="Calibri" w:cs="Times New Roman"/>
          <w:szCs w:val="20"/>
        </w:rPr>
        <w:t xml:space="preserve"> successive drafts of </w:t>
      </w:r>
      <w:r w:rsidRPr="009A26FA">
        <w:rPr>
          <w:rFonts w:eastAsia="Calibri" w:cs="Times New Roman"/>
          <w:b/>
          <w:szCs w:val="20"/>
          <w:u w:val="single"/>
        </w:rPr>
        <w:t>a bulk commodity without human intervention.</w:t>
      </w:r>
      <w:r w:rsidRPr="009A26FA">
        <w:rPr>
          <w:rFonts w:eastAsia="Calibri" w:cs="Times New Roman"/>
          <w:b/>
          <w:strike/>
          <w:szCs w:val="20"/>
        </w:rPr>
        <w:t>predetermined amounts automatically recording the no</w:t>
      </w:r>
      <w:r w:rsidRPr="009A26FA">
        <w:rPr>
          <w:rFonts w:eastAsia="Calibri" w:cs="Times New Roman"/>
          <w:b/>
          <w:strike/>
          <w:szCs w:val="20"/>
        </w:rPr>
        <w:noBreakHyphen/>
        <w:t>load and loaded weight values and accumulating the net weight of each draft.</w:t>
      </w:r>
    </w:p>
    <w:p w14:paraId="293934D9" w14:textId="77777777" w:rsidR="009A26FA" w:rsidRPr="009A26FA" w:rsidRDefault="009A26FA" w:rsidP="00731AA1">
      <w:pPr>
        <w:widowControl w:val="0"/>
        <w:ind w:left="720"/>
        <w:rPr>
          <w:rFonts w:eastAsia="Calibri" w:cs="Times New Roman"/>
          <w:szCs w:val="20"/>
        </w:rPr>
      </w:pPr>
      <w:r w:rsidRPr="009A26FA">
        <w:rPr>
          <w:rFonts w:eastAsia="Calibri" w:cs="Times New Roman"/>
          <w:szCs w:val="20"/>
        </w:rPr>
        <w:t>(Amended 1987)</w:t>
      </w:r>
    </w:p>
    <w:p w14:paraId="12AD1F75" w14:textId="332DACCA" w:rsidR="009A26FA" w:rsidRPr="009A26FA" w:rsidRDefault="009A26FA" w:rsidP="00731AA1">
      <w:pPr>
        <w:widowControl w:val="0"/>
        <w:tabs>
          <w:tab w:val="left" w:pos="720"/>
        </w:tabs>
        <w:ind w:left="360"/>
        <w:rPr>
          <w:rFonts w:eastAsia="Calibri" w:cs="Times New Roman"/>
          <w:b/>
          <w:szCs w:val="20"/>
        </w:rPr>
      </w:pPr>
      <w:bookmarkStart w:id="37" w:name="_Toc336436016"/>
      <w:r w:rsidRPr="009A26FA">
        <w:rPr>
          <w:rFonts w:eastAsia="Calibri" w:cs="Times New Roman"/>
          <w:b/>
          <w:szCs w:val="20"/>
        </w:rPr>
        <w:t>S.</w:t>
      </w:r>
      <w:r w:rsidR="00731AA1">
        <w:rPr>
          <w:rFonts w:eastAsia="Calibri" w:cs="Times New Roman"/>
          <w:b/>
          <w:szCs w:val="20"/>
        </w:rPr>
        <w:tab/>
      </w:r>
      <w:r w:rsidRPr="009A26FA">
        <w:rPr>
          <w:rFonts w:eastAsia="Calibri" w:cs="Times New Roman"/>
          <w:b/>
          <w:szCs w:val="20"/>
        </w:rPr>
        <w:t>Specifications</w:t>
      </w:r>
      <w:bookmarkEnd w:id="37"/>
    </w:p>
    <w:p w14:paraId="169C8EF1" w14:textId="77777777" w:rsidR="009A26FA" w:rsidRPr="009A26FA" w:rsidRDefault="009A26FA" w:rsidP="00731AA1">
      <w:pPr>
        <w:widowControl w:val="0"/>
        <w:tabs>
          <w:tab w:val="left" w:pos="1260"/>
        </w:tabs>
        <w:ind w:left="720"/>
        <w:rPr>
          <w:rFonts w:eastAsia="Calibri" w:cs="Times New Roman"/>
          <w:b/>
          <w:szCs w:val="20"/>
        </w:rPr>
      </w:pPr>
      <w:bookmarkStart w:id="38" w:name="_Toc336436017"/>
      <w:r w:rsidRPr="009A26FA">
        <w:rPr>
          <w:rFonts w:eastAsia="Calibri" w:cs="Times New Roman"/>
          <w:b/>
          <w:szCs w:val="20"/>
        </w:rPr>
        <w:t>S.1.</w:t>
      </w:r>
      <w:r w:rsidRPr="009A26FA">
        <w:rPr>
          <w:rFonts w:eastAsia="Calibri" w:cs="Times New Roman"/>
          <w:b/>
          <w:szCs w:val="20"/>
        </w:rPr>
        <w:tab/>
        <w:t>Design of Indicating and Recording Elements and Recorded Representations.</w:t>
      </w:r>
      <w:bookmarkEnd w:id="38"/>
    </w:p>
    <w:p w14:paraId="0F247950" w14:textId="77777777" w:rsidR="009A26FA" w:rsidRPr="009A26FA" w:rsidRDefault="009A26FA" w:rsidP="00731AA1">
      <w:pPr>
        <w:widowControl w:val="0"/>
        <w:tabs>
          <w:tab w:val="left" w:pos="1800"/>
        </w:tabs>
        <w:ind w:left="1080"/>
        <w:rPr>
          <w:rFonts w:eastAsia="Calibri" w:cs="Times New Roman"/>
          <w:szCs w:val="20"/>
        </w:rPr>
      </w:pPr>
      <w:bookmarkStart w:id="39" w:name="_Toc336436018"/>
      <w:r w:rsidRPr="009A26FA">
        <w:rPr>
          <w:rFonts w:eastAsia="Calibri" w:cs="Times New Roman"/>
          <w:b/>
          <w:bCs/>
          <w:iCs/>
          <w:szCs w:val="20"/>
        </w:rPr>
        <w:t>S.1.1.</w:t>
      </w:r>
      <w:r w:rsidRPr="009A26FA">
        <w:rPr>
          <w:rFonts w:eastAsia="Calibri" w:cs="Times New Roman"/>
          <w:b/>
          <w:bCs/>
          <w:iCs/>
          <w:szCs w:val="20"/>
        </w:rPr>
        <w:tab/>
        <w:t>Zero Indication.</w:t>
      </w:r>
      <w:bookmarkEnd w:id="39"/>
      <w:r w:rsidRPr="009A26FA">
        <w:rPr>
          <w:rFonts w:eastAsia="Calibri" w:cs="Times New Roman"/>
          <w:szCs w:val="20"/>
        </w:rPr>
        <w:t xml:space="preserve"> –</w:t>
      </w:r>
      <w:r w:rsidRPr="009A26FA">
        <w:rPr>
          <w:rFonts w:eastAsia="Calibri" w:cs="Times New Roman"/>
          <w:b/>
          <w:strike/>
          <w:szCs w:val="20"/>
        </w:rPr>
        <w:t xml:space="preserve"> Provisions </w:t>
      </w:r>
      <w:r w:rsidRPr="009A26FA">
        <w:rPr>
          <w:rFonts w:eastAsia="Calibri" w:cs="Times New Roman"/>
          <w:b/>
          <w:szCs w:val="20"/>
          <w:u w:val="single"/>
        </w:rPr>
        <w:t xml:space="preserve">An Automatic Bulk Weighing System (ABWS) </w:t>
      </w:r>
      <w:r w:rsidRPr="009A26FA">
        <w:rPr>
          <w:rFonts w:eastAsia="Calibri" w:cs="Times New Roman"/>
          <w:szCs w:val="20"/>
        </w:rPr>
        <w:t xml:space="preserve">shall </w:t>
      </w:r>
      <w:r w:rsidRPr="009A26FA">
        <w:rPr>
          <w:rFonts w:eastAsia="Calibri" w:cs="Times New Roman"/>
          <w:b/>
          <w:strike/>
          <w:szCs w:val="20"/>
        </w:rPr>
        <w:t>be made to</w:t>
      </w:r>
      <w:r w:rsidRPr="009A26FA">
        <w:rPr>
          <w:rFonts w:eastAsia="Calibri" w:cs="Times New Roman"/>
          <w:szCs w:val="20"/>
        </w:rPr>
        <w:t>indicate and record a no</w:t>
      </w:r>
      <w:r w:rsidRPr="009A26FA">
        <w:rPr>
          <w:rFonts w:eastAsia="Calibri" w:cs="Times New Roman"/>
          <w:szCs w:val="20"/>
        </w:rPr>
        <w:noBreakHyphen/>
        <w:t>load reference value and, if the no</w:t>
      </w:r>
      <w:r w:rsidRPr="009A26FA">
        <w:rPr>
          <w:rFonts w:eastAsia="Calibri" w:cs="Times New Roman"/>
          <w:szCs w:val="20"/>
        </w:rPr>
        <w:noBreakHyphen/>
        <w:t>load reference value is a zero value indication, to indicate and record an out-of-balance condition on both sides of zero.</w:t>
      </w:r>
    </w:p>
    <w:p w14:paraId="054EA9AA" w14:textId="77777777" w:rsidR="009A26FA" w:rsidRPr="009A26FA" w:rsidRDefault="009A26FA" w:rsidP="00731AA1">
      <w:pPr>
        <w:widowControl w:val="0"/>
        <w:tabs>
          <w:tab w:val="left" w:pos="1800"/>
        </w:tabs>
        <w:ind w:left="1080"/>
        <w:rPr>
          <w:rFonts w:eastAsia="Calibri" w:cs="Times New Roman"/>
          <w:szCs w:val="20"/>
        </w:rPr>
      </w:pPr>
      <w:bookmarkStart w:id="40" w:name="_Toc336436022"/>
      <w:r w:rsidRPr="009A26FA">
        <w:rPr>
          <w:rFonts w:eastAsia="Calibri" w:cs="Times New Roman"/>
          <w:b/>
          <w:bCs/>
          <w:iCs/>
          <w:szCs w:val="20"/>
        </w:rPr>
        <w:t>S.1.5.</w:t>
      </w:r>
      <w:r w:rsidRPr="009A26FA">
        <w:rPr>
          <w:rFonts w:eastAsia="Calibri" w:cs="Times New Roman"/>
          <w:b/>
          <w:bCs/>
          <w:iCs/>
          <w:szCs w:val="20"/>
        </w:rPr>
        <w:tab/>
        <w:t>Recording Sequence.</w:t>
      </w:r>
      <w:bookmarkEnd w:id="40"/>
      <w:r w:rsidRPr="009A26FA">
        <w:rPr>
          <w:rFonts w:eastAsia="Calibri" w:cs="Times New Roman"/>
          <w:szCs w:val="20"/>
        </w:rPr>
        <w:t xml:space="preserve"> – </w:t>
      </w:r>
      <w:r w:rsidRPr="009A26FA">
        <w:rPr>
          <w:rFonts w:eastAsia="Calibri" w:cs="Times New Roman"/>
          <w:b/>
          <w:strike/>
          <w:szCs w:val="20"/>
        </w:rPr>
        <w:t xml:space="preserve">Provision </w:t>
      </w:r>
      <w:r w:rsidRPr="009A26FA">
        <w:rPr>
          <w:rFonts w:eastAsia="Calibri" w:cs="Times New Roman"/>
          <w:b/>
          <w:szCs w:val="20"/>
          <w:u w:val="single"/>
        </w:rPr>
        <w:t xml:space="preserve">An ABWS </w:t>
      </w:r>
      <w:r w:rsidRPr="009A26FA">
        <w:rPr>
          <w:rFonts w:eastAsia="Calibri" w:cs="Times New Roman"/>
          <w:szCs w:val="20"/>
        </w:rPr>
        <w:t xml:space="preserve">shall </w:t>
      </w:r>
      <w:r w:rsidRPr="009A26FA">
        <w:rPr>
          <w:rFonts w:eastAsia="Calibri" w:cs="Times New Roman"/>
          <w:b/>
          <w:strike/>
          <w:szCs w:val="20"/>
        </w:rPr>
        <w:t xml:space="preserve">be made so that </w:t>
      </w:r>
      <w:r w:rsidRPr="009A26FA">
        <w:rPr>
          <w:rFonts w:eastAsia="Calibri" w:cs="Times New Roman"/>
          <w:b/>
          <w:szCs w:val="20"/>
          <w:u w:val="single"/>
        </w:rPr>
        <w:t xml:space="preserve"> indicate </w:t>
      </w:r>
      <w:r w:rsidRPr="009A26FA">
        <w:rPr>
          <w:rFonts w:eastAsia="Calibri" w:cs="Times New Roman"/>
          <w:szCs w:val="20"/>
        </w:rPr>
        <w:t xml:space="preserve">all weight values </w:t>
      </w:r>
      <w:r w:rsidRPr="009A26FA">
        <w:rPr>
          <w:rFonts w:eastAsia="Calibri" w:cs="Times New Roman"/>
          <w:b/>
          <w:strike/>
          <w:szCs w:val="20"/>
        </w:rPr>
        <w:t xml:space="preserve">are indicated </w:t>
      </w:r>
      <w:r w:rsidRPr="009A26FA">
        <w:rPr>
          <w:rFonts w:eastAsia="Calibri" w:cs="Times New Roman"/>
          <w:szCs w:val="20"/>
        </w:rPr>
        <w:t xml:space="preserve">until </w:t>
      </w:r>
      <w:r w:rsidRPr="009A26FA">
        <w:rPr>
          <w:rFonts w:eastAsia="Calibri" w:cs="Times New Roman"/>
          <w:b/>
          <w:strike/>
          <w:szCs w:val="20"/>
        </w:rPr>
        <w:t xml:space="preserve">the completion of the </w:t>
      </w:r>
      <w:r w:rsidRPr="009A26FA">
        <w:rPr>
          <w:rFonts w:eastAsia="Calibri" w:cs="Times New Roman"/>
          <w:szCs w:val="20"/>
        </w:rPr>
        <w:t>recording of the indicated value</w:t>
      </w:r>
      <w:r w:rsidRPr="009A26FA">
        <w:rPr>
          <w:rFonts w:eastAsia="Calibri" w:cs="Times New Roman"/>
          <w:b/>
          <w:szCs w:val="20"/>
          <w:u w:val="single"/>
        </w:rPr>
        <w:t xml:space="preserve"> is completed</w:t>
      </w:r>
      <w:r w:rsidRPr="009A26FA">
        <w:rPr>
          <w:rFonts w:eastAsia="Calibri" w:cs="Times New Roman"/>
          <w:szCs w:val="20"/>
        </w:rPr>
        <w:t>.</w:t>
      </w:r>
    </w:p>
    <w:p w14:paraId="35CF89B1" w14:textId="77777777" w:rsidR="009A26FA" w:rsidRPr="009A26FA" w:rsidRDefault="009A26FA" w:rsidP="00731AA1">
      <w:pPr>
        <w:widowControl w:val="0"/>
        <w:tabs>
          <w:tab w:val="left" w:pos="1800"/>
        </w:tabs>
        <w:ind w:left="1080"/>
        <w:rPr>
          <w:rFonts w:eastAsia="Calibri" w:cs="Times New Roman"/>
          <w:szCs w:val="20"/>
        </w:rPr>
      </w:pPr>
      <w:bookmarkStart w:id="41" w:name="_Toc336436023"/>
      <w:r w:rsidRPr="009A26FA">
        <w:rPr>
          <w:rFonts w:eastAsia="Calibri" w:cs="Times New Roman"/>
          <w:b/>
          <w:bCs/>
          <w:iCs/>
          <w:szCs w:val="20"/>
        </w:rPr>
        <w:t>S.1.6.</w:t>
      </w:r>
      <w:r w:rsidRPr="009A26FA">
        <w:rPr>
          <w:rFonts w:eastAsia="Calibri" w:cs="Times New Roman"/>
          <w:b/>
          <w:bCs/>
          <w:iCs/>
          <w:szCs w:val="20"/>
        </w:rPr>
        <w:tab/>
        <w:t>Provision for Sealing Adjustable Components on Electronic Devices.</w:t>
      </w:r>
      <w:bookmarkEnd w:id="41"/>
      <w:r w:rsidRPr="009A26FA">
        <w:rPr>
          <w:rFonts w:eastAsia="Calibri" w:cs="Times New Roman"/>
          <w:szCs w:val="20"/>
        </w:rPr>
        <w:t xml:space="preserve"> – Provision shall be made for applying a security seal in a manner that requires the security seal to be broken before an adjustment can be made to any component affecting the performance of the device.</w:t>
      </w:r>
    </w:p>
    <w:p w14:paraId="75E22835" w14:textId="22329B96" w:rsidR="009A26FA" w:rsidRPr="009A26FA" w:rsidRDefault="009A26FA" w:rsidP="00731AA1">
      <w:pPr>
        <w:widowControl w:val="0"/>
        <w:tabs>
          <w:tab w:val="left" w:pos="1800"/>
        </w:tabs>
        <w:ind w:left="1080"/>
        <w:rPr>
          <w:rFonts w:eastAsia="Calibri" w:cs="Times New Roman"/>
          <w:b/>
          <w:szCs w:val="20"/>
          <w:u w:val="single"/>
        </w:rPr>
      </w:pPr>
      <w:r w:rsidRPr="009A26FA">
        <w:rPr>
          <w:rFonts w:eastAsia="Calibri" w:cs="Times New Roman"/>
          <w:b/>
          <w:szCs w:val="20"/>
          <w:u w:val="single"/>
        </w:rPr>
        <w:lastRenderedPageBreak/>
        <w:t>S.1.7</w:t>
      </w:r>
      <w:r w:rsidR="00DB0D06">
        <w:rPr>
          <w:rFonts w:eastAsia="Calibri" w:cs="Times New Roman"/>
          <w:b/>
          <w:szCs w:val="20"/>
          <w:u w:val="single"/>
        </w:rPr>
        <w:t>.</w:t>
      </w:r>
      <w:r w:rsidRPr="009A26FA">
        <w:rPr>
          <w:rFonts w:eastAsia="Calibri" w:cs="Times New Roman"/>
          <w:b/>
          <w:szCs w:val="20"/>
          <w:u w:val="single"/>
        </w:rPr>
        <w:tab/>
        <w:t>No Load Reference Values</w:t>
      </w:r>
      <w:r w:rsidR="00DB0D06">
        <w:rPr>
          <w:rFonts w:eastAsia="Calibri" w:cs="Times New Roman"/>
          <w:b/>
          <w:szCs w:val="20"/>
          <w:u w:val="single"/>
        </w:rPr>
        <w:t>.</w:t>
      </w:r>
      <w:r w:rsidRPr="009A26FA">
        <w:rPr>
          <w:rFonts w:eastAsia="Calibri" w:cs="Times New Roman"/>
          <w:b/>
          <w:szCs w:val="20"/>
          <w:u w:val="single"/>
        </w:rPr>
        <w:t xml:space="preserve"> – An ABWS shall indicate and record weight values with no load in the load-receiving element.  No load reference values must be recorded at a point in time after product flow from the load receiving element is stopped and before product flow into the load receiving element has started.  Systems may be designed to stop operating if a no load reference value falls outside of user designated parameters.  If this feature is designed into the system then the no load reference value indicated when the system is stopped must be recorded, an alarm must activate, weighing must be inhibited, and some type of human intervention must be required to restart the system after it is stopped.</w:t>
      </w:r>
    </w:p>
    <w:p w14:paraId="002D8274" w14:textId="03A4D08D" w:rsidR="009A26FA" w:rsidRPr="009A26FA" w:rsidRDefault="009A26FA" w:rsidP="00731AA1">
      <w:pPr>
        <w:widowControl w:val="0"/>
        <w:tabs>
          <w:tab w:val="left" w:pos="1800"/>
        </w:tabs>
        <w:ind w:left="1080"/>
        <w:rPr>
          <w:rFonts w:eastAsia="Calibri" w:cs="Times New Roman"/>
          <w:b/>
          <w:szCs w:val="20"/>
          <w:u w:val="single"/>
        </w:rPr>
      </w:pPr>
      <w:r w:rsidRPr="009A26FA">
        <w:rPr>
          <w:rFonts w:eastAsia="Calibri" w:cs="Times New Roman"/>
          <w:b/>
          <w:szCs w:val="20"/>
          <w:u w:val="single"/>
        </w:rPr>
        <w:t>S.1.8</w:t>
      </w:r>
      <w:r w:rsidR="00DB0D06">
        <w:rPr>
          <w:rFonts w:eastAsia="Calibri" w:cs="Times New Roman"/>
          <w:b/>
          <w:szCs w:val="20"/>
          <w:u w:val="single"/>
        </w:rPr>
        <w:t>.</w:t>
      </w:r>
      <w:r w:rsidRPr="009A26FA">
        <w:rPr>
          <w:rFonts w:eastAsia="Calibri" w:cs="Times New Roman"/>
          <w:b/>
          <w:szCs w:val="20"/>
          <w:u w:val="single"/>
        </w:rPr>
        <w:tab/>
        <w:t>Loaded Weight Values</w:t>
      </w:r>
      <w:r w:rsidR="00DB0D06">
        <w:rPr>
          <w:rFonts w:eastAsia="Calibri" w:cs="Times New Roman"/>
          <w:b/>
          <w:szCs w:val="20"/>
          <w:u w:val="single"/>
        </w:rPr>
        <w:t>.</w:t>
      </w:r>
      <w:r w:rsidRPr="009A26FA">
        <w:rPr>
          <w:rFonts w:eastAsia="Calibri" w:cs="Times New Roman"/>
          <w:b/>
          <w:szCs w:val="20"/>
          <w:u w:val="single"/>
        </w:rPr>
        <w:t xml:space="preserve"> – An ABWS shall indicate and record loaded weight values for each weighment. </w:t>
      </w:r>
    </w:p>
    <w:p w14:paraId="6CF23FBB" w14:textId="3E068AD8" w:rsidR="009A26FA" w:rsidRPr="009A26FA" w:rsidRDefault="009A26FA" w:rsidP="00731AA1">
      <w:pPr>
        <w:widowControl w:val="0"/>
        <w:tabs>
          <w:tab w:val="left" w:pos="1800"/>
        </w:tabs>
        <w:ind w:left="1080"/>
        <w:rPr>
          <w:rFonts w:eastAsia="Calibri" w:cs="Times New Roman"/>
          <w:b/>
          <w:szCs w:val="20"/>
          <w:u w:val="single"/>
        </w:rPr>
      </w:pPr>
      <w:r w:rsidRPr="009A26FA">
        <w:rPr>
          <w:rFonts w:eastAsia="Calibri" w:cs="Times New Roman"/>
          <w:b/>
          <w:szCs w:val="20"/>
          <w:u w:val="single"/>
        </w:rPr>
        <w:t>S.1.9</w:t>
      </w:r>
      <w:r w:rsidR="00DB0D06">
        <w:rPr>
          <w:rFonts w:eastAsia="Calibri" w:cs="Times New Roman"/>
          <w:b/>
          <w:szCs w:val="20"/>
          <w:u w:val="single"/>
        </w:rPr>
        <w:t>.</w:t>
      </w:r>
      <w:r w:rsidRPr="009A26FA">
        <w:rPr>
          <w:rFonts w:eastAsia="Calibri" w:cs="Times New Roman"/>
          <w:b/>
          <w:szCs w:val="20"/>
          <w:u w:val="single"/>
        </w:rPr>
        <w:tab/>
        <w:t>Net Weight Values</w:t>
      </w:r>
      <w:r w:rsidR="00DB0D06">
        <w:rPr>
          <w:rFonts w:eastAsia="Calibri" w:cs="Times New Roman"/>
          <w:b/>
          <w:szCs w:val="20"/>
          <w:u w:val="single"/>
        </w:rPr>
        <w:t>.</w:t>
      </w:r>
      <w:r w:rsidRPr="009A26FA">
        <w:rPr>
          <w:rFonts w:eastAsia="Calibri" w:cs="Times New Roman"/>
          <w:b/>
          <w:szCs w:val="20"/>
          <w:u w:val="single"/>
        </w:rPr>
        <w:t xml:space="preserve"> – An ABWS shall calculate and record net weight for each weighment.</w:t>
      </w:r>
    </w:p>
    <w:p w14:paraId="2483CD7E" w14:textId="2F99155B" w:rsidR="009A26FA" w:rsidRPr="009A26FA" w:rsidRDefault="009A26FA" w:rsidP="00731AA1">
      <w:pPr>
        <w:widowControl w:val="0"/>
        <w:tabs>
          <w:tab w:val="left" w:pos="1800"/>
        </w:tabs>
        <w:ind w:left="1080"/>
        <w:rPr>
          <w:rFonts w:eastAsia="Calibri" w:cs="Times New Roman"/>
          <w:b/>
          <w:szCs w:val="20"/>
          <w:u w:val="single"/>
        </w:rPr>
      </w:pPr>
      <w:r w:rsidRPr="009A26FA">
        <w:rPr>
          <w:rFonts w:eastAsia="Calibri" w:cs="Times New Roman"/>
          <w:b/>
          <w:szCs w:val="20"/>
          <w:u w:val="single"/>
        </w:rPr>
        <w:t>S.1.10</w:t>
      </w:r>
      <w:r w:rsidR="00DB0D06">
        <w:rPr>
          <w:rFonts w:eastAsia="Calibri" w:cs="Times New Roman"/>
          <w:b/>
          <w:szCs w:val="20"/>
          <w:u w:val="single"/>
        </w:rPr>
        <w:t>.</w:t>
      </w:r>
      <w:r w:rsidRPr="009A26FA">
        <w:rPr>
          <w:rFonts w:eastAsia="Calibri" w:cs="Times New Roman"/>
          <w:b/>
          <w:szCs w:val="20"/>
          <w:u w:val="single"/>
        </w:rPr>
        <w:tab/>
        <w:t>Net Weight Accumulation</w:t>
      </w:r>
      <w:r w:rsidR="00DB0D06">
        <w:rPr>
          <w:rFonts w:eastAsia="Calibri" w:cs="Times New Roman"/>
          <w:b/>
          <w:szCs w:val="20"/>
          <w:u w:val="single"/>
        </w:rPr>
        <w:t>.</w:t>
      </w:r>
      <w:r w:rsidRPr="009A26FA">
        <w:rPr>
          <w:rFonts w:eastAsia="Calibri" w:cs="Times New Roman"/>
          <w:b/>
          <w:szCs w:val="20"/>
          <w:u w:val="single"/>
        </w:rPr>
        <w:t xml:space="preserve"> – An ABWS shall automatically accumulate and record the sum of all net weight values for each weighing process.</w:t>
      </w:r>
    </w:p>
    <w:p w14:paraId="6F6F137E" w14:textId="77777777" w:rsidR="009A26FA" w:rsidRPr="009A26FA" w:rsidRDefault="009A26FA" w:rsidP="00731AA1">
      <w:pPr>
        <w:widowControl w:val="0"/>
        <w:tabs>
          <w:tab w:val="left" w:pos="1260"/>
        </w:tabs>
        <w:ind w:left="720"/>
        <w:rPr>
          <w:rFonts w:eastAsia="Calibri" w:cs="Times New Roman"/>
          <w:b/>
          <w:szCs w:val="20"/>
        </w:rPr>
      </w:pPr>
      <w:bookmarkStart w:id="42" w:name="_Toc336436027"/>
      <w:r w:rsidRPr="009A26FA">
        <w:rPr>
          <w:rFonts w:eastAsia="Calibri" w:cs="Times New Roman"/>
          <w:b/>
          <w:szCs w:val="20"/>
        </w:rPr>
        <w:t>S.3.</w:t>
      </w:r>
      <w:r w:rsidRPr="009A26FA">
        <w:rPr>
          <w:rFonts w:eastAsia="Calibri" w:cs="Times New Roman"/>
          <w:b/>
          <w:szCs w:val="20"/>
        </w:rPr>
        <w:tab/>
        <w:t xml:space="preserve">Interlocks and </w:t>
      </w:r>
      <w:r w:rsidRPr="009A26FA">
        <w:rPr>
          <w:rFonts w:eastAsia="Calibri" w:cs="Times New Roman"/>
          <w:b/>
          <w:strike/>
          <w:szCs w:val="20"/>
        </w:rPr>
        <w:t>Gate Control</w:t>
      </w:r>
      <w:r w:rsidRPr="009A26FA">
        <w:rPr>
          <w:rFonts w:eastAsia="Calibri" w:cs="Times New Roman"/>
          <w:b/>
          <w:szCs w:val="20"/>
          <w:u w:val="single"/>
        </w:rPr>
        <w:t>Product Flow Control</w:t>
      </w:r>
      <w:r w:rsidRPr="009A26FA">
        <w:rPr>
          <w:rFonts w:eastAsia="Calibri" w:cs="Times New Roman"/>
          <w:b/>
          <w:szCs w:val="20"/>
        </w:rPr>
        <w:t>.</w:t>
      </w:r>
      <w:bookmarkEnd w:id="42"/>
    </w:p>
    <w:p w14:paraId="134BB5DF" w14:textId="77777777" w:rsidR="009A26FA" w:rsidRPr="009A26FA" w:rsidRDefault="009A26FA" w:rsidP="00731AA1">
      <w:pPr>
        <w:widowControl w:val="0"/>
        <w:tabs>
          <w:tab w:val="left" w:pos="1800"/>
        </w:tabs>
        <w:ind w:left="1080"/>
        <w:rPr>
          <w:rFonts w:eastAsia="Calibri" w:cs="Times New Roman"/>
          <w:szCs w:val="20"/>
        </w:rPr>
      </w:pPr>
      <w:bookmarkStart w:id="43" w:name="_Toc336436028"/>
      <w:r w:rsidRPr="009A26FA">
        <w:rPr>
          <w:rFonts w:eastAsia="Calibri" w:cs="Times New Roman"/>
          <w:b/>
          <w:bCs/>
          <w:iCs/>
          <w:szCs w:val="20"/>
        </w:rPr>
        <w:t>S.3.1.</w:t>
      </w:r>
      <w:r w:rsidRPr="009A26FA">
        <w:rPr>
          <w:rFonts w:eastAsia="Calibri" w:cs="Times New Roman"/>
          <w:b/>
          <w:bCs/>
          <w:iCs/>
          <w:szCs w:val="20"/>
        </w:rPr>
        <w:tab/>
      </w:r>
      <w:r w:rsidRPr="009A26FA">
        <w:rPr>
          <w:rFonts w:eastAsia="Calibri" w:cs="Times New Roman"/>
          <w:b/>
          <w:bCs/>
          <w:iCs/>
          <w:strike/>
          <w:szCs w:val="20"/>
        </w:rPr>
        <w:t>Gate Position</w:t>
      </w:r>
      <w:r w:rsidRPr="009A26FA">
        <w:rPr>
          <w:rFonts w:eastAsia="Calibri" w:cs="Times New Roman"/>
          <w:b/>
          <w:bCs/>
          <w:iCs/>
          <w:szCs w:val="20"/>
          <w:u w:val="single"/>
        </w:rPr>
        <w:t>Product Flow Control</w:t>
      </w:r>
      <w:r w:rsidRPr="009A26FA">
        <w:rPr>
          <w:rFonts w:eastAsia="Calibri" w:cs="Times New Roman"/>
          <w:b/>
          <w:bCs/>
          <w:iCs/>
          <w:szCs w:val="20"/>
        </w:rPr>
        <w:t>.</w:t>
      </w:r>
      <w:bookmarkEnd w:id="43"/>
      <w:r w:rsidRPr="009A26FA">
        <w:rPr>
          <w:rFonts w:eastAsia="Calibri" w:cs="Times New Roman"/>
          <w:szCs w:val="20"/>
        </w:rPr>
        <w:t xml:space="preserve"> –</w:t>
      </w:r>
      <w:r w:rsidRPr="009A26FA">
        <w:rPr>
          <w:rFonts w:eastAsia="Calibri" w:cs="Times New Roman"/>
          <w:b/>
          <w:strike/>
          <w:szCs w:val="20"/>
        </w:rPr>
        <w:t>Provision</w:t>
      </w:r>
      <w:r w:rsidRPr="009A26FA">
        <w:rPr>
          <w:rFonts w:eastAsia="Calibri" w:cs="Times New Roman"/>
          <w:szCs w:val="20"/>
        </w:rPr>
        <w:t xml:space="preserve"> </w:t>
      </w:r>
      <w:r w:rsidRPr="009A26FA">
        <w:rPr>
          <w:rFonts w:eastAsia="Calibri" w:cs="Times New Roman"/>
          <w:b/>
          <w:szCs w:val="20"/>
          <w:u w:val="single"/>
        </w:rPr>
        <w:t>An ABWS</w:t>
      </w:r>
      <w:r w:rsidRPr="009A26FA">
        <w:rPr>
          <w:rFonts w:eastAsia="Calibri" w:cs="Times New Roman"/>
          <w:szCs w:val="20"/>
        </w:rPr>
        <w:t xml:space="preserve"> shall </w:t>
      </w:r>
      <w:r w:rsidRPr="009A26FA">
        <w:rPr>
          <w:rFonts w:eastAsia="Calibri" w:cs="Times New Roman"/>
          <w:b/>
          <w:strike/>
          <w:szCs w:val="20"/>
        </w:rPr>
        <w:t xml:space="preserve">be made to </w:t>
      </w:r>
      <w:r w:rsidRPr="009A26FA">
        <w:rPr>
          <w:rFonts w:eastAsia="Calibri" w:cs="Times New Roman"/>
          <w:szCs w:val="20"/>
        </w:rPr>
        <w:t>clearly indicate to the operator</w:t>
      </w:r>
      <w:r w:rsidRPr="009A26FA">
        <w:rPr>
          <w:rFonts w:eastAsia="Calibri" w:cs="Times New Roman"/>
          <w:b/>
          <w:szCs w:val="20"/>
          <w:u w:val="single"/>
        </w:rPr>
        <w:t xml:space="preserve"> product flow status</w:t>
      </w:r>
      <w:r w:rsidRPr="009A26FA">
        <w:rPr>
          <w:rFonts w:eastAsia="Calibri" w:cs="Times New Roman"/>
          <w:szCs w:val="20"/>
        </w:rPr>
        <w:t xml:space="preserve"> </w:t>
      </w:r>
      <w:r w:rsidRPr="009A26FA">
        <w:rPr>
          <w:rFonts w:eastAsia="Calibri" w:cs="Times New Roman"/>
          <w:b/>
          <w:strike/>
          <w:szCs w:val="20"/>
        </w:rPr>
        <w:t xml:space="preserve">the position of the gates leading directly </w:t>
      </w:r>
      <w:r w:rsidRPr="009A26FA">
        <w:rPr>
          <w:rFonts w:eastAsia="Calibri" w:cs="Times New Roman"/>
          <w:szCs w:val="20"/>
        </w:rPr>
        <w:t xml:space="preserve">to and from the </w:t>
      </w:r>
      <w:r w:rsidRPr="009A26FA">
        <w:rPr>
          <w:rFonts w:eastAsia="Calibri" w:cs="Times New Roman"/>
          <w:b/>
          <w:strike/>
          <w:szCs w:val="20"/>
        </w:rPr>
        <w:t xml:space="preserve"> weigh hopper</w:t>
      </w:r>
      <w:r w:rsidRPr="009A26FA">
        <w:rPr>
          <w:rFonts w:eastAsia="Calibri" w:cs="Times New Roman"/>
          <w:b/>
          <w:szCs w:val="20"/>
          <w:u w:val="single"/>
        </w:rPr>
        <w:t>load receiving element.  Many types of equipment can be used to control the flow of product into and out of a load receiving element automatically including but not limited to gates, conveyors, augers, robots, pipes, tubes, elevators, buckets, etc.</w:t>
      </w:r>
    </w:p>
    <w:p w14:paraId="5A8CF178" w14:textId="77777777" w:rsidR="009A26FA" w:rsidRPr="009A26FA" w:rsidRDefault="009A26FA" w:rsidP="00731AA1">
      <w:pPr>
        <w:widowControl w:val="0"/>
        <w:tabs>
          <w:tab w:val="left" w:pos="1800"/>
        </w:tabs>
        <w:ind w:left="1080"/>
        <w:rPr>
          <w:rFonts w:eastAsia="Calibri" w:cs="Times New Roman"/>
          <w:szCs w:val="20"/>
        </w:rPr>
      </w:pPr>
      <w:bookmarkStart w:id="44" w:name="_Toc336436029"/>
      <w:r w:rsidRPr="009A26FA">
        <w:rPr>
          <w:rFonts w:eastAsia="Calibri" w:cs="Times New Roman"/>
          <w:b/>
          <w:bCs/>
          <w:iCs/>
          <w:szCs w:val="20"/>
        </w:rPr>
        <w:t>S.3.2.</w:t>
      </w:r>
      <w:r w:rsidRPr="009A26FA">
        <w:rPr>
          <w:rFonts w:eastAsia="Calibri" w:cs="Times New Roman"/>
          <w:b/>
          <w:bCs/>
          <w:iCs/>
          <w:szCs w:val="20"/>
        </w:rPr>
        <w:tab/>
        <w:t>Interlocks.</w:t>
      </w:r>
      <w:bookmarkEnd w:id="44"/>
      <w:r w:rsidRPr="009A26FA">
        <w:rPr>
          <w:rFonts w:eastAsia="Calibri" w:cs="Times New Roman"/>
          <w:szCs w:val="20"/>
        </w:rPr>
        <w:t xml:space="preserve"> – Each automatic bulk weighing system shall have operating interlocks to provide for the following:</w:t>
      </w:r>
    </w:p>
    <w:p w14:paraId="6C18710B" w14:textId="77777777" w:rsidR="009A26FA" w:rsidRPr="009A26FA" w:rsidRDefault="009A26FA" w:rsidP="00731AA1">
      <w:pPr>
        <w:widowControl w:val="0"/>
        <w:ind w:left="1800" w:hanging="360"/>
        <w:rPr>
          <w:rFonts w:eastAsia="Calibri" w:cs="Times New Roman"/>
          <w:szCs w:val="20"/>
        </w:rPr>
      </w:pPr>
      <w:r w:rsidRPr="009A26FA">
        <w:rPr>
          <w:rFonts w:eastAsia="Calibri" w:cs="Times New Roman"/>
          <w:szCs w:val="20"/>
        </w:rPr>
        <w:t>(a)</w:t>
      </w:r>
      <w:r w:rsidRPr="009A26FA">
        <w:rPr>
          <w:rFonts w:eastAsia="Calibri" w:cs="Times New Roman"/>
          <w:szCs w:val="20"/>
        </w:rPr>
        <w:tab/>
        <w:t>Product cannot be cycled and weighed if the weight recording element is disconnected or subjected to a power loss.</w:t>
      </w:r>
    </w:p>
    <w:p w14:paraId="00B594C8" w14:textId="77777777" w:rsidR="009A26FA" w:rsidRPr="009A26FA" w:rsidRDefault="009A26FA" w:rsidP="00731AA1">
      <w:pPr>
        <w:widowControl w:val="0"/>
        <w:ind w:left="1800" w:hanging="360"/>
        <w:rPr>
          <w:rFonts w:eastAsia="Calibri" w:cs="Times New Roman"/>
          <w:szCs w:val="20"/>
        </w:rPr>
      </w:pPr>
      <w:r w:rsidRPr="009A26FA">
        <w:rPr>
          <w:rFonts w:eastAsia="Calibri" w:cs="Times New Roman"/>
          <w:szCs w:val="20"/>
        </w:rPr>
        <w:t>(b)</w:t>
      </w:r>
      <w:r w:rsidRPr="009A26FA">
        <w:rPr>
          <w:rFonts w:eastAsia="Calibri" w:cs="Times New Roman"/>
          <w:szCs w:val="20"/>
        </w:rPr>
        <w:tab/>
        <w:t xml:space="preserve">The recording element </w:t>
      </w:r>
      <w:r w:rsidRPr="009A26FA">
        <w:rPr>
          <w:rFonts w:eastAsia="Calibri" w:cs="Times New Roman"/>
          <w:b/>
          <w:szCs w:val="20"/>
          <w:u w:val="single"/>
        </w:rPr>
        <w:t xml:space="preserve">can only </w:t>
      </w:r>
      <w:r w:rsidRPr="009A26FA">
        <w:rPr>
          <w:rFonts w:eastAsia="Calibri" w:cs="Times New Roman"/>
          <w:b/>
          <w:strike/>
          <w:szCs w:val="20"/>
        </w:rPr>
        <w:t xml:space="preserve">cannot print </w:t>
      </w:r>
      <w:r w:rsidRPr="009A26FA">
        <w:rPr>
          <w:rFonts w:eastAsia="Calibri" w:cs="Times New Roman"/>
          <w:b/>
          <w:szCs w:val="20"/>
          <w:u w:val="single"/>
        </w:rPr>
        <w:t xml:space="preserve">record </w:t>
      </w:r>
      <w:r w:rsidRPr="009A26FA">
        <w:rPr>
          <w:rFonts w:eastAsia="Calibri" w:cs="Times New Roman"/>
          <w:szCs w:val="20"/>
        </w:rPr>
        <w:t xml:space="preserve">a weight if </w:t>
      </w:r>
      <w:r w:rsidRPr="009A26FA">
        <w:rPr>
          <w:rFonts w:eastAsia="Calibri" w:cs="Times New Roman"/>
          <w:b/>
          <w:strike/>
          <w:szCs w:val="20"/>
        </w:rPr>
        <w:t>either of the gates</w:t>
      </w:r>
      <w:r w:rsidRPr="009A26FA">
        <w:rPr>
          <w:rFonts w:eastAsia="Calibri" w:cs="Times New Roman"/>
          <w:b/>
          <w:szCs w:val="20"/>
          <w:u w:val="single"/>
        </w:rPr>
        <w:t xml:space="preserve"> equipment controlling product flow to or from the load-receiving element is in a condition that allows product to enter or leave the load receiving element.</w:t>
      </w:r>
      <w:r w:rsidRPr="009A26FA">
        <w:rPr>
          <w:rFonts w:eastAsia="Calibri" w:cs="Times New Roman"/>
          <w:szCs w:val="20"/>
        </w:rPr>
        <w:t xml:space="preserve"> </w:t>
      </w:r>
      <w:r w:rsidRPr="009A26FA">
        <w:rPr>
          <w:rFonts w:eastAsia="Calibri" w:cs="Times New Roman"/>
          <w:b/>
          <w:strike/>
          <w:szCs w:val="20"/>
        </w:rPr>
        <w:t>leading directly to or from the weigh hopper is open.</w:t>
      </w:r>
      <w:r w:rsidRPr="009A26FA">
        <w:rPr>
          <w:rFonts w:eastAsia="Calibri" w:cs="Times New Roman"/>
          <w:szCs w:val="20"/>
        </w:rPr>
        <w:t xml:space="preserve">  </w:t>
      </w:r>
    </w:p>
    <w:p w14:paraId="511971C8" w14:textId="77777777" w:rsidR="009A26FA" w:rsidRPr="009A26FA" w:rsidRDefault="009A26FA" w:rsidP="00731AA1">
      <w:pPr>
        <w:widowControl w:val="0"/>
        <w:tabs>
          <w:tab w:val="left" w:pos="1800"/>
        </w:tabs>
        <w:ind w:left="1080"/>
        <w:rPr>
          <w:rFonts w:eastAsia="Calibri" w:cs="Times New Roman"/>
          <w:b/>
          <w:szCs w:val="20"/>
        </w:rPr>
      </w:pPr>
      <w:bookmarkStart w:id="45" w:name="_Toc336436030"/>
      <w:r w:rsidRPr="009A26FA">
        <w:rPr>
          <w:rFonts w:eastAsia="Calibri" w:cs="Times New Roman"/>
          <w:b/>
          <w:szCs w:val="20"/>
        </w:rPr>
        <w:t>S.3.3.</w:t>
      </w:r>
      <w:r w:rsidRPr="009A26FA">
        <w:rPr>
          <w:rFonts w:eastAsia="Calibri" w:cs="Times New Roman"/>
          <w:b/>
          <w:szCs w:val="20"/>
        </w:rPr>
        <w:tab/>
        <w:t xml:space="preserve">Overfill </w:t>
      </w:r>
      <w:r w:rsidRPr="009A26FA">
        <w:rPr>
          <w:rFonts w:eastAsia="Calibri" w:cs="Times New Roman"/>
          <w:b/>
          <w:strike/>
          <w:szCs w:val="20"/>
        </w:rPr>
        <w:t>Sensor</w:t>
      </w:r>
      <w:r w:rsidRPr="009A26FA">
        <w:rPr>
          <w:rFonts w:eastAsia="Calibri" w:cs="Times New Roman"/>
          <w:b/>
          <w:szCs w:val="20"/>
          <w:u w:val="single"/>
        </w:rPr>
        <w:t>And Interference Detection</w:t>
      </w:r>
      <w:r w:rsidRPr="009A26FA">
        <w:rPr>
          <w:rFonts w:eastAsia="Calibri" w:cs="Times New Roman"/>
          <w:b/>
          <w:szCs w:val="20"/>
        </w:rPr>
        <w:t>.</w:t>
      </w:r>
      <w:bookmarkEnd w:id="45"/>
    </w:p>
    <w:p w14:paraId="582ED72E" w14:textId="77777777" w:rsidR="009A26FA" w:rsidRPr="009A26FA" w:rsidRDefault="009A26FA" w:rsidP="00731AA1">
      <w:pPr>
        <w:widowControl w:val="0"/>
        <w:tabs>
          <w:tab w:val="left" w:pos="1800"/>
        </w:tabs>
        <w:spacing w:after="0"/>
        <w:ind w:left="1800" w:hanging="360"/>
        <w:rPr>
          <w:rFonts w:eastAsia="Calibri" w:cs="Times New Roman"/>
          <w:szCs w:val="20"/>
        </w:rPr>
      </w:pPr>
      <w:r w:rsidRPr="009A26FA">
        <w:rPr>
          <w:rFonts w:eastAsia="Calibri" w:cs="Times New Roman"/>
          <w:szCs w:val="20"/>
        </w:rPr>
        <w:t>(a)</w:t>
      </w:r>
      <w:r w:rsidRPr="009A26FA">
        <w:rPr>
          <w:rFonts w:eastAsia="Calibri" w:cs="Times New Roman"/>
          <w:szCs w:val="20"/>
        </w:rPr>
        <w:tab/>
      </w:r>
      <w:r w:rsidRPr="009A26FA">
        <w:rPr>
          <w:rFonts w:eastAsia="Calibri" w:cs="Times New Roman"/>
          <w:b/>
          <w:szCs w:val="20"/>
          <w:u w:val="single"/>
        </w:rPr>
        <w:t xml:space="preserve">The system must have a means to detect when </w:t>
      </w:r>
      <w:r w:rsidRPr="009A26FA">
        <w:rPr>
          <w:rFonts w:eastAsia="Calibri" w:cs="Times New Roman"/>
          <w:b/>
          <w:strike/>
          <w:szCs w:val="20"/>
        </w:rPr>
        <w:t>T</w:t>
      </w:r>
      <w:r w:rsidRPr="009A26FA">
        <w:rPr>
          <w:rFonts w:eastAsia="Calibri" w:cs="Times New Roman"/>
          <w:b/>
          <w:szCs w:val="20"/>
          <w:u w:val="single"/>
        </w:rPr>
        <w:t>t</w:t>
      </w:r>
      <w:r w:rsidRPr="009A26FA">
        <w:rPr>
          <w:rFonts w:eastAsia="Calibri" w:cs="Times New Roman"/>
          <w:szCs w:val="20"/>
        </w:rPr>
        <w:t xml:space="preserve">he </w:t>
      </w:r>
      <w:r w:rsidRPr="009A26FA">
        <w:rPr>
          <w:rFonts w:eastAsia="Calibri" w:cs="Times New Roman"/>
          <w:b/>
          <w:strike/>
          <w:szCs w:val="20"/>
        </w:rPr>
        <w:t>weigh hopper</w:t>
      </w:r>
      <w:r w:rsidRPr="009A26FA">
        <w:rPr>
          <w:rFonts w:eastAsia="Calibri" w:cs="Times New Roman"/>
          <w:b/>
          <w:szCs w:val="20"/>
          <w:u w:val="single"/>
        </w:rPr>
        <w:t>load-receiving element</w:t>
      </w:r>
      <w:r w:rsidRPr="009A26FA">
        <w:rPr>
          <w:rFonts w:eastAsia="Calibri" w:cs="Times New Roman"/>
          <w:szCs w:val="20"/>
        </w:rPr>
        <w:t xml:space="preserve"> </w:t>
      </w:r>
      <w:r w:rsidRPr="009A26FA">
        <w:rPr>
          <w:rFonts w:eastAsia="Calibri" w:cs="Times New Roman"/>
          <w:b/>
          <w:strike/>
          <w:szCs w:val="20"/>
        </w:rPr>
        <w:t>shall be equipped with an</w:t>
      </w:r>
      <w:r w:rsidRPr="009A26FA">
        <w:rPr>
          <w:rFonts w:eastAsia="Calibri" w:cs="Times New Roman"/>
          <w:b/>
          <w:szCs w:val="20"/>
          <w:u w:val="single"/>
        </w:rPr>
        <w:t>is</w:t>
      </w:r>
      <w:r w:rsidRPr="009A26FA">
        <w:rPr>
          <w:rFonts w:eastAsia="Calibri" w:cs="Times New Roman"/>
          <w:szCs w:val="20"/>
        </w:rPr>
        <w:t xml:space="preserve"> overfill</w:t>
      </w:r>
      <w:r w:rsidRPr="009A26FA">
        <w:rPr>
          <w:rFonts w:eastAsia="Calibri" w:cs="Times New Roman"/>
          <w:b/>
          <w:szCs w:val="20"/>
          <w:u w:val="single"/>
        </w:rPr>
        <w:t>ed.  When an overfill condition exists</w:t>
      </w:r>
      <w:r w:rsidRPr="009A26FA">
        <w:rPr>
          <w:rFonts w:eastAsia="Calibri" w:cs="Times New Roman"/>
          <w:szCs w:val="20"/>
        </w:rPr>
        <w:t xml:space="preserve"> </w:t>
      </w:r>
      <w:r w:rsidRPr="009A26FA">
        <w:rPr>
          <w:rFonts w:eastAsia="Calibri" w:cs="Times New Roman"/>
          <w:b/>
          <w:strike/>
          <w:szCs w:val="20"/>
        </w:rPr>
        <w:t>sensor which will cause the feed</w:t>
      </w:r>
      <w:r w:rsidRPr="009A26FA">
        <w:rPr>
          <w:rFonts w:eastAsia="Calibri" w:cs="Times New Roman"/>
          <w:b/>
          <w:szCs w:val="20"/>
          <w:u w:val="single"/>
        </w:rPr>
        <w:t xml:space="preserve">product flow to the load receiving element must be stopped, </w:t>
      </w:r>
      <w:r w:rsidRPr="009A26FA">
        <w:rPr>
          <w:rFonts w:eastAsia="Calibri" w:cs="Times New Roman"/>
          <w:b/>
          <w:strike/>
          <w:szCs w:val="20"/>
        </w:rPr>
        <w:t xml:space="preserve"> gate to close,</w:t>
      </w:r>
      <w:r w:rsidRPr="009A26FA">
        <w:rPr>
          <w:rFonts w:eastAsia="Calibri" w:cs="Times New Roman"/>
          <w:szCs w:val="20"/>
          <w:u w:val="single"/>
        </w:rPr>
        <w:t>an alarm must activate,</w:t>
      </w:r>
      <w:r w:rsidRPr="009A26FA">
        <w:rPr>
          <w:rFonts w:eastAsia="Calibri" w:cs="Times New Roman"/>
          <w:b/>
          <w:strike/>
          <w:szCs w:val="20"/>
        </w:rPr>
        <w:t xml:space="preserve">activate an alarm, and inhibit </w:t>
      </w:r>
      <w:r w:rsidRPr="009A26FA">
        <w:rPr>
          <w:rFonts w:eastAsia="Calibri" w:cs="Times New Roman"/>
          <w:szCs w:val="20"/>
        </w:rPr>
        <w:t xml:space="preserve">weighing </w:t>
      </w:r>
      <w:r w:rsidRPr="009A26FA">
        <w:rPr>
          <w:rFonts w:eastAsia="Calibri" w:cs="Times New Roman"/>
          <w:b/>
          <w:szCs w:val="20"/>
          <w:u w:val="single"/>
        </w:rPr>
        <w:t xml:space="preserve">must be inhibited </w:t>
      </w:r>
      <w:r w:rsidRPr="009A26FA">
        <w:rPr>
          <w:rFonts w:eastAsia="Calibri" w:cs="Times New Roman"/>
          <w:szCs w:val="20"/>
        </w:rPr>
        <w:t>until the overfill condition has been corrected</w:t>
      </w:r>
      <w:r w:rsidRPr="009A26FA">
        <w:rPr>
          <w:rFonts w:eastAsia="Calibri" w:cs="Times New Roman"/>
          <w:b/>
          <w:szCs w:val="20"/>
          <w:u w:val="single"/>
        </w:rPr>
        <w:t>, and some type of human intervention must be required to restart the system.  An alarm could be many things including a flashing light, siren, horn, flashing computer screen, etc.  The intent of an alarm is to make the operator aware there is a problem which needs corrected.</w:t>
      </w:r>
    </w:p>
    <w:p w14:paraId="1801D6A1" w14:textId="77777777" w:rsidR="009A26FA" w:rsidRPr="009A26FA" w:rsidRDefault="009A26FA" w:rsidP="00A36AA9">
      <w:pPr>
        <w:widowControl w:val="0"/>
        <w:tabs>
          <w:tab w:val="left" w:pos="1800"/>
        </w:tabs>
        <w:spacing w:before="60"/>
        <w:ind w:left="1800"/>
        <w:rPr>
          <w:rFonts w:eastAsia="Calibri" w:cs="Times New Roman"/>
          <w:bCs/>
          <w:szCs w:val="20"/>
        </w:rPr>
      </w:pPr>
      <w:r w:rsidRPr="009A26FA">
        <w:rPr>
          <w:rFonts w:eastAsia="Calibri" w:cs="Times New Roman"/>
          <w:bCs/>
          <w:szCs w:val="20"/>
        </w:rPr>
        <w:t>(Added 1993)</w:t>
      </w:r>
    </w:p>
    <w:p w14:paraId="515E53D8" w14:textId="77777777" w:rsidR="009A26FA" w:rsidRPr="009A26FA" w:rsidRDefault="009A26FA" w:rsidP="00731AA1">
      <w:pPr>
        <w:widowControl w:val="0"/>
        <w:spacing w:after="0"/>
        <w:ind w:left="1800" w:hanging="360"/>
        <w:rPr>
          <w:rFonts w:eastAsia="Calibri" w:cs="Times New Roman"/>
          <w:szCs w:val="20"/>
        </w:rPr>
      </w:pPr>
      <w:r w:rsidRPr="00A36AA9">
        <w:rPr>
          <w:rFonts w:eastAsia="Calibri" w:cs="Times New Roman"/>
          <w:b/>
          <w:bCs/>
          <w:szCs w:val="20"/>
          <w:u w:val="single"/>
        </w:rPr>
        <w:t>(b)</w:t>
      </w:r>
      <w:r w:rsidRPr="009A26FA">
        <w:rPr>
          <w:rFonts w:eastAsia="Calibri" w:cs="Times New Roman"/>
          <w:bCs/>
          <w:szCs w:val="20"/>
        </w:rPr>
        <w:tab/>
      </w:r>
      <w:r w:rsidRPr="009A26FA">
        <w:rPr>
          <w:rFonts w:eastAsia="Calibri" w:cs="Times New Roman"/>
          <w:b/>
          <w:bCs/>
          <w:strike/>
          <w:szCs w:val="20"/>
        </w:rPr>
        <w:t>If the system is equipped with a</w:t>
      </w:r>
      <w:r w:rsidRPr="009A26FA">
        <w:rPr>
          <w:rFonts w:eastAsia="Calibri" w:cs="Times New Roman"/>
          <w:b/>
          <w:bCs/>
          <w:szCs w:val="20"/>
          <w:u w:val="single"/>
        </w:rPr>
        <w:t xml:space="preserve">Downstream storage devices and other equipment, permanent or temporary, </w:t>
      </w:r>
      <w:r w:rsidRPr="009A26FA">
        <w:rPr>
          <w:rFonts w:eastAsia="Calibri" w:cs="Times New Roman"/>
          <w:b/>
          <w:bCs/>
          <w:strike/>
          <w:szCs w:val="20"/>
        </w:rPr>
        <w:t xml:space="preserve"> lower garner or surge bin, that garner</w:t>
      </w:r>
      <w:r w:rsidRPr="009A26FA">
        <w:rPr>
          <w:rFonts w:eastAsia="Calibri" w:cs="Times New Roman"/>
          <w:bCs/>
          <w:szCs w:val="20"/>
        </w:rPr>
        <w:t xml:space="preserve"> </w:t>
      </w:r>
      <w:r w:rsidRPr="009A26FA">
        <w:rPr>
          <w:rFonts w:eastAsia="Calibri" w:cs="Times New Roman"/>
          <w:b/>
          <w:bCs/>
          <w:strike/>
          <w:szCs w:val="20"/>
        </w:rPr>
        <w:t xml:space="preserve">shall also </w:t>
      </w:r>
      <w:r w:rsidRPr="009A26FA">
        <w:rPr>
          <w:rFonts w:eastAsia="Calibri" w:cs="Times New Roman"/>
          <w:b/>
          <w:bCs/>
          <w:szCs w:val="20"/>
          <w:u w:val="single"/>
        </w:rPr>
        <w:t>which have the potential to interfere with weighment when overfilled or not functioning properly must have a means to prevent interference.  When interference exist the system must stop, an alarm must activate, product flow must stop, weighing must be inhibited until the interference has been corrected, and some type of human intervention is required to restart the system.</w:t>
      </w:r>
      <w:r w:rsidRPr="009A26FA">
        <w:rPr>
          <w:rFonts w:eastAsia="Calibri" w:cs="Times New Roman"/>
          <w:b/>
          <w:bCs/>
          <w:strike/>
          <w:szCs w:val="20"/>
        </w:rPr>
        <w:t>be equipped with an overfill sensor</w:t>
      </w:r>
      <w:r w:rsidRPr="009A26FA">
        <w:rPr>
          <w:rFonts w:eastAsia="Calibri" w:cs="Times New Roman"/>
          <w:b/>
          <w:strike/>
          <w:szCs w:val="20"/>
        </w:rPr>
        <w:t xml:space="preserve"> which will cause the gate of the </w:t>
      </w:r>
      <w:r w:rsidRPr="009A26FA">
        <w:rPr>
          <w:rFonts w:eastAsia="Calibri" w:cs="Times New Roman"/>
          <w:b/>
          <w:strike/>
          <w:szCs w:val="20"/>
        </w:rPr>
        <w:lastRenderedPageBreak/>
        <w:t>weigh hopper to remain open, activate an alarm, and inhibit weighing until the overfill condition has been corrected.</w:t>
      </w:r>
    </w:p>
    <w:p w14:paraId="2AC36B73" w14:textId="77777777" w:rsidR="009A26FA" w:rsidRPr="009A26FA" w:rsidRDefault="009A26FA" w:rsidP="001A6015">
      <w:pPr>
        <w:widowControl w:val="0"/>
        <w:spacing w:after="0"/>
        <w:ind w:left="1080"/>
        <w:rPr>
          <w:rFonts w:eastAsia="Calibri" w:cs="Times New Roman"/>
          <w:i/>
          <w:szCs w:val="20"/>
        </w:rPr>
      </w:pPr>
      <w:r w:rsidRPr="009A26FA">
        <w:rPr>
          <w:rFonts w:eastAsia="Calibri" w:cs="Times New Roman"/>
          <w:i/>
          <w:szCs w:val="20"/>
        </w:rPr>
        <w:t>[Nonretroactive as of January 1, 1998]</w:t>
      </w:r>
    </w:p>
    <w:p w14:paraId="25FDD66C" w14:textId="77777777" w:rsidR="009A26FA" w:rsidRPr="009A26FA" w:rsidRDefault="009A26FA" w:rsidP="001A6015">
      <w:pPr>
        <w:widowControl w:val="0"/>
        <w:spacing w:before="60"/>
        <w:ind w:left="1080"/>
        <w:rPr>
          <w:rFonts w:eastAsia="Calibri" w:cs="Times New Roman"/>
          <w:szCs w:val="20"/>
        </w:rPr>
      </w:pPr>
      <w:r w:rsidRPr="009A26FA">
        <w:rPr>
          <w:rFonts w:eastAsia="Calibri" w:cs="Times New Roman"/>
          <w:szCs w:val="20"/>
        </w:rPr>
        <w:t>(</w:t>
      </w:r>
      <w:r w:rsidRPr="009A26FA">
        <w:rPr>
          <w:rFonts w:eastAsia="Calibri" w:cs="Times New Roman"/>
          <w:bCs/>
          <w:szCs w:val="20"/>
        </w:rPr>
        <w:t>Amended</w:t>
      </w:r>
      <w:r w:rsidRPr="009A26FA">
        <w:rPr>
          <w:rFonts w:eastAsia="Calibri" w:cs="Times New Roman"/>
          <w:szCs w:val="20"/>
        </w:rPr>
        <w:t xml:space="preserve"> 1997)</w:t>
      </w:r>
    </w:p>
    <w:p w14:paraId="26DB90FE" w14:textId="1A66421E" w:rsidR="009A26FA" w:rsidRPr="009A26FA" w:rsidRDefault="009A26FA" w:rsidP="001A6015">
      <w:pPr>
        <w:widowControl w:val="0"/>
        <w:tabs>
          <w:tab w:val="left" w:pos="720"/>
        </w:tabs>
        <w:ind w:left="360"/>
        <w:rPr>
          <w:rFonts w:eastAsia="Calibri" w:cs="Times New Roman"/>
          <w:b/>
          <w:szCs w:val="20"/>
        </w:rPr>
      </w:pPr>
      <w:bookmarkStart w:id="46" w:name="_Toc336436041"/>
      <w:r w:rsidRPr="009A26FA">
        <w:rPr>
          <w:rFonts w:eastAsia="Calibri" w:cs="Times New Roman"/>
          <w:b/>
          <w:szCs w:val="20"/>
        </w:rPr>
        <w:t>N.</w:t>
      </w:r>
      <w:r w:rsidR="001A6015">
        <w:rPr>
          <w:rFonts w:eastAsia="Calibri" w:cs="Times New Roman"/>
          <w:b/>
          <w:szCs w:val="20"/>
        </w:rPr>
        <w:tab/>
      </w:r>
      <w:r w:rsidRPr="009A26FA">
        <w:rPr>
          <w:rFonts w:eastAsia="Calibri" w:cs="Times New Roman"/>
          <w:b/>
          <w:szCs w:val="20"/>
        </w:rPr>
        <w:t>Notes</w:t>
      </w:r>
      <w:bookmarkEnd w:id="46"/>
    </w:p>
    <w:p w14:paraId="505630F8" w14:textId="695EC44E" w:rsidR="009A26FA" w:rsidRPr="009A26FA" w:rsidRDefault="009A26FA" w:rsidP="001A6015">
      <w:pPr>
        <w:widowControl w:val="0"/>
        <w:tabs>
          <w:tab w:val="left" w:pos="1260"/>
        </w:tabs>
        <w:ind w:left="720"/>
        <w:rPr>
          <w:rFonts w:eastAsia="Calibri" w:cs="Times New Roman"/>
          <w:szCs w:val="20"/>
        </w:rPr>
      </w:pPr>
      <w:r w:rsidRPr="009A26FA">
        <w:rPr>
          <w:rFonts w:eastAsia="Calibri" w:cs="Times New Roman"/>
          <w:b/>
          <w:szCs w:val="20"/>
        </w:rPr>
        <w:t>N.1.</w:t>
      </w:r>
      <w:r w:rsidR="001A6015">
        <w:rPr>
          <w:rFonts w:eastAsia="Calibri" w:cs="Times New Roman"/>
          <w:b/>
          <w:szCs w:val="20"/>
        </w:rPr>
        <w:tab/>
      </w:r>
      <w:r w:rsidRPr="009A26FA">
        <w:rPr>
          <w:rFonts w:eastAsia="Calibri" w:cs="Times New Roman"/>
          <w:b/>
          <w:szCs w:val="20"/>
        </w:rPr>
        <w:t>Testing Procedures</w:t>
      </w:r>
      <w:r w:rsidRPr="009A26FA">
        <w:rPr>
          <w:rFonts w:eastAsia="Calibri" w:cs="Times New Roman"/>
          <w:szCs w:val="20"/>
        </w:rPr>
        <w:t>.</w:t>
      </w:r>
    </w:p>
    <w:p w14:paraId="15A18BFD" w14:textId="77777777" w:rsidR="009A26FA" w:rsidRPr="009A26FA" w:rsidRDefault="009A26FA" w:rsidP="001A6015">
      <w:pPr>
        <w:widowControl w:val="0"/>
        <w:tabs>
          <w:tab w:val="left" w:pos="1800"/>
        </w:tabs>
        <w:ind w:left="1080"/>
        <w:rPr>
          <w:rFonts w:eastAsia="Calibri" w:cs="Times New Roman"/>
          <w:szCs w:val="20"/>
        </w:rPr>
      </w:pPr>
      <w:bookmarkStart w:id="47" w:name="_Toc336436043"/>
      <w:r w:rsidRPr="009A26FA">
        <w:rPr>
          <w:rFonts w:eastAsia="Calibri" w:cs="Times New Roman"/>
          <w:b/>
          <w:bCs/>
          <w:iCs/>
          <w:szCs w:val="20"/>
        </w:rPr>
        <w:t>N.1.1.</w:t>
      </w:r>
      <w:r w:rsidRPr="009A26FA">
        <w:rPr>
          <w:rFonts w:eastAsia="Calibri" w:cs="Times New Roman"/>
          <w:b/>
          <w:bCs/>
          <w:iCs/>
          <w:szCs w:val="20"/>
        </w:rPr>
        <w:tab/>
        <w:t>Test Weights.</w:t>
      </w:r>
      <w:bookmarkEnd w:id="47"/>
      <w:r w:rsidRPr="009A26FA">
        <w:rPr>
          <w:rFonts w:eastAsia="Calibri" w:cs="Times New Roman"/>
          <w:szCs w:val="20"/>
        </w:rPr>
        <w:t xml:space="preserve"> – The increasing load test shall be conducted using test weights equal to at least 10 % of the capacity of the system:</w:t>
      </w:r>
    </w:p>
    <w:p w14:paraId="71841FFB" w14:textId="77777777" w:rsidR="009A26FA" w:rsidRPr="009A26FA" w:rsidRDefault="009A26FA" w:rsidP="001A6015">
      <w:pPr>
        <w:widowControl w:val="0"/>
        <w:ind w:left="1800" w:hanging="360"/>
        <w:rPr>
          <w:rFonts w:eastAsia="Calibri" w:cs="Times New Roman"/>
          <w:bCs/>
          <w:szCs w:val="20"/>
        </w:rPr>
      </w:pPr>
      <w:r w:rsidRPr="009A26FA">
        <w:rPr>
          <w:rFonts w:eastAsia="Calibri" w:cs="Times New Roman"/>
          <w:bCs/>
          <w:szCs w:val="20"/>
        </w:rPr>
        <w:t>(a)</w:t>
      </w:r>
      <w:r w:rsidRPr="009A26FA">
        <w:rPr>
          <w:rFonts w:eastAsia="Calibri" w:cs="Times New Roman"/>
          <w:bCs/>
          <w:szCs w:val="20"/>
        </w:rPr>
        <w:tab/>
      </w:r>
      <w:r w:rsidRPr="009A26FA">
        <w:rPr>
          <w:rFonts w:eastAsia="Calibri" w:cs="Times New Roman"/>
          <w:bCs/>
          <w:szCs w:val="20"/>
          <w:u w:color="82C42A"/>
        </w:rPr>
        <w:t>on</w:t>
      </w:r>
      <w:r w:rsidRPr="009A26FA">
        <w:rPr>
          <w:rFonts w:eastAsia="Calibri" w:cs="Times New Roman"/>
          <w:bCs/>
          <w:szCs w:val="20"/>
        </w:rPr>
        <w:t xml:space="preserve"> automatic </w:t>
      </w:r>
      <w:r w:rsidRPr="009A26FA">
        <w:rPr>
          <w:rFonts w:eastAsia="Calibri" w:cs="Times New Roman"/>
          <w:b/>
          <w:bCs/>
          <w:strike/>
          <w:szCs w:val="20"/>
        </w:rPr>
        <w:t xml:space="preserve">grain </w:t>
      </w:r>
      <w:r w:rsidRPr="009A26FA">
        <w:rPr>
          <w:rFonts w:eastAsia="Calibri" w:cs="Times New Roman"/>
          <w:bCs/>
          <w:szCs w:val="20"/>
        </w:rPr>
        <w:t>bulk</w:t>
      </w:r>
      <w:r w:rsidRPr="009A26FA">
        <w:rPr>
          <w:rFonts w:eastAsia="Calibri" w:cs="Times New Roman"/>
          <w:b/>
          <w:bCs/>
          <w:strike/>
          <w:szCs w:val="20"/>
        </w:rPr>
        <w:t>-</w:t>
      </w:r>
      <w:r w:rsidRPr="009A26FA">
        <w:rPr>
          <w:rFonts w:eastAsia="Calibri" w:cs="Times New Roman"/>
          <w:b/>
          <w:bCs/>
          <w:szCs w:val="20"/>
          <w:u w:val="single"/>
        </w:rPr>
        <w:t xml:space="preserve"> </w:t>
      </w:r>
      <w:r w:rsidRPr="009A26FA">
        <w:rPr>
          <w:rFonts w:eastAsia="Calibri" w:cs="Times New Roman"/>
          <w:bCs/>
          <w:szCs w:val="20"/>
        </w:rPr>
        <w:t>weighing systems installed after January 1, 1984</w:t>
      </w:r>
      <w:r w:rsidRPr="009A26FA">
        <w:rPr>
          <w:rFonts w:eastAsia="Calibri" w:cs="Times New Roman"/>
          <w:b/>
          <w:bCs/>
          <w:szCs w:val="20"/>
          <w:u w:val="single"/>
        </w:rPr>
        <w:t xml:space="preserve"> used to weigh grain</w:t>
      </w:r>
      <w:r w:rsidRPr="009A26FA">
        <w:rPr>
          <w:rFonts w:eastAsia="Calibri" w:cs="Times New Roman"/>
          <w:bCs/>
          <w:szCs w:val="20"/>
        </w:rPr>
        <w:t>; and</w:t>
      </w:r>
    </w:p>
    <w:p w14:paraId="74CBCD6D" w14:textId="69940E67" w:rsidR="009A26FA" w:rsidRPr="009A26FA" w:rsidRDefault="001A6015" w:rsidP="001A6015">
      <w:pPr>
        <w:widowControl w:val="0"/>
        <w:tabs>
          <w:tab w:val="left" w:pos="900"/>
        </w:tabs>
        <w:ind w:left="360"/>
        <w:rPr>
          <w:rFonts w:eastAsia="Calibri" w:cs="Times New Roman"/>
          <w:b/>
          <w:bCs/>
          <w:szCs w:val="20"/>
        </w:rPr>
      </w:pPr>
      <w:bookmarkStart w:id="48" w:name="_Toc336436078"/>
      <w:r>
        <w:rPr>
          <w:rFonts w:eastAsia="Calibri" w:cs="Times New Roman"/>
          <w:b/>
          <w:bCs/>
          <w:szCs w:val="20"/>
        </w:rPr>
        <w:t>UR.</w:t>
      </w:r>
      <w:r>
        <w:rPr>
          <w:rFonts w:eastAsia="Calibri" w:cs="Times New Roman"/>
          <w:b/>
          <w:bCs/>
          <w:szCs w:val="20"/>
        </w:rPr>
        <w:tab/>
      </w:r>
      <w:r w:rsidR="009A26FA" w:rsidRPr="009A26FA">
        <w:rPr>
          <w:rFonts w:eastAsia="Calibri" w:cs="Times New Roman"/>
          <w:b/>
          <w:bCs/>
          <w:szCs w:val="20"/>
        </w:rPr>
        <w:t>User Requirements</w:t>
      </w:r>
    </w:p>
    <w:p w14:paraId="6BDCEB15" w14:textId="77777777" w:rsidR="009A26FA" w:rsidRPr="009A26FA" w:rsidRDefault="009A26FA" w:rsidP="001A6015">
      <w:pPr>
        <w:widowControl w:val="0"/>
        <w:spacing w:after="0"/>
        <w:ind w:left="720"/>
        <w:rPr>
          <w:rFonts w:eastAsia="Calibri" w:cs="Times New Roman"/>
          <w:szCs w:val="20"/>
        </w:rPr>
      </w:pPr>
      <w:r w:rsidRPr="009A26FA">
        <w:rPr>
          <w:rFonts w:eastAsia="Calibri" w:cs="Times New Roman"/>
          <w:b/>
          <w:bCs/>
          <w:szCs w:val="20"/>
        </w:rPr>
        <w:t>UR.4.</w:t>
      </w:r>
      <w:r w:rsidRPr="009A26FA">
        <w:rPr>
          <w:rFonts w:eastAsia="Calibri" w:cs="Times New Roman"/>
          <w:b/>
          <w:bCs/>
          <w:szCs w:val="20"/>
        </w:rPr>
        <w:tab/>
        <w:t>System Modification.</w:t>
      </w:r>
      <w:bookmarkEnd w:id="48"/>
      <w:r w:rsidRPr="009A26FA">
        <w:rPr>
          <w:rFonts w:eastAsia="Calibri" w:cs="Times New Roman"/>
          <w:szCs w:val="20"/>
        </w:rPr>
        <w:t xml:space="preserve"> – </w:t>
      </w:r>
      <w:r w:rsidRPr="009A26FA">
        <w:rPr>
          <w:rFonts w:eastAsia="Calibri" w:cs="Times New Roman"/>
          <w:b/>
          <w:szCs w:val="20"/>
          <w:u w:val="single"/>
        </w:rPr>
        <w:t xml:space="preserve">Components of </w:t>
      </w:r>
      <w:r w:rsidRPr="009A26FA">
        <w:rPr>
          <w:rFonts w:eastAsia="Calibri" w:cs="Times New Roman"/>
          <w:b/>
          <w:strike/>
          <w:szCs w:val="20"/>
        </w:rPr>
        <w:t>T</w:t>
      </w:r>
      <w:r w:rsidRPr="009A26FA">
        <w:rPr>
          <w:rFonts w:eastAsia="Calibri" w:cs="Times New Roman"/>
          <w:b/>
          <w:szCs w:val="20"/>
          <w:u w:val="single"/>
        </w:rPr>
        <w:t>t</w:t>
      </w:r>
      <w:r w:rsidRPr="009A26FA">
        <w:rPr>
          <w:rFonts w:eastAsia="Calibri" w:cs="Times New Roman"/>
          <w:szCs w:val="20"/>
        </w:rPr>
        <w:t>he weighing system, shall not be modified except when the modification has been approved by a competent engineering authority, preferably that of the engineering department of the manufacturer of the scale, and the official with statutory authority having jurisdiction over the scale.</w:t>
      </w:r>
    </w:p>
    <w:p w14:paraId="153365E4" w14:textId="77777777" w:rsidR="009A26FA" w:rsidRPr="009A26FA" w:rsidRDefault="009A26FA" w:rsidP="001A6015">
      <w:pPr>
        <w:widowControl w:val="0"/>
        <w:spacing w:before="60"/>
        <w:ind w:left="720"/>
        <w:rPr>
          <w:rFonts w:eastAsia="Calibri" w:cs="Times New Roman"/>
          <w:szCs w:val="20"/>
        </w:rPr>
      </w:pPr>
      <w:r w:rsidRPr="009A26FA">
        <w:rPr>
          <w:rFonts w:eastAsia="Calibri" w:cs="Times New Roman"/>
          <w:szCs w:val="20"/>
        </w:rPr>
        <w:t>(Amended 1991)</w:t>
      </w:r>
    </w:p>
    <w:p w14:paraId="60B10402"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01F3ABF4" w14:textId="77777777" w:rsidR="009A26FA" w:rsidRPr="009A26FA" w:rsidRDefault="009A26FA" w:rsidP="00BC67CC">
      <w:pPr>
        <w:spacing w:before="40"/>
        <w:rPr>
          <w:rFonts w:eastAsia="Calibri" w:cs="Times New Roman"/>
          <w:szCs w:val="20"/>
        </w:rPr>
      </w:pPr>
      <w:r w:rsidRPr="009A26FA">
        <w:rPr>
          <w:rFonts w:eastAsia="Calibri" w:cs="Times New Roman"/>
          <w:szCs w:val="20"/>
        </w:rPr>
        <w:t>The submitter provided the following points of discussion:</w:t>
      </w:r>
    </w:p>
    <w:p w14:paraId="7C186057" w14:textId="77777777" w:rsidR="009A26FA" w:rsidRPr="009A26FA" w:rsidRDefault="009A26FA" w:rsidP="00EF389B">
      <w:pPr>
        <w:numPr>
          <w:ilvl w:val="0"/>
          <w:numId w:val="60"/>
        </w:numPr>
        <w:spacing w:before="40"/>
        <w:rPr>
          <w:rFonts w:eastAsia="Calibri" w:cs="Times New Roman"/>
          <w:szCs w:val="20"/>
        </w:rPr>
      </w:pPr>
      <w:r w:rsidRPr="009A26FA">
        <w:rPr>
          <w:rFonts w:eastAsia="Calibri" w:cs="Times New Roman"/>
          <w:szCs w:val="20"/>
        </w:rPr>
        <w:t xml:space="preserve">There are many systems in use that don’t meet the definition for a “scale” or an “Automatic Bulk Weighing System” or anything else in the Handbook.  These changes will make it easier for regulators/inspectors to determine if a system should be evaluated as an “ABWS”.  </w:t>
      </w:r>
    </w:p>
    <w:p w14:paraId="4E34EC5B" w14:textId="77777777" w:rsidR="009A26FA" w:rsidRPr="009A26FA" w:rsidRDefault="009A26FA" w:rsidP="00EF389B">
      <w:pPr>
        <w:numPr>
          <w:ilvl w:val="0"/>
          <w:numId w:val="60"/>
        </w:numPr>
        <w:spacing w:before="40"/>
        <w:rPr>
          <w:rFonts w:eastAsia="Calibri" w:cs="Times New Roman"/>
          <w:szCs w:val="20"/>
        </w:rPr>
      </w:pPr>
      <w:r w:rsidRPr="009A26FA">
        <w:rPr>
          <w:rFonts w:eastAsia="Calibri" w:cs="Times New Roman"/>
          <w:szCs w:val="20"/>
        </w:rPr>
        <w:t xml:space="preserve">The wording “automatic bulk weighing systems” should not be used in the definition of the same. </w:t>
      </w:r>
    </w:p>
    <w:p w14:paraId="5F5C4E7A" w14:textId="77777777" w:rsidR="009A26FA" w:rsidRPr="009A26FA" w:rsidRDefault="009A26FA" w:rsidP="00EF389B">
      <w:pPr>
        <w:numPr>
          <w:ilvl w:val="0"/>
          <w:numId w:val="59"/>
        </w:numPr>
        <w:spacing w:before="40"/>
        <w:ind w:left="720"/>
        <w:rPr>
          <w:rFonts w:eastAsia="Calibri" w:cs="Times New Roman"/>
          <w:szCs w:val="20"/>
        </w:rPr>
      </w:pPr>
      <w:r w:rsidRPr="009A26FA">
        <w:rPr>
          <w:rFonts w:eastAsia="Calibri" w:cs="Times New Roman"/>
          <w:szCs w:val="20"/>
        </w:rPr>
        <w:t>The no load and loaded weight recordings are important, but they are specifications and should not be included in the application code.</w:t>
      </w:r>
    </w:p>
    <w:p w14:paraId="733B7BFA" w14:textId="77777777" w:rsidR="009A26FA" w:rsidRPr="009A26FA" w:rsidRDefault="009A26FA" w:rsidP="00EF389B">
      <w:pPr>
        <w:numPr>
          <w:ilvl w:val="0"/>
          <w:numId w:val="59"/>
        </w:numPr>
        <w:spacing w:before="40"/>
        <w:ind w:left="720"/>
        <w:rPr>
          <w:rFonts w:eastAsia="Calibri" w:cs="Times New Roman"/>
          <w:szCs w:val="20"/>
        </w:rPr>
      </w:pPr>
      <w:r w:rsidRPr="009A26FA">
        <w:rPr>
          <w:rFonts w:eastAsia="Calibri" w:cs="Times New Roman"/>
          <w:szCs w:val="20"/>
        </w:rPr>
        <w:t>The current code does not clearly define at what level of automation a system would be considered an ABWS versus a scale with some accessory equipment (hopper, tank, etc.).  This is an attempt to more clearly distinguish which systems should be considered ABWS’s.</w:t>
      </w:r>
    </w:p>
    <w:p w14:paraId="4C1027F8" w14:textId="77777777" w:rsidR="009A26FA" w:rsidRPr="009A26FA" w:rsidRDefault="009A26FA" w:rsidP="00EF389B">
      <w:pPr>
        <w:numPr>
          <w:ilvl w:val="0"/>
          <w:numId w:val="59"/>
        </w:numPr>
        <w:spacing w:before="60"/>
        <w:ind w:left="720"/>
        <w:rPr>
          <w:rFonts w:eastAsia="Calibri" w:cs="Times New Roman"/>
          <w:bCs/>
          <w:szCs w:val="20"/>
        </w:rPr>
      </w:pPr>
      <w:r w:rsidRPr="009A26FA">
        <w:rPr>
          <w:rFonts w:eastAsia="Calibri" w:cs="Times New Roman"/>
          <w:szCs w:val="20"/>
        </w:rPr>
        <w:t>Human intervention could be many things.  Some examples include but are not limited to pushing a reset button, turning power off then back on, typing a password, or entering a statement into a system log.  The intent with including the term “human intervention” is to not include all systems which have a high degree of automation, only the ones that cycle repeatedly and can potentially operate without anyone present to observe weighing malfunctions.</w:t>
      </w:r>
    </w:p>
    <w:p w14:paraId="22DA4291" w14:textId="77777777" w:rsidR="009A26FA" w:rsidRPr="009A26FA" w:rsidRDefault="009A26FA" w:rsidP="00EF389B">
      <w:pPr>
        <w:numPr>
          <w:ilvl w:val="0"/>
          <w:numId w:val="59"/>
        </w:numPr>
        <w:spacing w:before="60"/>
        <w:ind w:left="720"/>
        <w:rPr>
          <w:rFonts w:eastAsia="Calibri" w:cs="Times New Roman"/>
          <w:szCs w:val="20"/>
        </w:rPr>
      </w:pPr>
      <w:r w:rsidRPr="009A26FA">
        <w:rPr>
          <w:rFonts w:eastAsia="Calibri" w:cs="Times New Roman"/>
          <w:szCs w:val="20"/>
        </w:rPr>
        <w:t>There are many types of load receiving elements that will work with an ABWS to include but not limited to tanks and hoppers so the previous language referring to hoppers was removed and replaced with the generic but accurate term “load receiving element”.</w:t>
      </w:r>
    </w:p>
    <w:p w14:paraId="2A38769D" w14:textId="40F092D2" w:rsidR="009A26FA" w:rsidRPr="009A26FA" w:rsidRDefault="009A26FA" w:rsidP="00EF389B">
      <w:pPr>
        <w:numPr>
          <w:ilvl w:val="0"/>
          <w:numId w:val="59"/>
        </w:numPr>
        <w:spacing w:before="60"/>
        <w:ind w:left="720"/>
        <w:rPr>
          <w:rFonts w:eastAsia="Calibri" w:cs="Times New Roman"/>
          <w:szCs w:val="20"/>
        </w:rPr>
      </w:pPr>
      <w:r w:rsidRPr="009A26FA">
        <w:rPr>
          <w:rFonts w:eastAsia="Calibri" w:cs="Times New Roman"/>
          <w:bCs/>
          <w:szCs w:val="20"/>
        </w:rPr>
        <w:t>The old language implied separate sensors (e.g.</w:t>
      </w:r>
      <w:r w:rsidR="0029001A">
        <w:rPr>
          <w:rFonts w:eastAsia="Calibri" w:cs="Times New Roman"/>
          <w:bCs/>
          <w:szCs w:val="20"/>
        </w:rPr>
        <w:t>,</w:t>
      </w:r>
      <w:r w:rsidRPr="009A26FA">
        <w:rPr>
          <w:rFonts w:eastAsia="Calibri" w:cs="Times New Roman"/>
          <w:bCs/>
          <w:szCs w:val="20"/>
        </w:rPr>
        <w:t xml:space="preserve"> bindicators) were required.  Newer systems have already bypassed the use of separate sensors and utilize the weight indications to identify an overfilled condition, similar to how the indications are used to regulate product flow into the load receiving element for some devices.  Concerns for this approach have been raised for situations when an indicator is not functioning properly.  That is a legitimate concern, but my reply then is: </w:t>
      </w:r>
      <w:r w:rsidR="0029001A">
        <w:rPr>
          <w:rFonts w:eastAsia="Calibri" w:cs="Times New Roman"/>
          <w:bCs/>
          <w:szCs w:val="20"/>
        </w:rPr>
        <w:t xml:space="preserve"> </w:t>
      </w:r>
      <w:r w:rsidRPr="009A26FA">
        <w:rPr>
          <w:rFonts w:eastAsia="Calibri" w:cs="Times New Roman"/>
          <w:bCs/>
          <w:szCs w:val="20"/>
        </w:rPr>
        <w:t xml:space="preserve">What is the backup for an indicator not indicating </w:t>
      </w:r>
      <w:r w:rsidRPr="009A26FA">
        <w:rPr>
          <w:rFonts w:eastAsia="Calibri" w:cs="Times New Roman"/>
          <w:bCs/>
          <w:szCs w:val="20"/>
        </w:rPr>
        <w:lastRenderedPageBreak/>
        <w:t xml:space="preserve">properly on any other type of device?  This is something we know happens with other devices and commonly may not be detected until a device inspection and test is completed.  </w:t>
      </w:r>
      <w:r w:rsidR="0029001A" w:rsidRPr="009A26FA">
        <w:rPr>
          <w:rFonts w:eastAsia="Calibri" w:cs="Times New Roman"/>
          <w:bCs/>
          <w:szCs w:val="20"/>
        </w:rPr>
        <w:t>Thus,</w:t>
      </w:r>
      <w:r w:rsidRPr="009A26FA">
        <w:rPr>
          <w:rFonts w:eastAsia="Calibri" w:cs="Times New Roman"/>
          <w:bCs/>
          <w:szCs w:val="20"/>
        </w:rPr>
        <w:t xml:space="preserve"> one reason routine inspections and testing are required.</w:t>
      </w:r>
    </w:p>
    <w:p w14:paraId="532B38E1" w14:textId="113D0520" w:rsidR="009A26FA" w:rsidRPr="009A26FA" w:rsidRDefault="009A26FA" w:rsidP="00EF389B">
      <w:pPr>
        <w:numPr>
          <w:ilvl w:val="0"/>
          <w:numId w:val="59"/>
        </w:numPr>
        <w:spacing w:before="40"/>
        <w:ind w:left="720"/>
        <w:rPr>
          <w:rFonts w:eastAsia="Calibri" w:cs="Times New Roman"/>
          <w:szCs w:val="20"/>
        </w:rPr>
      </w:pPr>
      <w:r w:rsidRPr="009A26FA">
        <w:rPr>
          <w:rFonts w:eastAsia="Calibri" w:cs="Times New Roman"/>
          <w:szCs w:val="20"/>
        </w:rPr>
        <w:t>Many types of equipment can be used to control the flow of product into and out of a load receiving element automatically including but not limited to gates, conveyors, augers, robots, pipes, tubes, elevators, and buckets.  Examples would be a conveyer delivering product – in such a case the recording element should not record if the conveyer is still moving or in the case of a pneumatic transfer tube the recording element should not record if the blower forcing air through the tube is still operating.  Therefore, the old language referring to gates was removed and replace with more generic terminology</w:t>
      </w:r>
      <w:r w:rsidR="0029001A">
        <w:rPr>
          <w:rFonts w:eastAsia="Calibri" w:cs="Times New Roman"/>
          <w:szCs w:val="20"/>
        </w:rPr>
        <w:t>,</w:t>
      </w:r>
      <w:r w:rsidRPr="009A26FA">
        <w:rPr>
          <w:rFonts w:eastAsia="Calibri" w:cs="Times New Roman"/>
          <w:szCs w:val="20"/>
        </w:rPr>
        <w:t xml:space="preserve"> which can be applied to any equipment used to control product flow not just gates.</w:t>
      </w:r>
    </w:p>
    <w:p w14:paraId="3C31F365" w14:textId="59EF43BD" w:rsidR="009A26FA" w:rsidRPr="009A26FA" w:rsidRDefault="009A26FA" w:rsidP="00EF389B">
      <w:pPr>
        <w:numPr>
          <w:ilvl w:val="0"/>
          <w:numId w:val="59"/>
        </w:numPr>
        <w:spacing w:before="40"/>
        <w:ind w:left="720"/>
        <w:rPr>
          <w:rFonts w:eastAsia="Calibri" w:cs="Times New Roman"/>
        </w:rPr>
      </w:pPr>
      <w:r w:rsidRPr="009A26FA">
        <w:rPr>
          <w:rFonts w:eastAsia="Calibri" w:cs="Times New Roman"/>
          <w:szCs w:val="20"/>
        </w:rPr>
        <w:t>Many types of equipment can be used for downstream commodity storage including but not limited to hoppers, tanks, bins, flat storage, trucks, totes, rail cars and pits.  The language referring to “lower garner</w:t>
      </w:r>
      <w:r w:rsidR="0029001A" w:rsidRPr="009A26FA">
        <w:rPr>
          <w:rFonts w:eastAsia="Calibri" w:cs="Times New Roman"/>
          <w:szCs w:val="20"/>
        </w:rPr>
        <w:t>,</w:t>
      </w:r>
      <w:r w:rsidRPr="009A26FA">
        <w:rPr>
          <w:rFonts w:eastAsia="Calibri" w:cs="Times New Roman"/>
          <w:szCs w:val="20"/>
        </w:rPr>
        <w:t>” “surge bin</w:t>
      </w:r>
      <w:r w:rsidR="0029001A" w:rsidRPr="009A26FA">
        <w:rPr>
          <w:rFonts w:eastAsia="Calibri" w:cs="Times New Roman"/>
          <w:szCs w:val="20"/>
        </w:rPr>
        <w:t>,</w:t>
      </w:r>
      <w:r w:rsidRPr="009A26FA">
        <w:rPr>
          <w:rFonts w:eastAsia="Calibri" w:cs="Times New Roman"/>
          <w:szCs w:val="20"/>
        </w:rPr>
        <w:t>” etc. has been removed and replaced with a more terms such as “downstream storage devices” to allow for all potentials types of product handling equipment.</w:t>
      </w:r>
    </w:p>
    <w:p w14:paraId="6353337E" w14:textId="77777777" w:rsidR="009A26FA" w:rsidRPr="009A26FA" w:rsidRDefault="009A26FA" w:rsidP="00EF389B">
      <w:pPr>
        <w:numPr>
          <w:ilvl w:val="0"/>
          <w:numId w:val="59"/>
        </w:numPr>
        <w:spacing w:before="40"/>
        <w:ind w:left="720"/>
        <w:rPr>
          <w:rFonts w:eastAsia="Calibri" w:cs="Times New Roman"/>
        </w:rPr>
      </w:pPr>
      <w:r w:rsidRPr="009A26FA">
        <w:rPr>
          <w:rFonts w:eastAsia="Calibri" w:cs="Times New Roman"/>
          <w:szCs w:val="20"/>
        </w:rPr>
        <w:t>A downstream storage device itself may not interfere with the weighing process directly, but it also cannot create a situation in which an overfill condition or some other malfunction of the equipment interferes with the weighing process.  An example would be a grain storage hopper located under a weigh hopper in a position which when grain is mounded up above the storage hopper the grain touches the bottom of the weigh hopper and interferes with the weighing process.  For this example, if the storage hopper can be lowered far enough below the weigh hopper so that the mounded grain when it reaches its’ maximum potential height cannot touch the weigh hopper then it would not need the capability to detect an overfill condition.  The same scenario would apply to a truck parked under the load receiving element, or a conveyer under the load receiving element.  Wording was added to ensure interference does not occur and if it does that the system activates controls to prevent weighment errors.</w:t>
      </w:r>
    </w:p>
    <w:p w14:paraId="26AB760E" w14:textId="77777777" w:rsidR="009A26FA" w:rsidRPr="009A26FA" w:rsidRDefault="009A26FA" w:rsidP="00BC67CC">
      <w:pPr>
        <w:spacing w:before="40"/>
        <w:rPr>
          <w:rFonts w:eastAsia="Calibri" w:cs="Times New Roman"/>
          <w:szCs w:val="20"/>
        </w:rPr>
      </w:pPr>
      <w:r w:rsidRPr="009A26FA">
        <w:rPr>
          <w:rFonts w:eastAsia="Calibri" w:cs="Times New Roman"/>
          <w:szCs w:val="20"/>
        </w:rPr>
        <w:t>The original code was written for very specific equipment for a very specialized use.  This is a fairly drastic change from the original and introduces some new terminology that may present some confusion or uncertainty to those who were fairly familiar with the existing code.  Some individuals feel the proposed changes may add some uncertainty as to what systems should or shouldn’t be considered an ABWS.</w:t>
      </w:r>
    </w:p>
    <w:p w14:paraId="22061FC4"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5FFD6BEE" w14:textId="77777777" w:rsidR="009A26FA" w:rsidRPr="009A26FA" w:rsidRDefault="009A26FA" w:rsidP="0029001A">
      <w:pPr>
        <w:rPr>
          <w:rFonts w:eastAsia="Calibri" w:cs="Times New Roman"/>
        </w:rPr>
      </w:pPr>
      <w:r w:rsidRPr="009A26FA">
        <w:rPr>
          <w:rFonts w:eastAsia="Calibri" w:cs="Times New Roman"/>
        </w:rPr>
        <w:t>At the Committee’s 2016 Interim Meeting open hearings, Mr. Russ Vires (Mettler-Toledo, LLC)</w:t>
      </w:r>
      <w:r w:rsidR="00E01051">
        <w:rPr>
          <w:rFonts w:eastAsia="Calibri" w:cs="Times New Roman"/>
        </w:rPr>
        <w:t>,</w:t>
      </w:r>
      <w:r w:rsidRPr="009A26FA">
        <w:rPr>
          <w:rFonts w:eastAsia="Calibri" w:cs="Times New Roman"/>
        </w:rPr>
        <w:t xml:space="preserve"> speaking on behalf of the SMA commented that SMA looks forward to the further clarification of this item.  </w:t>
      </w:r>
    </w:p>
    <w:p w14:paraId="7E812204" w14:textId="0CCBAD59" w:rsidR="009A26FA" w:rsidRPr="009A26FA" w:rsidRDefault="0055302E" w:rsidP="0029001A">
      <w:pPr>
        <w:rPr>
          <w:rFonts w:eastAsia="Calibri" w:cs="Times New Roman"/>
        </w:rPr>
      </w:pPr>
      <w:r>
        <w:rPr>
          <w:rFonts w:eastAsia="Calibri" w:cs="Times New Roman"/>
        </w:rPr>
        <w:t>Ms.</w:t>
      </w:r>
      <w:r w:rsidR="009A26FA" w:rsidRPr="009A26FA">
        <w:rPr>
          <w:rFonts w:eastAsia="Calibri" w:cs="Times New Roman"/>
        </w:rPr>
        <w:t xml:space="preserve"> Tina Butcher (OWM) noted the single-most important factor in determining whether or not an automated weighing system needs to take into account the no-load reference and gross-load reference to determine an accurate net weight for individual drafts weighed is the system’s ability to consistently return to zero following discharge of the load.  This determination must be made on a case</w:t>
      </w:r>
      <w:r w:rsidR="009A26FA" w:rsidRPr="009A26FA">
        <w:rPr>
          <w:rFonts w:eastAsia="Calibri" w:cs="Times New Roman"/>
        </w:rPr>
        <w:noBreakHyphen/>
        <w:t>by</w:t>
      </w:r>
      <w:r w:rsidR="009A26FA" w:rsidRPr="009A26FA">
        <w:rPr>
          <w:rFonts w:eastAsia="Calibri" w:cs="Times New Roman"/>
        </w:rPr>
        <w:noBreakHyphen/>
        <w:t>case basis and will vary depending on the design of the system and the products being weighed.</w:t>
      </w:r>
    </w:p>
    <w:p w14:paraId="78FA206A" w14:textId="715B8B8C" w:rsidR="009A26FA" w:rsidRPr="009A26FA" w:rsidRDefault="009A26FA" w:rsidP="009A26FA">
      <w:pPr>
        <w:spacing w:after="120"/>
        <w:rPr>
          <w:rFonts w:eastAsia="Calibri" w:cs="Times New Roman"/>
        </w:rPr>
      </w:pPr>
      <w:r w:rsidRPr="009A26FA">
        <w:rPr>
          <w:rFonts w:eastAsia="Calibri" w:cs="Times New Roman"/>
        </w:rPr>
        <w:t xml:space="preserve">OWM recognizes the need for </w:t>
      </w:r>
      <w:r w:rsidR="001C0BB1">
        <w:rPr>
          <w:rFonts w:eastAsia="Calibri" w:cs="Times New Roman"/>
        </w:rPr>
        <w:t>NIST Handbook 44</w:t>
      </w:r>
      <w:r w:rsidRPr="009A26FA">
        <w:rPr>
          <w:rFonts w:eastAsia="Calibri" w:cs="Times New Roman"/>
        </w:rPr>
        <w:t xml:space="preserve"> to include requirements that address some </w:t>
      </w:r>
      <w:r w:rsidRPr="009A26FA">
        <w:rPr>
          <w:rFonts w:eastAsia="Calibri" w:cs="Times New Roman"/>
          <w:b/>
          <w:i/>
        </w:rPr>
        <w:t>automated</w:t>
      </w:r>
      <w:r w:rsidRPr="009A26FA">
        <w:rPr>
          <w:rFonts w:eastAsia="Calibri" w:cs="Times New Roman"/>
        </w:rPr>
        <w:t xml:space="preserve"> weighing systems currently in the marketplace that, for one reason or another, fail to meet the definition of an ABWS or the application of the ABWS Code.  As is the case with an ABWS, these systems are also used to weigh bulk commodities in an automatic operation.  A number of these weighing systems do </w:t>
      </w:r>
      <w:r w:rsidRPr="009A26FA">
        <w:rPr>
          <w:rFonts w:eastAsia="Calibri" w:cs="Times New Roman"/>
          <w:b/>
          <w:i/>
          <w:u w:val="single"/>
        </w:rPr>
        <w:t>not</w:t>
      </w:r>
      <w:r w:rsidRPr="009A26FA">
        <w:rPr>
          <w:rFonts w:eastAsia="Calibri" w:cs="Times New Roman"/>
        </w:rPr>
        <w:t xml:space="preserve"> consistently return to zero following discharge of a draft load due to:</w:t>
      </w:r>
    </w:p>
    <w:p w14:paraId="2EBA8E2D" w14:textId="77777777" w:rsidR="009A26FA" w:rsidRPr="009A26FA" w:rsidRDefault="009A26FA" w:rsidP="00EF389B">
      <w:pPr>
        <w:numPr>
          <w:ilvl w:val="0"/>
          <w:numId w:val="61"/>
        </w:numPr>
        <w:spacing w:after="120"/>
        <w:rPr>
          <w:rFonts w:eastAsia="Calibri" w:cs="Times New Roman"/>
        </w:rPr>
      </w:pPr>
      <w:r w:rsidRPr="009A26FA">
        <w:rPr>
          <w:rFonts w:eastAsia="Calibri" w:cs="Times New Roman"/>
        </w:rPr>
        <w:t>the density of the commodity being weighed and its susceptibility to cling;</w:t>
      </w:r>
    </w:p>
    <w:p w14:paraId="45ED1E01" w14:textId="77777777" w:rsidR="009A26FA" w:rsidRPr="009A26FA" w:rsidRDefault="009A26FA" w:rsidP="00EF389B">
      <w:pPr>
        <w:numPr>
          <w:ilvl w:val="0"/>
          <w:numId w:val="61"/>
        </w:numPr>
        <w:spacing w:after="120"/>
        <w:rPr>
          <w:rFonts w:eastAsia="Calibri" w:cs="Times New Roman"/>
        </w:rPr>
      </w:pPr>
      <w:r w:rsidRPr="009A26FA">
        <w:rPr>
          <w:rFonts w:eastAsia="Calibri" w:cs="Times New Roman"/>
        </w:rPr>
        <w:t xml:space="preserve">structural deformations in the load-receiving element (which trap and prevent product from being completely discharged); </w:t>
      </w:r>
    </w:p>
    <w:p w14:paraId="34A4D50B" w14:textId="4295F99A" w:rsidR="009A26FA" w:rsidRPr="009A26FA" w:rsidRDefault="009A26FA" w:rsidP="00EF389B">
      <w:pPr>
        <w:numPr>
          <w:ilvl w:val="0"/>
          <w:numId w:val="61"/>
        </w:numPr>
        <w:spacing w:after="120"/>
        <w:rPr>
          <w:rFonts w:eastAsia="Calibri" w:cs="Times New Roman"/>
        </w:rPr>
      </w:pPr>
      <w:r w:rsidRPr="009A26FA">
        <w:rPr>
          <w:rFonts w:eastAsia="Calibri" w:cs="Times New Roman"/>
        </w:rPr>
        <w:t>venting issues;</w:t>
      </w:r>
      <w:r w:rsidR="00DB0D06">
        <w:rPr>
          <w:rFonts w:eastAsia="Calibri" w:cs="Times New Roman"/>
        </w:rPr>
        <w:t xml:space="preserve"> and</w:t>
      </w:r>
    </w:p>
    <w:p w14:paraId="328DE82E" w14:textId="77777777" w:rsidR="009A26FA" w:rsidRPr="009A26FA" w:rsidRDefault="009A26FA" w:rsidP="00EF389B">
      <w:pPr>
        <w:numPr>
          <w:ilvl w:val="0"/>
          <w:numId w:val="61"/>
        </w:numPr>
        <w:rPr>
          <w:rFonts w:eastAsia="Calibri" w:cs="Times New Roman"/>
        </w:rPr>
      </w:pPr>
      <w:r w:rsidRPr="009A26FA">
        <w:rPr>
          <w:rFonts w:eastAsia="Calibri" w:cs="Times New Roman"/>
        </w:rPr>
        <w:t>system vibration; etc.</w:t>
      </w:r>
    </w:p>
    <w:p w14:paraId="6AD69C2E" w14:textId="0040E8C2" w:rsidR="009A26FA" w:rsidRPr="009A26FA" w:rsidRDefault="0055302E" w:rsidP="00E2583E">
      <w:r>
        <w:lastRenderedPageBreak/>
        <w:t>Ms.</w:t>
      </w:r>
      <w:r w:rsidR="009A26FA" w:rsidRPr="009A26FA">
        <w:t xml:space="preserve"> Butcher noted, for example, that </w:t>
      </w:r>
      <w:r w:rsidR="00E2583E">
        <w:t xml:space="preserve">NIST, </w:t>
      </w:r>
      <w:r w:rsidR="009A26FA" w:rsidRPr="009A26FA">
        <w:t xml:space="preserve">OWM is aware of </w:t>
      </w:r>
      <w:r w:rsidR="009A26FA" w:rsidRPr="009A26FA">
        <w:rPr>
          <w:i/>
        </w:rPr>
        <w:t>some</w:t>
      </w:r>
      <w:r w:rsidR="009A26FA" w:rsidRPr="009A26FA">
        <w:t xml:space="preserve"> seed treatment systems that will automatically fill to some targeted load (preset by the system operator) by weighing multiple drafts </w:t>
      </w:r>
      <w:r w:rsidR="009A26FA" w:rsidRPr="009A26FA">
        <w:rPr>
          <w:i/>
        </w:rPr>
        <w:t>automatically</w:t>
      </w:r>
      <w:r w:rsidR="009A26FA" w:rsidRPr="009A26FA">
        <w:t xml:space="preserve"> and </w:t>
      </w:r>
      <w:r w:rsidR="009A26FA" w:rsidRPr="009A26FA">
        <w:rPr>
          <w:i/>
        </w:rPr>
        <w:t>without</w:t>
      </w:r>
      <w:r w:rsidR="009A26FA" w:rsidRPr="009A26FA">
        <w:t xml:space="preserve"> operator intervention.  Similar automated systems used to weigh other products are also known to exist.  When these systems are operational, not all of the weighed product necessarily gets discharged with the draft load.  The remaining product is typically referred to as a “heel.”  Some of these systems only record the gross weight of the different drafts weighed; yet, the “heel” remaining for each draft load cycled through the system needs to be taken into account for an accurate determination of the net quantity to be made.  OWM believes this proposal is an attempt to address such systems.  </w:t>
      </w:r>
      <w:r>
        <w:t>Ms.</w:t>
      </w:r>
      <w:r w:rsidR="00E2583E">
        <w:t> </w:t>
      </w:r>
      <w:r w:rsidR="009A26FA" w:rsidRPr="009A26FA">
        <w:t xml:space="preserve">Butcher also acknowledged the existence of weighing systems that </w:t>
      </w:r>
      <w:r w:rsidR="009A26FA" w:rsidRPr="009A26FA">
        <w:rPr>
          <w:b/>
          <w:i/>
        </w:rPr>
        <w:t>do</w:t>
      </w:r>
      <w:r w:rsidR="009A26FA" w:rsidRPr="009A26FA">
        <w:t xml:space="preserve"> consistently return to zero following discharge of the product when being operated in automatic mode.  She stated that for these systems, the Scales Code is intended to apply.</w:t>
      </w:r>
    </w:p>
    <w:p w14:paraId="1AF169B9" w14:textId="6E672329" w:rsidR="009A26FA" w:rsidRPr="009A26FA" w:rsidRDefault="0055302E" w:rsidP="00E2583E">
      <w:r>
        <w:t>Ms.</w:t>
      </w:r>
      <w:r w:rsidR="009A26FA" w:rsidRPr="009A26FA">
        <w:t xml:space="preserve"> Butcher further reported that OWM believes more work is needed to develop the proposal.  She suggested that the submitter might propose that the definition of “automatic bulk weighing systems” be amended to apply to systems that weigh bulk commodities in an automatic operation, but because of their design, fail to meet the current definition and the existing code.  Proposed amendments to the ABWS Code could then be developed to address such systems.  </w:t>
      </w:r>
    </w:p>
    <w:p w14:paraId="34084010" w14:textId="10C0A8D8" w:rsidR="009A26FA" w:rsidRPr="009A26FA" w:rsidRDefault="009A26FA" w:rsidP="00E2583E">
      <w:r w:rsidRPr="009A26FA">
        <w:t>Mr. Doug Musick (K</w:t>
      </w:r>
      <w:r w:rsidR="00E2583E">
        <w:t>ansas</w:t>
      </w:r>
      <w:r w:rsidRPr="009A26FA">
        <w:t>) noted that the current proposal is an initial attempt to update the current ABWS Code to address some newer automated weighing systems known to exist in the marketplace.  He reported that some of these newer systems are</w:t>
      </w:r>
      <w:r w:rsidR="00E2583E">
        <w:t xml:space="preserve"> </w:t>
      </w:r>
      <w:r w:rsidRPr="009A26FA">
        <w:t>n</w:t>
      </w:r>
      <w:r w:rsidR="00E2583E">
        <w:t>o</w:t>
      </w:r>
      <w:r w:rsidRPr="009A26FA">
        <w:t xml:space="preserve">t able to comply with the existing ABWS Code, which provides indication of the need to update the current code.  He agreed with OWM that more work was needed to further develop the proposal and requested additional input and assistance from those willing to provide it.  </w:t>
      </w:r>
    </w:p>
    <w:p w14:paraId="643161EF" w14:textId="77777777" w:rsidR="009A26FA" w:rsidRPr="009A26FA" w:rsidRDefault="009A26FA" w:rsidP="00E2583E">
      <w:r w:rsidRPr="009A26FA">
        <w:t xml:space="preserve">The Committee agreed that more work was needed to develop the item and assigned it a Developing status.  The Committee recommends that the item’s submitter review the 2015 SWMA S&amp;T Annual Report for additional proposed revisions to the proposal by that region’s S&amp;T Committee.   </w:t>
      </w:r>
    </w:p>
    <w:p w14:paraId="36213786" w14:textId="1F0D83A0" w:rsidR="009A26FA" w:rsidRPr="009A26FA" w:rsidRDefault="009A26FA" w:rsidP="009A26FA">
      <w:pPr>
        <w:spacing w:before="40" w:after="0"/>
        <w:contextualSpacing/>
        <w:rPr>
          <w:rFonts w:eastAsia="Calibri" w:cs="Times New Roman"/>
          <w:b/>
          <w:szCs w:val="20"/>
        </w:rPr>
      </w:pPr>
      <w:r w:rsidRPr="009A26FA">
        <w:rPr>
          <w:rFonts w:eastAsia="Calibri" w:cs="Times New Roman"/>
          <w:b/>
          <w:szCs w:val="20"/>
        </w:rPr>
        <w:t>2016 NCWM Annual Meeting</w:t>
      </w:r>
      <w:r w:rsidR="00647F3F">
        <w:rPr>
          <w:rFonts w:eastAsia="Calibri" w:cs="Times New Roman"/>
          <w:b/>
          <w:szCs w:val="20"/>
        </w:rPr>
        <w:t>:</w:t>
      </w:r>
    </w:p>
    <w:p w14:paraId="335BCF38" w14:textId="2D5D9EC0" w:rsidR="009A26FA" w:rsidRPr="009A26FA" w:rsidRDefault="009A26FA" w:rsidP="00E2583E">
      <w:r w:rsidRPr="009A26FA">
        <w:rPr>
          <w:szCs w:val="20"/>
        </w:rPr>
        <w:t xml:space="preserve">During its 2016 NCWM Annual Meeting </w:t>
      </w:r>
      <w:r w:rsidR="001B4523">
        <w:rPr>
          <w:szCs w:val="20"/>
        </w:rPr>
        <w:t>open hearings</w:t>
      </w:r>
      <w:r w:rsidRPr="009A26FA">
        <w:rPr>
          <w:szCs w:val="20"/>
        </w:rPr>
        <w:t>, the Committee received an update on this item from Mr.</w:t>
      </w:r>
      <w:r w:rsidR="00E2583E">
        <w:rPr>
          <w:szCs w:val="20"/>
        </w:rPr>
        <w:t> </w:t>
      </w:r>
      <w:r w:rsidRPr="009A26FA">
        <w:rPr>
          <w:szCs w:val="20"/>
        </w:rPr>
        <w:t>Doug Mus</w:t>
      </w:r>
      <w:r w:rsidR="006A4845">
        <w:rPr>
          <w:szCs w:val="20"/>
        </w:rPr>
        <w:t>i</w:t>
      </w:r>
      <w:r w:rsidRPr="009A26FA">
        <w:rPr>
          <w:szCs w:val="20"/>
        </w:rPr>
        <w:t>ck (K</w:t>
      </w:r>
      <w:r w:rsidR="00442032">
        <w:rPr>
          <w:szCs w:val="20"/>
        </w:rPr>
        <w:t>ansas</w:t>
      </w:r>
      <w:r w:rsidRPr="009A26FA">
        <w:rPr>
          <w:szCs w:val="20"/>
        </w:rPr>
        <w:t>).  Mr. Mus</w:t>
      </w:r>
      <w:r w:rsidR="006A4845">
        <w:rPr>
          <w:szCs w:val="20"/>
        </w:rPr>
        <w:t>i</w:t>
      </w:r>
      <w:r w:rsidRPr="009A26FA">
        <w:rPr>
          <w:szCs w:val="20"/>
        </w:rPr>
        <w:t xml:space="preserve">ck reported that work on the proposal is ongoing and he soon planned to submit an updated version of proposal to the Committee.  He reiterated a comment made at the 2016 Interim Meeting that the proposal is an </w:t>
      </w:r>
      <w:r w:rsidRPr="009A26FA">
        <w:t xml:space="preserve">attempt to update the current ABWS Code to address some newer automated weighing systems known to exist in the marketplace today that aren’t able to comply with the existing ABWS Code.  </w:t>
      </w:r>
    </w:p>
    <w:p w14:paraId="2515E7AE" w14:textId="0F851761" w:rsidR="009A26FA" w:rsidRPr="009A26FA" w:rsidRDefault="0055302E" w:rsidP="00E2583E">
      <w:r>
        <w:t>Ms.</w:t>
      </w:r>
      <w:r w:rsidR="009A26FA" w:rsidRPr="009A26FA">
        <w:t xml:space="preserve"> Tina Butcher, (</w:t>
      </w:r>
      <w:r w:rsidR="00E2583E">
        <w:t xml:space="preserve">NIST, </w:t>
      </w:r>
      <w:r w:rsidR="009A26FA" w:rsidRPr="009A26FA">
        <w:t xml:space="preserve">OWM) stated that OWM looks forward to being able to review an updated proposal to “modernize” the ABWS Code to more fully reflect the different types of systems currently in the marketplace.  OWM noted in earlier comments that it recognizes the need for </w:t>
      </w:r>
      <w:r w:rsidR="001C0BB1">
        <w:t>NIST Handbook 44</w:t>
      </w:r>
      <w:r w:rsidR="009A26FA" w:rsidRPr="009A26FA">
        <w:t xml:space="preserve"> to include requirements that address some automated weighing systems currently in the marketplace that, for one reason or another, fail to meet the definition of an ABWS or the application of the ABWS Code, yet, are being used to weigh bulk commodities in an automatic operation.  When operated in an automatic mode, a number of these weighing systems </w:t>
      </w:r>
      <w:r w:rsidR="009A26FA" w:rsidRPr="009A26FA">
        <w:rPr>
          <w:u w:val="single"/>
        </w:rPr>
        <w:t>do not</w:t>
      </w:r>
      <w:r w:rsidR="009A26FA" w:rsidRPr="009A26FA">
        <w:t xml:space="preserve"> consistently return to zero following discharge of a draft load.  OWM believes this proposal is an attempt to address such systems. </w:t>
      </w:r>
    </w:p>
    <w:p w14:paraId="5DEB2CC3" w14:textId="77777777" w:rsidR="009A26FA" w:rsidRPr="009A26FA" w:rsidRDefault="009A26FA" w:rsidP="00E2583E">
      <w:r w:rsidRPr="009A26FA">
        <w:t>Mr. Russ Vires (Mettler- Toledo, LLC)</w:t>
      </w:r>
      <w:r w:rsidR="00E01051">
        <w:t>,</w:t>
      </w:r>
      <w:r w:rsidRPr="009A26FA">
        <w:t xml:space="preserve"> speaking on behalf of the SMA reported that the SMA takes no position on this item at this time and looks forward to future analysis from OWM.</w:t>
      </w:r>
    </w:p>
    <w:p w14:paraId="6A2E7004" w14:textId="0DE0731D" w:rsidR="009A26FA" w:rsidRPr="009A26FA" w:rsidRDefault="009A26FA" w:rsidP="00E2583E">
      <w:r w:rsidRPr="009A26FA">
        <w:t xml:space="preserve">In consideration of the comments received, the Committee agreed to recommend this item move forward as Developing to allow for additional time to fully develop the proposal.  </w:t>
      </w:r>
    </w:p>
    <w:p w14:paraId="2ABEC608" w14:textId="77777777" w:rsidR="009A26FA" w:rsidRPr="009A26FA" w:rsidRDefault="009A26FA" w:rsidP="00F83361">
      <w:pPr>
        <w:keepNext/>
        <w:spacing w:before="40" w:after="0"/>
        <w:contextualSpacing/>
        <w:rPr>
          <w:rFonts w:eastAsia="Calibri" w:cs="Times New Roman"/>
          <w:b/>
          <w:szCs w:val="20"/>
        </w:rPr>
      </w:pPr>
      <w:r w:rsidRPr="009A26FA">
        <w:rPr>
          <w:rFonts w:eastAsia="Calibri" w:cs="Times New Roman"/>
          <w:b/>
          <w:szCs w:val="20"/>
        </w:rPr>
        <w:t>Regional Association Comments:</w:t>
      </w:r>
    </w:p>
    <w:p w14:paraId="73BFF7BF" w14:textId="14CA432D" w:rsidR="009A26FA" w:rsidRPr="009A26FA" w:rsidRDefault="009A26FA" w:rsidP="00E2583E">
      <w:r w:rsidRPr="009A26FA">
        <w:t>The CWMA did not consider this item at its fall 2015 Interim Meeting due to time constraints.  At its spring 2016 Annual Meeting, the CWMA reported that it believes this item has merit and recommended it be forwarded to the NCWM as a Developing</w:t>
      </w:r>
      <w:r w:rsidR="00E2583E" w:rsidRPr="009A26FA">
        <w:t xml:space="preserve"> item</w:t>
      </w:r>
      <w:r w:rsidRPr="009A26FA">
        <w:t>.</w:t>
      </w:r>
    </w:p>
    <w:p w14:paraId="082FE45E" w14:textId="77777777" w:rsidR="009A26FA" w:rsidRPr="009A26FA" w:rsidRDefault="009A26FA" w:rsidP="00E2583E">
      <w:r w:rsidRPr="009A26FA">
        <w:t>NEWMA recommended at both its fall 2015 Interim Meeting and spring 2016 Annual Meeting that the item a Developing item citing the need for additional work.</w:t>
      </w:r>
    </w:p>
    <w:p w14:paraId="50BE0AA7" w14:textId="77777777" w:rsidR="009A26FA" w:rsidRPr="009A26FA" w:rsidRDefault="009A26FA" w:rsidP="00E2583E">
      <w:pPr>
        <w:rPr>
          <w:rFonts w:eastAsia="Times New Roman"/>
          <w:szCs w:val="24"/>
        </w:rPr>
      </w:pPr>
      <w:r w:rsidRPr="009A26FA">
        <w:rPr>
          <w:rFonts w:eastAsia="Times New Roman"/>
          <w:szCs w:val="24"/>
        </w:rPr>
        <w:lastRenderedPageBreak/>
        <w:t xml:space="preserve">The SWMA received comments regarding potential unintended consequences as well as editorial changes the Committee considered necessary.  Comments have been provided to the submitter by a member and the Committee looks for further development of the item.  </w:t>
      </w:r>
      <w:r w:rsidRPr="009A26FA">
        <w:t>The</w:t>
      </w:r>
      <w:r w:rsidRPr="009A26FA">
        <w:rPr>
          <w:rFonts w:eastAsia="Times New Roman"/>
          <w:szCs w:val="24"/>
        </w:rPr>
        <w:t xml:space="preserve"> SWMA forwarded the item to NCWM with recommended changes shown below and recommended that it be a Developing item.</w:t>
      </w:r>
    </w:p>
    <w:p w14:paraId="408C5D75" w14:textId="75AAB801" w:rsidR="009A26FA" w:rsidRPr="00E2583E" w:rsidRDefault="009A26FA" w:rsidP="00E2583E">
      <w:pPr>
        <w:widowControl w:val="0"/>
        <w:tabs>
          <w:tab w:val="left" w:pos="720"/>
        </w:tabs>
        <w:ind w:left="360"/>
        <w:rPr>
          <w:rFonts w:eastAsia="Calibri" w:cs="Times New Roman"/>
          <w:b/>
          <w:szCs w:val="20"/>
        </w:rPr>
      </w:pPr>
      <w:r w:rsidRPr="00E2583E">
        <w:rPr>
          <w:rFonts w:eastAsia="Calibri" w:cs="Times New Roman"/>
          <w:b/>
          <w:szCs w:val="20"/>
        </w:rPr>
        <w:t>A.</w:t>
      </w:r>
      <w:r w:rsidR="00E2583E">
        <w:rPr>
          <w:rFonts w:eastAsia="Calibri" w:cs="Times New Roman"/>
          <w:b/>
          <w:szCs w:val="20"/>
        </w:rPr>
        <w:tab/>
      </w:r>
      <w:r w:rsidRPr="00E2583E">
        <w:rPr>
          <w:rFonts w:eastAsia="Calibri" w:cs="Times New Roman"/>
          <w:b/>
          <w:szCs w:val="20"/>
        </w:rPr>
        <w:t>Application</w:t>
      </w:r>
    </w:p>
    <w:p w14:paraId="63EA30F6" w14:textId="77777777" w:rsidR="009A26FA" w:rsidRPr="009A26FA" w:rsidRDefault="009A26FA" w:rsidP="00E2583E">
      <w:pPr>
        <w:widowControl w:val="0"/>
        <w:tabs>
          <w:tab w:val="left" w:pos="1260"/>
        </w:tabs>
        <w:spacing w:after="0"/>
        <w:ind w:left="720"/>
        <w:rPr>
          <w:rFonts w:eastAsia="Calibri" w:cs="Times New Roman"/>
          <w:strike/>
          <w:szCs w:val="20"/>
        </w:rPr>
      </w:pPr>
      <w:r w:rsidRPr="00E2583E">
        <w:rPr>
          <w:rFonts w:eastAsia="Calibri" w:cs="Times New Roman"/>
          <w:b/>
          <w:bCs/>
          <w:szCs w:val="20"/>
        </w:rPr>
        <w:t>A.1.</w:t>
      </w:r>
      <w:r w:rsidRPr="00E2583E">
        <w:rPr>
          <w:rFonts w:eastAsia="Calibri" w:cs="Times New Roman"/>
          <w:b/>
          <w:bCs/>
          <w:szCs w:val="20"/>
        </w:rPr>
        <w:tab/>
        <w:t>General.</w:t>
      </w:r>
      <w:r w:rsidRPr="009A26FA">
        <w:rPr>
          <w:rFonts w:eastAsia="Calibri" w:cs="Times New Roman"/>
          <w:szCs w:val="20"/>
        </w:rPr>
        <w:t xml:space="preserve"> – This code applies to </w:t>
      </w:r>
      <w:r w:rsidRPr="009A26FA">
        <w:rPr>
          <w:rFonts w:eastAsia="Calibri" w:cs="Times New Roman"/>
          <w:strike/>
          <w:szCs w:val="20"/>
        </w:rPr>
        <w:t xml:space="preserve">automatic bulk </w:t>
      </w:r>
      <w:r w:rsidRPr="009A26FA">
        <w:rPr>
          <w:rFonts w:eastAsia="Calibri" w:cs="Times New Roman"/>
          <w:szCs w:val="20"/>
        </w:rPr>
        <w:t xml:space="preserve">weighing systems, </w:t>
      </w:r>
      <w:r w:rsidRPr="009A26FA">
        <w:rPr>
          <w:rFonts w:eastAsia="Calibri" w:cs="Times New Roman"/>
          <w:strike/>
          <w:szCs w:val="20"/>
        </w:rPr>
        <w:t xml:space="preserve">that is, weighing systems </w:t>
      </w:r>
      <w:r w:rsidRPr="009A26FA">
        <w:rPr>
          <w:rFonts w:eastAsia="Calibri" w:cs="Times New Roman"/>
          <w:szCs w:val="20"/>
          <w:u w:val="single"/>
        </w:rPr>
        <w:t>capable of</w:t>
      </w:r>
      <w:r w:rsidRPr="009A26FA">
        <w:rPr>
          <w:rFonts w:eastAsia="Calibri" w:cs="Times New Roman"/>
          <w:strike/>
          <w:szCs w:val="20"/>
        </w:rPr>
        <w:t>adapted to the automatic</w:t>
      </w:r>
      <w:r w:rsidRPr="009A26FA">
        <w:rPr>
          <w:rFonts w:eastAsia="Calibri" w:cs="Times New Roman"/>
          <w:szCs w:val="20"/>
        </w:rPr>
        <w:t xml:space="preserve"> </w:t>
      </w:r>
      <w:r w:rsidRPr="009A26FA">
        <w:rPr>
          <w:rFonts w:eastAsia="Calibri" w:cs="Times New Roman"/>
          <w:szCs w:val="20"/>
          <w:u w:val="single"/>
        </w:rPr>
        <w:t xml:space="preserve">automatically </w:t>
      </w:r>
      <w:r w:rsidRPr="009A26FA">
        <w:rPr>
          <w:rFonts w:eastAsia="Calibri" w:cs="Times New Roman"/>
          <w:szCs w:val="20"/>
        </w:rPr>
        <w:t xml:space="preserve">weighing </w:t>
      </w:r>
      <w:r w:rsidRPr="009A26FA">
        <w:rPr>
          <w:rFonts w:eastAsia="Calibri" w:cs="Times New Roman"/>
          <w:strike/>
          <w:szCs w:val="20"/>
        </w:rPr>
        <w:t>of a commodity in</w:t>
      </w:r>
      <w:r w:rsidRPr="009A26FA">
        <w:rPr>
          <w:rFonts w:eastAsia="Calibri" w:cs="Times New Roman"/>
          <w:szCs w:val="20"/>
        </w:rPr>
        <w:t xml:space="preserve"> successive drafts of </w:t>
      </w:r>
      <w:r w:rsidRPr="009A26FA">
        <w:rPr>
          <w:rFonts w:eastAsia="Calibri" w:cs="Times New Roman"/>
          <w:szCs w:val="20"/>
          <w:u w:val="single"/>
        </w:rPr>
        <w:t>a</w:t>
      </w:r>
      <w:r w:rsidRPr="009A26FA">
        <w:rPr>
          <w:rFonts w:eastAsia="Calibri" w:cs="Times New Roman"/>
          <w:b/>
          <w:szCs w:val="20"/>
          <w:u w:val="single"/>
        </w:rPr>
        <w:t xml:space="preserve"> </w:t>
      </w:r>
      <w:r w:rsidRPr="009A26FA">
        <w:rPr>
          <w:rFonts w:eastAsia="Calibri" w:cs="Times New Roman"/>
          <w:b/>
          <w:strike/>
          <w:szCs w:val="20"/>
          <w:u w:val="single"/>
        </w:rPr>
        <w:t>bulk</w:t>
      </w:r>
      <w:r w:rsidRPr="009A26FA">
        <w:rPr>
          <w:rFonts w:eastAsia="Calibri" w:cs="Times New Roman"/>
          <w:b/>
          <w:szCs w:val="20"/>
          <w:u w:val="single"/>
        </w:rPr>
        <w:t xml:space="preserve"> </w:t>
      </w:r>
      <w:r w:rsidRPr="009A26FA">
        <w:rPr>
          <w:rFonts w:eastAsia="Calibri" w:cs="Times New Roman"/>
          <w:szCs w:val="20"/>
          <w:u w:val="single"/>
        </w:rPr>
        <w:t xml:space="preserve">commodity without </w:t>
      </w:r>
      <w:r w:rsidRPr="009A26FA">
        <w:rPr>
          <w:rFonts w:eastAsia="Calibri" w:cs="Times New Roman"/>
          <w:b/>
          <w:szCs w:val="20"/>
          <w:u w:val="single"/>
        </w:rPr>
        <w:t xml:space="preserve">operator </w:t>
      </w:r>
      <w:r w:rsidRPr="009A26FA">
        <w:rPr>
          <w:rFonts w:eastAsia="Calibri" w:cs="Times New Roman"/>
          <w:b/>
          <w:strike/>
          <w:szCs w:val="20"/>
          <w:u w:val="single"/>
        </w:rPr>
        <w:t>human</w:t>
      </w:r>
      <w:r w:rsidRPr="009A26FA">
        <w:rPr>
          <w:rFonts w:eastAsia="Calibri" w:cs="Times New Roman"/>
          <w:b/>
          <w:szCs w:val="20"/>
          <w:u w:val="single"/>
        </w:rPr>
        <w:t xml:space="preserve"> </w:t>
      </w:r>
      <w:r w:rsidRPr="009A26FA">
        <w:rPr>
          <w:rFonts w:eastAsia="Calibri" w:cs="Times New Roman"/>
          <w:szCs w:val="20"/>
          <w:u w:val="single"/>
        </w:rPr>
        <w:t>intervention.</w:t>
      </w:r>
      <w:r w:rsidRPr="009A26FA">
        <w:rPr>
          <w:rFonts w:eastAsia="Calibri" w:cs="Times New Roman"/>
          <w:strike/>
          <w:szCs w:val="20"/>
        </w:rPr>
        <w:t>predetermined amounts automatically recording the no</w:t>
      </w:r>
      <w:r w:rsidRPr="009A26FA">
        <w:rPr>
          <w:rFonts w:eastAsia="Calibri" w:cs="Times New Roman"/>
          <w:strike/>
          <w:szCs w:val="20"/>
        </w:rPr>
        <w:noBreakHyphen/>
        <w:t>load and loaded weight values and accumulating the net weight of each draft.</w:t>
      </w:r>
    </w:p>
    <w:p w14:paraId="2A6536F1" w14:textId="77777777" w:rsidR="009A26FA" w:rsidRPr="009A26FA" w:rsidRDefault="009A26FA" w:rsidP="00E2583E">
      <w:pPr>
        <w:widowControl w:val="0"/>
        <w:ind w:left="360"/>
        <w:rPr>
          <w:rFonts w:eastAsia="Calibri" w:cs="Times New Roman"/>
          <w:szCs w:val="20"/>
        </w:rPr>
      </w:pPr>
      <w:r w:rsidRPr="009A26FA">
        <w:rPr>
          <w:rFonts w:eastAsia="Calibri" w:cs="Times New Roman"/>
          <w:szCs w:val="20"/>
        </w:rPr>
        <w:t>(Amended 1987)</w:t>
      </w:r>
    </w:p>
    <w:p w14:paraId="07F992C5" w14:textId="10A44624" w:rsidR="009A26FA" w:rsidRPr="00E2583E" w:rsidRDefault="00E2583E" w:rsidP="00E2583E">
      <w:pPr>
        <w:widowControl w:val="0"/>
        <w:tabs>
          <w:tab w:val="left" w:pos="720"/>
        </w:tabs>
        <w:ind w:left="360"/>
        <w:rPr>
          <w:rFonts w:eastAsia="Calibri" w:cs="Times New Roman"/>
          <w:b/>
          <w:szCs w:val="20"/>
        </w:rPr>
      </w:pPr>
      <w:r>
        <w:rPr>
          <w:rFonts w:eastAsia="Calibri" w:cs="Times New Roman"/>
          <w:b/>
          <w:szCs w:val="20"/>
        </w:rPr>
        <w:t>S.</w:t>
      </w:r>
      <w:r>
        <w:rPr>
          <w:rFonts w:eastAsia="Calibri" w:cs="Times New Roman"/>
          <w:b/>
          <w:szCs w:val="20"/>
        </w:rPr>
        <w:tab/>
      </w:r>
      <w:r w:rsidR="009A26FA" w:rsidRPr="00E2583E">
        <w:rPr>
          <w:rFonts w:eastAsia="Calibri" w:cs="Times New Roman"/>
          <w:b/>
          <w:szCs w:val="20"/>
        </w:rPr>
        <w:t>Specifications</w:t>
      </w:r>
    </w:p>
    <w:p w14:paraId="0C805388" w14:textId="77777777" w:rsidR="009A26FA" w:rsidRPr="00E2583E" w:rsidRDefault="009A26FA" w:rsidP="00E2583E">
      <w:pPr>
        <w:widowControl w:val="0"/>
        <w:tabs>
          <w:tab w:val="left" w:pos="1260"/>
        </w:tabs>
        <w:ind w:left="720"/>
        <w:rPr>
          <w:rFonts w:eastAsia="Calibri" w:cs="Times New Roman"/>
          <w:b/>
          <w:szCs w:val="20"/>
        </w:rPr>
      </w:pPr>
      <w:r w:rsidRPr="00E2583E">
        <w:rPr>
          <w:rFonts w:eastAsia="Calibri" w:cs="Times New Roman"/>
          <w:b/>
          <w:szCs w:val="20"/>
        </w:rPr>
        <w:t>S.1.</w:t>
      </w:r>
      <w:r w:rsidRPr="00E2583E">
        <w:rPr>
          <w:rFonts w:eastAsia="Calibri" w:cs="Times New Roman"/>
          <w:b/>
          <w:szCs w:val="20"/>
        </w:rPr>
        <w:tab/>
        <w:t>Design of Indicating and Recording Elements and Recorded Representations.</w:t>
      </w:r>
    </w:p>
    <w:p w14:paraId="32113238" w14:textId="77777777" w:rsidR="009A26FA" w:rsidRPr="009A26FA" w:rsidRDefault="009A26FA" w:rsidP="00500912">
      <w:pPr>
        <w:widowControl w:val="0"/>
        <w:tabs>
          <w:tab w:val="left" w:pos="1800"/>
        </w:tabs>
        <w:ind w:left="1080"/>
        <w:rPr>
          <w:rFonts w:eastAsia="Calibri" w:cs="Times New Roman"/>
          <w:szCs w:val="20"/>
        </w:rPr>
      </w:pPr>
      <w:r w:rsidRPr="00E2583E">
        <w:rPr>
          <w:rFonts w:eastAsia="Calibri" w:cs="Times New Roman"/>
          <w:b/>
          <w:bCs/>
          <w:iCs/>
          <w:szCs w:val="20"/>
        </w:rPr>
        <w:t>S.1.1.</w:t>
      </w:r>
      <w:r w:rsidRPr="00E2583E">
        <w:rPr>
          <w:rFonts w:eastAsia="Calibri" w:cs="Times New Roman"/>
          <w:b/>
          <w:bCs/>
          <w:iCs/>
          <w:szCs w:val="20"/>
        </w:rPr>
        <w:tab/>
        <w:t>Zero Indication.</w:t>
      </w:r>
      <w:r w:rsidRPr="009A26FA">
        <w:rPr>
          <w:rFonts w:eastAsia="Calibri" w:cs="Times New Roman"/>
          <w:szCs w:val="20"/>
        </w:rPr>
        <w:t xml:space="preserve"> –</w:t>
      </w:r>
      <w:r w:rsidRPr="009A26FA">
        <w:rPr>
          <w:rFonts w:eastAsia="Calibri" w:cs="Times New Roman"/>
          <w:strike/>
          <w:szCs w:val="20"/>
        </w:rPr>
        <w:t xml:space="preserve"> Provisions </w:t>
      </w:r>
      <w:r w:rsidRPr="009A26FA">
        <w:rPr>
          <w:rFonts w:eastAsia="Calibri" w:cs="Times New Roman"/>
          <w:szCs w:val="20"/>
          <w:u w:val="single"/>
        </w:rPr>
        <w:t>An</w:t>
      </w:r>
      <w:r w:rsidRPr="009A26FA">
        <w:rPr>
          <w:rFonts w:eastAsia="Calibri" w:cs="Times New Roman"/>
          <w:b/>
          <w:szCs w:val="20"/>
          <w:u w:val="single"/>
        </w:rPr>
        <w:t xml:space="preserve"> automatic bulk weighing system </w:t>
      </w:r>
      <w:r w:rsidRPr="009A26FA">
        <w:rPr>
          <w:rFonts w:eastAsia="Calibri" w:cs="Times New Roman"/>
          <w:b/>
          <w:strike/>
          <w:szCs w:val="20"/>
          <w:u w:val="single"/>
        </w:rPr>
        <w:t>Automatic Bulk Weighing System (ABWS)</w:t>
      </w:r>
      <w:r w:rsidRPr="009A26FA">
        <w:rPr>
          <w:rFonts w:eastAsia="Calibri" w:cs="Times New Roman"/>
          <w:szCs w:val="20"/>
          <w:u w:val="single"/>
        </w:rPr>
        <w:t xml:space="preserve"> </w:t>
      </w:r>
      <w:r w:rsidRPr="009A26FA">
        <w:rPr>
          <w:rFonts w:eastAsia="Calibri" w:cs="Times New Roman"/>
          <w:szCs w:val="20"/>
        </w:rPr>
        <w:t xml:space="preserve">shall </w:t>
      </w:r>
      <w:r w:rsidRPr="009A26FA">
        <w:rPr>
          <w:rFonts w:eastAsia="Calibri" w:cs="Times New Roman"/>
          <w:strike/>
          <w:szCs w:val="20"/>
        </w:rPr>
        <w:t>be made to</w:t>
      </w:r>
      <w:r w:rsidRPr="009A26FA">
        <w:rPr>
          <w:rFonts w:eastAsia="Calibri" w:cs="Times New Roman"/>
          <w:szCs w:val="20"/>
        </w:rPr>
        <w:t>indicate and record a no</w:t>
      </w:r>
      <w:r w:rsidRPr="009A26FA">
        <w:rPr>
          <w:rFonts w:eastAsia="Calibri" w:cs="Times New Roman"/>
          <w:szCs w:val="20"/>
        </w:rPr>
        <w:noBreakHyphen/>
        <w:t>load reference value and, if the no</w:t>
      </w:r>
      <w:r w:rsidRPr="009A26FA">
        <w:rPr>
          <w:rFonts w:eastAsia="Calibri" w:cs="Times New Roman"/>
          <w:szCs w:val="20"/>
        </w:rPr>
        <w:noBreakHyphen/>
        <w:t>load reference value is a zero value indication, to indicate and record an out-of-balance condition on both sides of zero.</w:t>
      </w:r>
    </w:p>
    <w:p w14:paraId="58C04F75" w14:textId="77777777" w:rsidR="009A26FA" w:rsidRPr="009A26FA" w:rsidRDefault="009A26FA" w:rsidP="00500912">
      <w:pPr>
        <w:widowControl w:val="0"/>
        <w:tabs>
          <w:tab w:val="left" w:pos="1800"/>
        </w:tabs>
        <w:ind w:left="1080"/>
        <w:rPr>
          <w:rFonts w:eastAsia="Calibri" w:cs="Times New Roman"/>
          <w:szCs w:val="20"/>
        </w:rPr>
      </w:pPr>
      <w:r w:rsidRPr="00E2583E">
        <w:rPr>
          <w:rFonts w:eastAsia="Calibri" w:cs="Times New Roman"/>
          <w:b/>
          <w:bCs/>
          <w:iCs/>
          <w:szCs w:val="20"/>
        </w:rPr>
        <w:t>S.1.5.</w:t>
      </w:r>
      <w:r w:rsidRPr="00E2583E">
        <w:rPr>
          <w:rFonts w:eastAsia="Calibri" w:cs="Times New Roman"/>
          <w:b/>
          <w:bCs/>
          <w:iCs/>
          <w:szCs w:val="20"/>
        </w:rPr>
        <w:tab/>
        <w:t>Recording Sequence</w:t>
      </w:r>
      <w:r w:rsidRPr="009A26FA">
        <w:rPr>
          <w:rFonts w:eastAsia="Calibri" w:cs="Times New Roman"/>
          <w:bCs/>
          <w:iCs/>
          <w:szCs w:val="20"/>
        </w:rPr>
        <w:t>.</w:t>
      </w:r>
      <w:r w:rsidRPr="009A26FA">
        <w:rPr>
          <w:rFonts w:eastAsia="Calibri" w:cs="Times New Roman"/>
          <w:szCs w:val="20"/>
        </w:rPr>
        <w:t xml:space="preserve"> – </w:t>
      </w:r>
      <w:r w:rsidRPr="00500912">
        <w:rPr>
          <w:rFonts w:eastAsia="Calibri" w:cs="Times New Roman"/>
          <w:b/>
          <w:strike/>
          <w:szCs w:val="20"/>
        </w:rPr>
        <w:t>Provision</w:t>
      </w:r>
      <w:r w:rsidRPr="009A26FA">
        <w:rPr>
          <w:rFonts w:eastAsia="Calibri" w:cs="Times New Roman"/>
          <w:strike/>
          <w:szCs w:val="20"/>
        </w:rPr>
        <w:t xml:space="preserve"> </w:t>
      </w:r>
      <w:r w:rsidRPr="009A26FA">
        <w:rPr>
          <w:rFonts w:eastAsia="Calibri" w:cs="Times New Roman"/>
          <w:b/>
          <w:szCs w:val="20"/>
          <w:u w:val="single"/>
        </w:rPr>
        <w:t xml:space="preserve">An automatic bulk weighing system </w:t>
      </w:r>
      <w:r w:rsidRPr="009A26FA">
        <w:rPr>
          <w:rFonts w:eastAsia="Calibri" w:cs="Times New Roman"/>
          <w:b/>
          <w:strike/>
          <w:szCs w:val="20"/>
          <w:u w:val="single"/>
        </w:rPr>
        <w:t>ABWS</w:t>
      </w:r>
      <w:r w:rsidRPr="009A26FA">
        <w:rPr>
          <w:rFonts w:eastAsia="Calibri" w:cs="Times New Roman"/>
          <w:szCs w:val="20"/>
          <w:u w:val="single"/>
        </w:rPr>
        <w:t xml:space="preserve"> </w:t>
      </w:r>
      <w:r w:rsidRPr="009A26FA">
        <w:rPr>
          <w:rFonts w:eastAsia="Calibri" w:cs="Times New Roman"/>
          <w:szCs w:val="20"/>
        </w:rPr>
        <w:t xml:space="preserve">shall </w:t>
      </w:r>
      <w:r w:rsidRPr="00500912">
        <w:rPr>
          <w:rFonts w:eastAsia="Calibri" w:cs="Times New Roman"/>
          <w:b/>
          <w:strike/>
          <w:szCs w:val="20"/>
        </w:rPr>
        <w:t xml:space="preserve">be made so that </w:t>
      </w:r>
      <w:r w:rsidRPr="00500912">
        <w:rPr>
          <w:rFonts w:eastAsia="Calibri" w:cs="Times New Roman"/>
          <w:b/>
          <w:szCs w:val="20"/>
          <w:u w:val="single"/>
        </w:rPr>
        <w:t xml:space="preserve"> indicate</w:t>
      </w:r>
      <w:r w:rsidRPr="009A26FA">
        <w:rPr>
          <w:rFonts w:eastAsia="Calibri" w:cs="Times New Roman"/>
          <w:szCs w:val="20"/>
          <w:u w:val="single"/>
        </w:rPr>
        <w:t xml:space="preserve"> </w:t>
      </w:r>
      <w:r w:rsidRPr="009A26FA">
        <w:rPr>
          <w:rFonts w:eastAsia="Calibri" w:cs="Times New Roman"/>
          <w:szCs w:val="20"/>
        </w:rPr>
        <w:t xml:space="preserve">all weight values </w:t>
      </w:r>
      <w:r w:rsidRPr="00500912">
        <w:rPr>
          <w:rFonts w:eastAsia="Calibri" w:cs="Times New Roman"/>
          <w:b/>
          <w:strike/>
          <w:szCs w:val="20"/>
        </w:rPr>
        <w:t>are indicated</w:t>
      </w:r>
      <w:r w:rsidRPr="009A26FA">
        <w:rPr>
          <w:rFonts w:eastAsia="Calibri" w:cs="Times New Roman"/>
          <w:strike/>
          <w:szCs w:val="20"/>
        </w:rPr>
        <w:t xml:space="preserve"> </w:t>
      </w:r>
      <w:r w:rsidRPr="00500912">
        <w:rPr>
          <w:rFonts w:eastAsia="Calibri" w:cs="Times New Roman"/>
          <w:b/>
          <w:szCs w:val="20"/>
        </w:rPr>
        <w:t xml:space="preserve">until </w:t>
      </w:r>
      <w:r w:rsidRPr="00500912">
        <w:rPr>
          <w:rFonts w:eastAsia="Calibri" w:cs="Times New Roman"/>
          <w:b/>
          <w:strike/>
          <w:szCs w:val="20"/>
        </w:rPr>
        <w:t>the completion of the</w:t>
      </w:r>
      <w:r w:rsidRPr="009A26FA">
        <w:rPr>
          <w:rFonts w:eastAsia="Calibri" w:cs="Times New Roman"/>
          <w:strike/>
          <w:szCs w:val="20"/>
        </w:rPr>
        <w:t xml:space="preserve"> </w:t>
      </w:r>
      <w:r w:rsidRPr="009A26FA">
        <w:rPr>
          <w:rFonts w:eastAsia="Calibri" w:cs="Times New Roman"/>
          <w:szCs w:val="20"/>
        </w:rPr>
        <w:t>recording of the indicated value</w:t>
      </w:r>
      <w:r w:rsidRPr="009A26FA">
        <w:rPr>
          <w:rFonts w:eastAsia="Calibri" w:cs="Times New Roman"/>
          <w:szCs w:val="20"/>
          <w:u w:val="single"/>
        </w:rPr>
        <w:t xml:space="preserve"> </w:t>
      </w:r>
      <w:r w:rsidRPr="00500912">
        <w:rPr>
          <w:rFonts w:eastAsia="Calibri" w:cs="Times New Roman"/>
          <w:b/>
          <w:szCs w:val="20"/>
          <w:u w:val="single"/>
        </w:rPr>
        <w:t>is completed</w:t>
      </w:r>
      <w:r w:rsidRPr="009A26FA">
        <w:rPr>
          <w:rFonts w:eastAsia="Calibri" w:cs="Times New Roman"/>
          <w:szCs w:val="20"/>
        </w:rPr>
        <w:t>.</w:t>
      </w:r>
    </w:p>
    <w:p w14:paraId="64B50F6C" w14:textId="77777777" w:rsidR="009A26FA" w:rsidRPr="009A26FA" w:rsidRDefault="009A26FA" w:rsidP="00500912">
      <w:pPr>
        <w:widowControl w:val="0"/>
        <w:tabs>
          <w:tab w:val="left" w:pos="1800"/>
        </w:tabs>
        <w:ind w:left="1080"/>
        <w:rPr>
          <w:rFonts w:eastAsia="Calibri" w:cs="Times New Roman"/>
          <w:szCs w:val="20"/>
        </w:rPr>
      </w:pPr>
      <w:r w:rsidRPr="00E2583E">
        <w:rPr>
          <w:rFonts w:eastAsia="Calibri" w:cs="Times New Roman"/>
          <w:b/>
          <w:bCs/>
          <w:iCs/>
          <w:szCs w:val="20"/>
        </w:rPr>
        <w:t>S.1.6.</w:t>
      </w:r>
      <w:r w:rsidRPr="00E2583E">
        <w:rPr>
          <w:rFonts w:eastAsia="Calibri" w:cs="Times New Roman"/>
          <w:b/>
          <w:bCs/>
          <w:iCs/>
          <w:szCs w:val="20"/>
        </w:rPr>
        <w:tab/>
        <w:t>Provision for Sealing Adjustable Components on Electronic Devices</w:t>
      </w:r>
      <w:r w:rsidRPr="009A26FA">
        <w:rPr>
          <w:rFonts w:eastAsia="Calibri" w:cs="Times New Roman"/>
          <w:bCs/>
          <w:iCs/>
          <w:szCs w:val="20"/>
        </w:rPr>
        <w:t>.</w:t>
      </w:r>
      <w:r w:rsidRPr="009A26FA">
        <w:rPr>
          <w:rFonts w:eastAsia="Calibri" w:cs="Times New Roman"/>
          <w:szCs w:val="20"/>
        </w:rPr>
        <w:t xml:space="preserve"> – Provision shall be made for applying a security seal in a manner that requires the security seal to be broken before an adjustment can be made to any component affecting the performance of the device.</w:t>
      </w:r>
    </w:p>
    <w:p w14:paraId="111D8CDC" w14:textId="29CF4C7D" w:rsidR="009A26FA" w:rsidRPr="00500912" w:rsidRDefault="009A26FA" w:rsidP="00500912">
      <w:pPr>
        <w:widowControl w:val="0"/>
        <w:tabs>
          <w:tab w:val="left" w:pos="1800"/>
        </w:tabs>
        <w:ind w:left="1080"/>
        <w:rPr>
          <w:rFonts w:eastAsia="Calibri" w:cs="Times New Roman"/>
          <w:b/>
          <w:szCs w:val="20"/>
          <w:u w:val="single"/>
        </w:rPr>
      </w:pPr>
      <w:r w:rsidRPr="00E2583E">
        <w:rPr>
          <w:rFonts w:eastAsia="Calibri" w:cs="Times New Roman"/>
          <w:b/>
          <w:szCs w:val="20"/>
          <w:u w:val="single"/>
        </w:rPr>
        <w:t>S.1.7</w:t>
      </w:r>
      <w:r w:rsidR="00E2583E">
        <w:rPr>
          <w:rFonts w:eastAsia="Calibri" w:cs="Times New Roman"/>
          <w:b/>
          <w:szCs w:val="20"/>
          <w:u w:val="single"/>
        </w:rPr>
        <w:t>.</w:t>
      </w:r>
      <w:r w:rsidRPr="00E2583E">
        <w:rPr>
          <w:rFonts w:eastAsia="Calibri" w:cs="Times New Roman"/>
          <w:b/>
          <w:szCs w:val="20"/>
          <w:u w:val="single"/>
        </w:rPr>
        <w:tab/>
        <w:t>No Load Reference Values</w:t>
      </w:r>
      <w:r w:rsidR="00E2583E" w:rsidRPr="00E2583E">
        <w:rPr>
          <w:rFonts w:eastAsia="Calibri" w:cs="Times New Roman"/>
          <w:b/>
          <w:szCs w:val="20"/>
          <w:u w:val="single"/>
        </w:rPr>
        <w:t>.</w:t>
      </w:r>
      <w:r w:rsidRPr="009A26FA">
        <w:rPr>
          <w:rFonts w:eastAsia="Calibri" w:cs="Times New Roman"/>
          <w:szCs w:val="20"/>
          <w:u w:val="single"/>
        </w:rPr>
        <w:t xml:space="preserve"> – An </w:t>
      </w:r>
      <w:r w:rsidRPr="009A26FA">
        <w:rPr>
          <w:rFonts w:eastAsia="Calibri" w:cs="Times New Roman"/>
          <w:b/>
          <w:szCs w:val="20"/>
          <w:u w:val="single"/>
        </w:rPr>
        <w:t xml:space="preserve">automatic bulk weighing system </w:t>
      </w:r>
      <w:r w:rsidRPr="009A26FA">
        <w:rPr>
          <w:rFonts w:eastAsia="Calibri" w:cs="Times New Roman"/>
          <w:b/>
          <w:strike/>
          <w:szCs w:val="20"/>
          <w:u w:val="single"/>
        </w:rPr>
        <w:t>ABWS</w:t>
      </w:r>
      <w:r w:rsidRPr="009A26FA">
        <w:rPr>
          <w:rFonts w:eastAsia="Calibri" w:cs="Times New Roman"/>
          <w:szCs w:val="20"/>
          <w:u w:val="single"/>
        </w:rPr>
        <w:t xml:space="preserve"> </w:t>
      </w:r>
      <w:r w:rsidRPr="00500912">
        <w:rPr>
          <w:rFonts w:eastAsia="Calibri" w:cs="Times New Roman"/>
          <w:b/>
          <w:szCs w:val="20"/>
          <w:u w:val="single"/>
        </w:rPr>
        <w:t xml:space="preserve">shall indicate and record weight values with no load in the load-receiving element.  No load reference values must be recorded at a point in time after product flow from the load receiving element is stopped and before product flow into the load receiving element has started.  Systems may be designed to stop operating if a no load reference value falls outside of user designated parameters.  If this feature is designed into the system then the no load reference value indicated when the system is stopped must be recorded, an alarm must activate, weighing must be inhibited, and some type of operator </w:t>
      </w:r>
      <w:r w:rsidRPr="00500912">
        <w:rPr>
          <w:rFonts w:eastAsia="Calibri" w:cs="Times New Roman"/>
          <w:b/>
          <w:strike/>
          <w:szCs w:val="20"/>
          <w:u w:val="single"/>
        </w:rPr>
        <w:t>human</w:t>
      </w:r>
      <w:r w:rsidRPr="00500912">
        <w:rPr>
          <w:rFonts w:eastAsia="Calibri" w:cs="Times New Roman"/>
          <w:b/>
          <w:szCs w:val="20"/>
          <w:u w:val="single"/>
        </w:rPr>
        <w:t xml:space="preserve"> intervention must be required to restart the system after it is stopped.</w:t>
      </w:r>
    </w:p>
    <w:p w14:paraId="35B1999B" w14:textId="200DA173" w:rsidR="009A26FA" w:rsidRPr="00500912" w:rsidRDefault="009A26FA" w:rsidP="00500912">
      <w:pPr>
        <w:widowControl w:val="0"/>
        <w:tabs>
          <w:tab w:val="left" w:pos="1800"/>
        </w:tabs>
        <w:ind w:left="1080"/>
        <w:rPr>
          <w:rFonts w:eastAsia="Calibri" w:cs="Times New Roman"/>
          <w:b/>
          <w:szCs w:val="20"/>
          <w:u w:val="single"/>
        </w:rPr>
      </w:pPr>
      <w:r w:rsidRPr="00E2583E">
        <w:rPr>
          <w:rFonts w:eastAsia="Calibri" w:cs="Times New Roman"/>
          <w:b/>
          <w:szCs w:val="20"/>
          <w:u w:val="single"/>
        </w:rPr>
        <w:t>S.1.8</w:t>
      </w:r>
      <w:r w:rsidR="00264A52">
        <w:rPr>
          <w:rFonts w:eastAsia="Calibri" w:cs="Times New Roman"/>
          <w:b/>
          <w:szCs w:val="20"/>
          <w:u w:val="single"/>
        </w:rPr>
        <w:t>.</w:t>
      </w:r>
      <w:r w:rsidRPr="00E2583E">
        <w:rPr>
          <w:rFonts w:eastAsia="Calibri" w:cs="Times New Roman"/>
          <w:b/>
          <w:szCs w:val="20"/>
          <w:u w:val="single"/>
        </w:rPr>
        <w:tab/>
        <w:t>Loaded Weight Values</w:t>
      </w:r>
      <w:r w:rsidR="00E2583E" w:rsidRPr="00264A52">
        <w:rPr>
          <w:rFonts w:eastAsia="Calibri" w:cs="Times New Roman"/>
          <w:b/>
          <w:szCs w:val="20"/>
          <w:u w:val="single"/>
        </w:rPr>
        <w:t>.</w:t>
      </w:r>
      <w:r w:rsidRPr="009A26FA">
        <w:rPr>
          <w:rFonts w:eastAsia="Calibri" w:cs="Times New Roman"/>
          <w:szCs w:val="20"/>
          <w:u w:val="single"/>
        </w:rPr>
        <w:t xml:space="preserve"> – </w:t>
      </w:r>
      <w:r w:rsidRPr="00500912">
        <w:rPr>
          <w:rFonts w:eastAsia="Calibri" w:cs="Times New Roman"/>
          <w:b/>
          <w:szCs w:val="20"/>
          <w:u w:val="single"/>
        </w:rPr>
        <w:t>An</w:t>
      </w:r>
      <w:r w:rsidRPr="009A26FA">
        <w:rPr>
          <w:rFonts w:eastAsia="Calibri" w:cs="Times New Roman"/>
          <w:szCs w:val="20"/>
          <w:u w:val="single"/>
        </w:rPr>
        <w:t xml:space="preserve"> </w:t>
      </w:r>
      <w:r w:rsidRPr="009A26FA">
        <w:rPr>
          <w:rFonts w:eastAsia="Calibri" w:cs="Times New Roman"/>
          <w:b/>
          <w:szCs w:val="20"/>
          <w:u w:val="single"/>
        </w:rPr>
        <w:t xml:space="preserve">automatic bulk weighing system </w:t>
      </w:r>
      <w:r w:rsidRPr="00500912">
        <w:rPr>
          <w:rFonts w:eastAsia="Calibri" w:cs="Times New Roman"/>
          <w:b/>
          <w:strike/>
          <w:szCs w:val="20"/>
          <w:u w:val="single"/>
        </w:rPr>
        <w:t>ABWS</w:t>
      </w:r>
      <w:r w:rsidRPr="00500912">
        <w:rPr>
          <w:rFonts w:eastAsia="Calibri" w:cs="Times New Roman"/>
          <w:b/>
          <w:szCs w:val="20"/>
          <w:u w:val="single"/>
        </w:rPr>
        <w:t xml:space="preserve"> shall indicate and record loaded weight values for each weighment. </w:t>
      </w:r>
    </w:p>
    <w:p w14:paraId="795EA64C" w14:textId="16A1EC4B" w:rsidR="009A26FA" w:rsidRPr="009A26FA" w:rsidRDefault="009A26FA" w:rsidP="00500912">
      <w:pPr>
        <w:widowControl w:val="0"/>
        <w:tabs>
          <w:tab w:val="left" w:pos="1800"/>
        </w:tabs>
        <w:ind w:left="1080"/>
        <w:rPr>
          <w:rFonts w:eastAsia="Calibri" w:cs="Times New Roman"/>
          <w:szCs w:val="20"/>
          <w:u w:val="single"/>
        </w:rPr>
      </w:pPr>
      <w:r w:rsidRPr="00E2583E">
        <w:rPr>
          <w:rFonts w:eastAsia="Calibri" w:cs="Times New Roman"/>
          <w:b/>
          <w:szCs w:val="20"/>
          <w:u w:val="single"/>
        </w:rPr>
        <w:t>S.1.9</w:t>
      </w:r>
      <w:r w:rsidR="00264A52">
        <w:rPr>
          <w:rFonts w:eastAsia="Calibri" w:cs="Times New Roman"/>
          <w:b/>
          <w:szCs w:val="20"/>
          <w:u w:val="single"/>
        </w:rPr>
        <w:t>.</w:t>
      </w:r>
      <w:r w:rsidRPr="00E2583E">
        <w:rPr>
          <w:rFonts w:eastAsia="Calibri" w:cs="Times New Roman"/>
          <w:b/>
          <w:szCs w:val="20"/>
          <w:u w:val="single"/>
        </w:rPr>
        <w:tab/>
        <w:t>Net Weight Values</w:t>
      </w:r>
      <w:r w:rsidR="00E2583E" w:rsidRPr="00E2583E">
        <w:rPr>
          <w:rFonts w:eastAsia="Calibri" w:cs="Times New Roman"/>
          <w:b/>
          <w:szCs w:val="20"/>
          <w:u w:val="single"/>
        </w:rPr>
        <w:t>.</w:t>
      </w:r>
      <w:r w:rsidRPr="009A26FA">
        <w:rPr>
          <w:rFonts w:eastAsia="Calibri" w:cs="Times New Roman"/>
          <w:szCs w:val="20"/>
          <w:u w:val="single"/>
        </w:rPr>
        <w:t xml:space="preserve"> – An </w:t>
      </w:r>
      <w:r w:rsidRPr="009A26FA">
        <w:rPr>
          <w:rFonts w:eastAsia="Calibri" w:cs="Times New Roman"/>
          <w:b/>
          <w:szCs w:val="20"/>
          <w:u w:val="single"/>
        </w:rPr>
        <w:t xml:space="preserve">automatic bulk weighing system </w:t>
      </w:r>
      <w:r w:rsidRPr="009A26FA">
        <w:rPr>
          <w:rFonts w:eastAsia="Calibri" w:cs="Times New Roman"/>
          <w:b/>
          <w:strike/>
          <w:szCs w:val="20"/>
          <w:u w:val="single"/>
        </w:rPr>
        <w:t>ABWS</w:t>
      </w:r>
      <w:r w:rsidRPr="009A26FA">
        <w:rPr>
          <w:rFonts w:eastAsia="Calibri" w:cs="Times New Roman"/>
          <w:szCs w:val="20"/>
          <w:u w:val="single"/>
        </w:rPr>
        <w:t xml:space="preserve"> </w:t>
      </w:r>
      <w:r w:rsidRPr="00500912">
        <w:rPr>
          <w:rFonts w:eastAsia="Calibri" w:cs="Times New Roman"/>
          <w:b/>
          <w:szCs w:val="20"/>
          <w:u w:val="single"/>
        </w:rPr>
        <w:t>shall calculate and</w:t>
      </w:r>
      <w:r w:rsidRPr="009A26FA">
        <w:rPr>
          <w:rFonts w:eastAsia="Calibri" w:cs="Times New Roman"/>
          <w:szCs w:val="20"/>
          <w:u w:val="single"/>
        </w:rPr>
        <w:t xml:space="preserve"> </w:t>
      </w:r>
      <w:r w:rsidRPr="00500912">
        <w:rPr>
          <w:rFonts w:eastAsia="Calibri" w:cs="Times New Roman"/>
          <w:b/>
          <w:szCs w:val="20"/>
          <w:u w:val="single"/>
        </w:rPr>
        <w:t>record net weight for each weighment.</w:t>
      </w:r>
    </w:p>
    <w:p w14:paraId="3F1EAD64" w14:textId="4EB3A99F" w:rsidR="009A26FA" w:rsidRPr="00E2583E" w:rsidRDefault="009A26FA" w:rsidP="00500912">
      <w:pPr>
        <w:widowControl w:val="0"/>
        <w:tabs>
          <w:tab w:val="left" w:pos="1800"/>
        </w:tabs>
        <w:ind w:left="1080"/>
        <w:rPr>
          <w:rFonts w:eastAsia="Calibri" w:cs="Times New Roman"/>
          <w:b/>
          <w:szCs w:val="20"/>
          <w:u w:val="single"/>
        </w:rPr>
      </w:pPr>
      <w:r w:rsidRPr="00E2583E">
        <w:rPr>
          <w:rFonts w:eastAsia="Calibri" w:cs="Times New Roman"/>
          <w:b/>
          <w:szCs w:val="20"/>
          <w:u w:val="single"/>
        </w:rPr>
        <w:t>S.1.10</w:t>
      </w:r>
      <w:r w:rsidR="00264A52">
        <w:rPr>
          <w:rFonts w:eastAsia="Calibri" w:cs="Times New Roman"/>
          <w:b/>
          <w:szCs w:val="20"/>
          <w:u w:val="single"/>
        </w:rPr>
        <w:t>.</w:t>
      </w:r>
      <w:r w:rsidRPr="00E2583E">
        <w:rPr>
          <w:rFonts w:eastAsia="Calibri" w:cs="Times New Roman"/>
          <w:b/>
          <w:szCs w:val="20"/>
          <w:u w:val="single"/>
        </w:rPr>
        <w:tab/>
        <w:t>Net Weight Accumulation</w:t>
      </w:r>
      <w:r w:rsidR="00E2583E" w:rsidRPr="00E2583E">
        <w:rPr>
          <w:rFonts w:eastAsia="Calibri" w:cs="Times New Roman"/>
          <w:b/>
          <w:szCs w:val="20"/>
          <w:u w:val="single"/>
        </w:rPr>
        <w:t>.</w:t>
      </w:r>
      <w:r w:rsidRPr="00E2583E">
        <w:rPr>
          <w:rFonts w:eastAsia="Calibri" w:cs="Times New Roman"/>
          <w:b/>
          <w:szCs w:val="20"/>
          <w:u w:val="single"/>
        </w:rPr>
        <w:t xml:space="preserve"> – An automatic bulk weighing system </w:t>
      </w:r>
      <w:r w:rsidRPr="00E2583E">
        <w:rPr>
          <w:rFonts w:eastAsia="Calibri" w:cs="Times New Roman"/>
          <w:b/>
          <w:strike/>
          <w:szCs w:val="20"/>
          <w:u w:val="single"/>
        </w:rPr>
        <w:t>ABWS</w:t>
      </w:r>
      <w:r w:rsidRPr="00E2583E">
        <w:rPr>
          <w:rFonts w:eastAsia="Calibri" w:cs="Times New Roman"/>
          <w:b/>
          <w:szCs w:val="20"/>
          <w:u w:val="single"/>
        </w:rPr>
        <w:t xml:space="preserve"> shall automatically accumulate and record the sum of all net weight values for each weighing process.</w:t>
      </w:r>
    </w:p>
    <w:p w14:paraId="16EEB1DE" w14:textId="77777777" w:rsidR="009A26FA" w:rsidRPr="00E2583E" w:rsidRDefault="009A26FA" w:rsidP="00500912">
      <w:pPr>
        <w:widowControl w:val="0"/>
        <w:tabs>
          <w:tab w:val="left" w:pos="900"/>
          <w:tab w:val="left" w:pos="1260"/>
        </w:tabs>
        <w:ind w:left="720"/>
        <w:rPr>
          <w:rFonts w:eastAsia="Calibri" w:cs="Times New Roman"/>
          <w:b/>
          <w:szCs w:val="20"/>
        </w:rPr>
      </w:pPr>
      <w:r w:rsidRPr="00E2583E">
        <w:rPr>
          <w:rFonts w:eastAsia="Calibri" w:cs="Times New Roman"/>
          <w:b/>
          <w:szCs w:val="20"/>
        </w:rPr>
        <w:t>S.3.</w:t>
      </w:r>
      <w:r w:rsidRPr="00E2583E">
        <w:rPr>
          <w:rFonts w:eastAsia="Calibri" w:cs="Times New Roman"/>
          <w:b/>
          <w:szCs w:val="20"/>
        </w:rPr>
        <w:tab/>
        <w:t xml:space="preserve">Interlocks and </w:t>
      </w:r>
      <w:r w:rsidRPr="00E2583E">
        <w:rPr>
          <w:rFonts w:eastAsia="Calibri" w:cs="Times New Roman"/>
          <w:b/>
          <w:strike/>
          <w:szCs w:val="20"/>
        </w:rPr>
        <w:t>Gate Control</w:t>
      </w:r>
      <w:r w:rsidRPr="00E2583E">
        <w:rPr>
          <w:rFonts w:eastAsia="Calibri" w:cs="Times New Roman"/>
          <w:b/>
          <w:szCs w:val="20"/>
          <w:u w:val="single"/>
        </w:rPr>
        <w:t>Product Flow Control</w:t>
      </w:r>
      <w:r w:rsidRPr="00E2583E">
        <w:rPr>
          <w:rFonts w:eastAsia="Calibri" w:cs="Times New Roman"/>
          <w:b/>
          <w:szCs w:val="20"/>
        </w:rPr>
        <w:t>.</w:t>
      </w:r>
    </w:p>
    <w:p w14:paraId="5E2A51A3" w14:textId="37C0454A" w:rsidR="009A26FA" w:rsidRPr="009A26FA" w:rsidRDefault="009A26FA" w:rsidP="00500912">
      <w:pPr>
        <w:widowControl w:val="0"/>
        <w:tabs>
          <w:tab w:val="left" w:pos="1800"/>
        </w:tabs>
        <w:ind w:left="1080"/>
        <w:rPr>
          <w:rFonts w:eastAsia="Calibri" w:cs="Times New Roman"/>
          <w:szCs w:val="20"/>
        </w:rPr>
      </w:pPr>
      <w:r w:rsidRPr="00E2583E">
        <w:rPr>
          <w:rFonts w:eastAsia="Calibri" w:cs="Times New Roman"/>
          <w:b/>
          <w:bCs/>
          <w:iCs/>
          <w:szCs w:val="20"/>
        </w:rPr>
        <w:t>S.3.1.</w:t>
      </w:r>
      <w:r w:rsidRPr="00E2583E">
        <w:rPr>
          <w:rFonts w:eastAsia="Calibri" w:cs="Times New Roman"/>
          <w:b/>
          <w:bCs/>
          <w:iCs/>
          <w:szCs w:val="20"/>
        </w:rPr>
        <w:tab/>
      </w:r>
      <w:r w:rsidRPr="00E2583E">
        <w:rPr>
          <w:rFonts w:eastAsia="Calibri" w:cs="Times New Roman"/>
          <w:b/>
          <w:bCs/>
          <w:iCs/>
          <w:strike/>
          <w:szCs w:val="20"/>
        </w:rPr>
        <w:t>Gate Position</w:t>
      </w:r>
      <w:r w:rsidRPr="00E2583E">
        <w:rPr>
          <w:rFonts w:eastAsia="Calibri" w:cs="Times New Roman"/>
          <w:b/>
          <w:bCs/>
          <w:iCs/>
          <w:szCs w:val="20"/>
          <w:u w:val="single"/>
        </w:rPr>
        <w:t>Product Flow Control</w:t>
      </w:r>
      <w:r w:rsidRPr="00E2583E">
        <w:rPr>
          <w:rFonts w:eastAsia="Calibri" w:cs="Times New Roman"/>
          <w:b/>
          <w:bCs/>
          <w:iCs/>
          <w:szCs w:val="20"/>
        </w:rPr>
        <w:t>.</w:t>
      </w:r>
      <w:r w:rsidRPr="00E2583E">
        <w:rPr>
          <w:rFonts w:eastAsia="Calibri" w:cs="Times New Roman"/>
          <w:b/>
          <w:szCs w:val="20"/>
        </w:rPr>
        <w:t xml:space="preserve"> </w:t>
      </w:r>
      <w:r w:rsidRPr="009A26FA">
        <w:rPr>
          <w:rFonts w:eastAsia="Calibri" w:cs="Times New Roman"/>
          <w:szCs w:val="20"/>
        </w:rPr>
        <w:t>–</w:t>
      </w:r>
      <w:r w:rsidR="00264A52">
        <w:rPr>
          <w:rFonts w:eastAsia="Calibri" w:cs="Times New Roman"/>
          <w:szCs w:val="20"/>
        </w:rPr>
        <w:t xml:space="preserve"> </w:t>
      </w:r>
      <w:r w:rsidRPr="00264A52">
        <w:rPr>
          <w:rFonts w:eastAsia="Calibri" w:cs="Times New Roman"/>
          <w:b/>
          <w:strike/>
          <w:szCs w:val="20"/>
        </w:rPr>
        <w:t>Provision</w:t>
      </w:r>
      <w:r w:rsidRPr="00264A52">
        <w:rPr>
          <w:rFonts w:eastAsia="Calibri" w:cs="Times New Roman"/>
          <w:b/>
          <w:szCs w:val="20"/>
        </w:rPr>
        <w:t xml:space="preserve"> </w:t>
      </w:r>
      <w:r w:rsidRPr="009A26FA">
        <w:rPr>
          <w:rFonts w:eastAsia="Calibri" w:cs="Times New Roman"/>
          <w:szCs w:val="20"/>
          <w:u w:val="single"/>
        </w:rPr>
        <w:t xml:space="preserve">An </w:t>
      </w:r>
      <w:r w:rsidRPr="009A26FA">
        <w:rPr>
          <w:rFonts w:eastAsia="Calibri" w:cs="Times New Roman"/>
          <w:b/>
          <w:szCs w:val="20"/>
          <w:u w:val="single"/>
        </w:rPr>
        <w:t xml:space="preserve">automatic bulk weighing system </w:t>
      </w:r>
      <w:r w:rsidRPr="009A26FA">
        <w:rPr>
          <w:rFonts w:eastAsia="Calibri" w:cs="Times New Roman"/>
          <w:b/>
          <w:strike/>
          <w:szCs w:val="20"/>
          <w:u w:val="single"/>
        </w:rPr>
        <w:t>ABWS</w:t>
      </w:r>
      <w:r w:rsidRPr="009A26FA">
        <w:rPr>
          <w:rFonts w:eastAsia="Calibri" w:cs="Times New Roman"/>
          <w:b/>
          <w:szCs w:val="20"/>
          <w:u w:val="single"/>
        </w:rPr>
        <w:t xml:space="preserve"> </w:t>
      </w:r>
      <w:r w:rsidRPr="009A26FA">
        <w:rPr>
          <w:rFonts w:eastAsia="Calibri" w:cs="Times New Roman"/>
          <w:szCs w:val="20"/>
        </w:rPr>
        <w:t xml:space="preserve">shall </w:t>
      </w:r>
      <w:r w:rsidRPr="00E2583E">
        <w:rPr>
          <w:rFonts w:eastAsia="Calibri" w:cs="Times New Roman"/>
          <w:b/>
          <w:strike/>
          <w:szCs w:val="20"/>
        </w:rPr>
        <w:t>be made to</w:t>
      </w:r>
      <w:r w:rsidRPr="009A26FA">
        <w:rPr>
          <w:rFonts w:eastAsia="Calibri" w:cs="Times New Roman"/>
          <w:strike/>
          <w:szCs w:val="20"/>
        </w:rPr>
        <w:t xml:space="preserve"> </w:t>
      </w:r>
      <w:r w:rsidRPr="009A26FA">
        <w:rPr>
          <w:rFonts w:eastAsia="Calibri" w:cs="Times New Roman"/>
          <w:szCs w:val="20"/>
        </w:rPr>
        <w:t>clearly indicate to the operator</w:t>
      </w:r>
      <w:r w:rsidRPr="009A26FA">
        <w:rPr>
          <w:rFonts w:eastAsia="Calibri" w:cs="Times New Roman"/>
          <w:szCs w:val="20"/>
          <w:u w:val="single"/>
        </w:rPr>
        <w:t xml:space="preserve"> </w:t>
      </w:r>
      <w:r w:rsidRPr="00E13564">
        <w:rPr>
          <w:rFonts w:eastAsia="Calibri" w:cs="Times New Roman"/>
          <w:b/>
          <w:szCs w:val="20"/>
          <w:u w:val="single"/>
        </w:rPr>
        <w:t>product flow status</w:t>
      </w:r>
      <w:r w:rsidRPr="00E13564">
        <w:rPr>
          <w:rFonts w:eastAsia="Calibri" w:cs="Times New Roman"/>
          <w:b/>
          <w:szCs w:val="20"/>
        </w:rPr>
        <w:t xml:space="preserve"> </w:t>
      </w:r>
      <w:r w:rsidRPr="00E13564">
        <w:rPr>
          <w:rFonts w:eastAsia="Calibri" w:cs="Times New Roman"/>
          <w:b/>
          <w:strike/>
          <w:szCs w:val="20"/>
        </w:rPr>
        <w:t xml:space="preserve">the position of the gates leading directly </w:t>
      </w:r>
      <w:r w:rsidRPr="00E13564">
        <w:rPr>
          <w:rFonts w:eastAsia="Calibri" w:cs="Times New Roman"/>
          <w:szCs w:val="20"/>
        </w:rPr>
        <w:t>to</w:t>
      </w:r>
      <w:r w:rsidRPr="009A26FA">
        <w:rPr>
          <w:rFonts w:eastAsia="Calibri" w:cs="Times New Roman"/>
          <w:szCs w:val="20"/>
        </w:rPr>
        <w:t xml:space="preserve"> and from the </w:t>
      </w:r>
      <w:r w:rsidRPr="00E13564">
        <w:rPr>
          <w:rFonts w:eastAsia="Calibri" w:cs="Times New Roman"/>
          <w:b/>
          <w:strike/>
          <w:szCs w:val="20"/>
        </w:rPr>
        <w:t xml:space="preserve"> weigh hopper</w:t>
      </w:r>
      <w:r w:rsidRPr="00E13564">
        <w:rPr>
          <w:rFonts w:eastAsia="Calibri" w:cs="Times New Roman"/>
          <w:b/>
          <w:szCs w:val="20"/>
          <w:u w:val="single"/>
        </w:rPr>
        <w:t>load receiving element.  Many types of equipment can be used to control the flow of product into and out of a load receiving element automatically including but not limited to gates, conveyors, augers, robots, pipes, tubes, elevators, buckets, etc.</w:t>
      </w:r>
    </w:p>
    <w:p w14:paraId="188AB8B4" w14:textId="77777777" w:rsidR="009A26FA" w:rsidRPr="009A26FA" w:rsidRDefault="009A26FA" w:rsidP="00500912">
      <w:pPr>
        <w:widowControl w:val="0"/>
        <w:tabs>
          <w:tab w:val="left" w:pos="1800"/>
        </w:tabs>
        <w:ind w:left="1080"/>
        <w:rPr>
          <w:rFonts w:eastAsia="Calibri" w:cs="Times New Roman"/>
          <w:szCs w:val="20"/>
        </w:rPr>
      </w:pPr>
      <w:r w:rsidRPr="00E13564">
        <w:rPr>
          <w:rFonts w:eastAsia="Calibri" w:cs="Times New Roman"/>
          <w:b/>
          <w:bCs/>
          <w:iCs/>
          <w:szCs w:val="20"/>
        </w:rPr>
        <w:lastRenderedPageBreak/>
        <w:t>S.3.2.</w:t>
      </w:r>
      <w:r w:rsidRPr="00E13564">
        <w:rPr>
          <w:rFonts w:eastAsia="Calibri" w:cs="Times New Roman"/>
          <w:b/>
          <w:bCs/>
          <w:iCs/>
          <w:szCs w:val="20"/>
        </w:rPr>
        <w:tab/>
        <w:t>Interlocks.</w:t>
      </w:r>
      <w:r w:rsidRPr="009A26FA">
        <w:rPr>
          <w:rFonts w:eastAsia="Calibri" w:cs="Times New Roman"/>
          <w:szCs w:val="20"/>
        </w:rPr>
        <w:t xml:space="preserve"> – Each automatic bulk weighing system shall have operating interlocks to provide for the following:</w:t>
      </w:r>
    </w:p>
    <w:p w14:paraId="1CDC86BE" w14:textId="77777777" w:rsidR="009A26FA" w:rsidRPr="009A26FA" w:rsidRDefault="009A26FA" w:rsidP="00500912">
      <w:pPr>
        <w:widowControl w:val="0"/>
        <w:ind w:left="1800" w:hanging="360"/>
        <w:rPr>
          <w:rFonts w:eastAsia="Calibri" w:cs="Times New Roman"/>
          <w:szCs w:val="20"/>
        </w:rPr>
      </w:pPr>
      <w:r w:rsidRPr="009A26FA">
        <w:rPr>
          <w:rFonts w:eastAsia="Calibri" w:cs="Times New Roman"/>
          <w:szCs w:val="20"/>
        </w:rPr>
        <w:t>(a)</w:t>
      </w:r>
      <w:r w:rsidRPr="009A26FA">
        <w:rPr>
          <w:rFonts w:eastAsia="Calibri" w:cs="Times New Roman"/>
          <w:szCs w:val="20"/>
        </w:rPr>
        <w:tab/>
        <w:t>Product cannot be cycled and weighed if the weight recording element is disconnected or subjected to a power loss.</w:t>
      </w:r>
    </w:p>
    <w:p w14:paraId="5329E716" w14:textId="77777777" w:rsidR="009A26FA" w:rsidRPr="00E13564" w:rsidRDefault="009A26FA" w:rsidP="00500912">
      <w:pPr>
        <w:widowControl w:val="0"/>
        <w:ind w:left="1800" w:hanging="360"/>
        <w:rPr>
          <w:rFonts w:eastAsia="Calibri" w:cs="Times New Roman"/>
          <w:b/>
          <w:szCs w:val="20"/>
        </w:rPr>
      </w:pPr>
      <w:r w:rsidRPr="009A26FA">
        <w:rPr>
          <w:rFonts w:eastAsia="Calibri" w:cs="Times New Roman"/>
          <w:szCs w:val="20"/>
        </w:rPr>
        <w:t>(b)</w:t>
      </w:r>
      <w:r w:rsidRPr="009A26FA">
        <w:rPr>
          <w:rFonts w:eastAsia="Calibri" w:cs="Times New Roman"/>
          <w:szCs w:val="20"/>
        </w:rPr>
        <w:tab/>
        <w:t xml:space="preserve">The recording element </w:t>
      </w:r>
      <w:r w:rsidRPr="00E13564">
        <w:rPr>
          <w:rFonts w:eastAsia="Calibri" w:cs="Times New Roman"/>
          <w:b/>
          <w:szCs w:val="20"/>
          <w:u w:val="single"/>
        </w:rPr>
        <w:t xml:space="preserve">can only </w:t>
      </w:r>
      <w:r w:rsidRPr="00E13564">
        <w:rPr>
          <w:rFonts w:eastAsia="Calibri" w:cs="Times New Roman"/>
          <w:b/>
          <w:strike/>
          <w:szCs w:val="20"/>
        </w:rPr>
        <w:t xml:space="preserve">cannot print </w:t>
      </w:r>
      <w:r w:rsidRPr="00E13564">
        <w:rPr>
          <w:rFonts w:eastAsia="Calibri" w:cs="Times New Roman"/>
          <w:b/>
          <w:szCs w:val="20"/>
          <w:u w:val="single"/>
        </w:rPr>
        <w:t xml:space="preserve">record </w:t>
      </w:r>
      <w:r w:rsidRPr="00E13564">
        <w:rPr>
          <w:rFonts w:eastAsia="Calibri" w:cs="Times New Roman"/>
          <w:szCs w:val="20"/>
        </w:rPr>
        <w:t>a weight if</w:t>
      </w:r>
      <w:r w:rsidRPr="00E13564">
        <w:rPr>
          <w:rFonts w:eastAsia="Calibri" w:cs="Times New Roman"/>
          <w:b/>
          <w:szCs w:val="20"/>
        </w:rPr>
        <w:t xml:space="preserve"> </w:t>
      </w:r>
      <w:r w:rsidRPr="00E13564">
        <w:rPr>
          <w:rFonts w:eastAsia="Calibri" w:cs="Times New Roman"/>
          <w:b/>
          <w:strike/>
          <w:szCs w:val="20"/>
        </w:rPr>
        <w:t>either of the gates</w:t>
      </w:r>
      <w:r w:rsidRPr="00E13564">
        <w:rPr>
          <w:rFonts w:eastAsia="Calibri" w:cs="Times New Roman"/>
          <w:b/>
          <w:szCs w:val="20"/>
          <w:u w:val="single"/>
        </w:rPr>
        <w:t xml:space="preserve"> equipment controlling product flow to or from the load-receiving</w:t>
      </w:r>
      <w:r w:rsidRPr="009A26FA">
        <w:rPr>
          <w:rFonts w:eastAsia="Calibri" w:cs="Times New Roman"/>
          <w:szCs w:val="20"/>
          <w:u w:val="single"/>
        </w:rPr>
        <w:t xml:space="preserve"> </w:t>
      </w:r>
      <w:r w:rsidRPr="00E13564">
        <w:rPr>
          <w:rFonts w:eastAsia="Calibri" w:cs="Times New Roman"/>
          <w:b/>
          <w:szCs w:val="20"/>
          <w:u w:val="single"/>
        </w:rPr>
        <w:t>element is in a condition that allows product to enter or leave the load receiving element.</w:t>
      </w:r>
      <w:r w:rsidRPr="00E13564">
        <w:rPr>
          <w:rFonts w:eastAsia="Calibri" w:cs="Times New Roman"/>
          <w:b/>
          <w:szCs w:val="20"/>
        </w:rPr>
        <w:t xml:space="preserve"> </w:t>
      </w:r>
      <w:r w:rsidRPr="00E13564">
        <w:rPr>
          <w:rFonts w:eastAsia="Calibri" w:cs="Times New Roman"/>
          <w:b/>
          <w:strike/>
          <w:szCs w:val="20"/>
        </w:rPr>
        <w:t>leading directly to or from the weigh hopper is open.</w:t>
      </w:r>
      <w:r w:rsidRPr="00E13564">
        <w:rPr>
          <w:rFonts w:eastAsia="Calibri" w:cs="Times New Roman"/>
          <w:b/>
          <w:szCs w:val="20"/>
        </w:rPr>
        <w:t xml:space="preserve">  </w:t>
      </w:r>
    </w:p>
    <w:p w14:paraId="09931C73" w14:textId="77777777" w:rsidR="009A26FA" w:rsidRPr="009A26FA" w:rsidRDefault="009A26FA" w:rsidP="00500912">
      <w:pPr>
        <w:widowControl w:val="0"/>
        <w:tabs>
          <w:tab w:val="left" w:pos="1800"/>
        </w:tabs>
        <w:ind w:left="1080"/>
        <w:rPr>
          <w:rFonts w:eastAsia="Calibri" w:cs="Times New Roman"/>
          <w:szCs w:val="20"/>
        </w:rPr>
      </w:pPr>
      <w:r w:rsidRPr="009A26FA">
        <w:rPr>
          <w:rFonts w:eastAsia="Calibri" w:cs="Times New Roman"/>
          <w:b/>
          <w:szCs w:val="20"/>
        </w:rPr>
        <w:t>S.3.3.</w:t>
      </w:r>
      <w:r w:rsidRPr="009A26FA">
        <w:rPr>
          <w:rFonts w:eastAsia="Calibri" w:cs="Times New Roman"/>
          <w:b/>
          <w:szCs w:val="20"/>
        </w:rPr>
        <w:tab/>
      </w:r>
      <w:r w:rsidRPr="009A26FA">
        <w:rPr>
          <w:rFonts w:eastAsia="Calibri" w:cs="Times New Roman"/>
          <w:szCs w:val="20"/>
        </w:rPr>
        <w:t xml:space="preserve">Overfill </w:t>
      </w:r>
      <w:r w:rsidRPr="00F83361">
        <w:rPr>
          <w:rFonts w:eastAsia="Calibri" w:cs="Times New Roman"/>
          <w:b/>
          <w:strike/>
          <w:szCs w:val="20"/>
        </w:rPr>
        <w:t>Sensor</w:t>
      </w:r>
      <w:r w:rsidRPr="00F83361">
        <w:rPr>
          <w:rFonts w:eastAsia="Calibri" w:cs="Times New Roman"/>
          <w:b/>
          <w:szCs w:val="20"/>
          <w:u w:val="single"/>
        </w:rPr>
        <w:t>And Interference Detection</w:t>
      </w:r>
      <w:r w:rsidRPr="00F83361">
        <w:rPr>
          <w:rFonts w:eastAsia="Calibri" w:cs="Times New Roman"/>
          <w:b/>
          <w:szCs w:val="20"/>
        </w:rPr>
        <w:t>.</w:t>
      </w:r>
    </w:p>
    <w:p w14:paraId="6BB71901" w14:textId="77777777" w:rsidR="009A26FA" w:rsidRPr="00E13564" w:rsidRDefault="009A26FA" w:rsidP="00500912">
      <w:pPr>
        <w:widowControl w:val="0"/>
        <w:spacing w:after="0"/>
        <w:ind w:left="1800" w:hanging="360"/>
        <w:rPr>
          <w:rFonts w:eastAsia="Calibri" w:cs="Times New Roman"/>
          <w:b/>
          <w:szCs w:val="20"/>
        </w:rPr>
      </w:pPr>
      <w:r w:rsidRPr="009A26FA">
        <w:rPr>
          <w:rFonts w:eastAsia="Calibri" w:cs="Times New Roman"/>
          <w:szCs w:val="20"/>
        </w:rPr>
        <w:t>(a)</w:t>
      </w:r>
      <w:r w:rsidRPr="009A26FA">
        <w:rPr>
          <w:rFonts w:eastAsia="Calibri" w:cs="Times New Roman"/>
          <w:szCs w:val="20"/>
        </w:rPr>
        <w:tab/>
      </w:r>
      <w:r w:rsidRPr="00E13564">
        <w:rPr>
          <w:rFonts w:eastAsia="Calibri" w:cs="Times New Roman"/>
          <w:b/>
          <w:szCs w:val="20"/>
          <w:u w:val="single"/>
        </w:rPr>
        <w:t xml:space="preserve">The system must have a means to detect when </w:t>
      </w:r>
      <w:r w:rsidRPr="00E13564">
        <w:rPr>
          <w:rFonts w:eastAsia="Calibri" w:cs="Times New Roman"/>
          <w:b/>
          <w:strike/>
          <w:szCs w:val="20"/>
        </w:rPr>
        <w:t>T</w:t>
      </w:r>
      <w:r w:rsidRPr="00E13564">
        <w:rPr>
          <w:rFonts w:eastAsia="Calibri" w:cs="Times New Roman"/>
          <w:b/>
          <w:szCs w:val="20"/>
          <w:u w:val="single"/>
        </w:rPr>
        <w:t>t</w:t>
      </w:r>
      <w:r w:rsidRPr="00E13564">
        <w:rPr>
          <w:rFonts w:eastAsia="Calibri" w:cs="Times New Roman"/>
          <w:b/>
          <w:szCs w:val="20"/>
        </w:rPr>
        <w:t xml:space="preserve">he </w:t>
      </w:r>
      <w:r w:rsidRPr="00E13564">
        <w:rPr>
          <w:rFonts w:eastAsia="Calibri" w:cs="Times New Roman"/>
          <w:b/>
          <w:strike/>
          <w:szCs w:val="20"/>
        </w:rPr>
        <w:t>weigh hopper</w:t>
      </w:r>
      <w:r w:rsidRPr="00E13564">
        <w:rPr>
          <w:rFonts w:eastAsia="Calibri" w:cs="Times New Roman"/>
          <w:b/>
          <w:szCs w:val="20"/>
          <w:u w:val="single"/>
        </w:rPr>
        <w:t>load-receiving element</w:t>
      </w:r>
      <w:r w:rsidRPr="00E13564">
        <w:rPr>
          <w:rFonts w:eastAsia="Calibri" w:cs="Times New Roman"/>
          <w:b/>
          <w:szCs w:val="20"/>
        </w:rPr>
        <w:t xml:space="preserve"> </w:t>
      </w:r>
      <w:r w:rsidRPr="00E13564">
        <w:rPr>
          <w:rFonts w:eastAsia="Calibri" w:cs="Times New Roman"/>
          <w:b/>
          <w:strike/>
          <w:szCs w:val="20"/>
        </w:rPr>
        <w:t>shall be equipped with an</w:t>
      </w:r>
      <w:r w:rsidRPr="00E13564">
        <w:rPr>
          <w:rFonts w:eastAsia="Calibri" w:cs="Times New Roman"/>
          <w:b/>
          <w:szCs w:val="20"/>
          <w:u w:val="single"/>
        </w:rPr>
        <w:t>is</w:t>
      </w:r>
      <w:r w:rsidRPr="00E13564">
        <w:rPr>
          <w:rFonts w:eastAsia="Calibri" w:cs="Times New Roman"/>
          <w:b/>
          <w:szCs w:val="20"/>
        </w:rPr>
        <w:t xml:space="preserve"> </w:t>
      </w:r>
      <w:r w:rsidRPr="00E13564">
        <w:rPr>
          <w:rFonts w:eastAsia="Calibri" w:cs="Times New Roman"/>
          <w:szCs w:val="20"/>
        </w:rPr>
        <w:t>overfill</w:t>
      </w:r>
      <w:r w:rsidRPr="00E13564">
        <w:rPr>
          <w:rFonts w:eastAsia="Calibri" w:cs="Times New Roman"/>
          <w:b/>
          <w:szCs w:val="20"/>
          <w:u w:val="single"/>
        </w:rPr>
        <w:t>ed.  When an overfill condition exists</w:t>
      </w:r>
      <w:r w:rsidRPr="00E13564">
        <w:rPr>
          <w:rFonts w:eastAsia="Calibri" w:cs="Times New Roman"/>
          <w:b/>
          <w:szCs w:val="20"/>
        </w:rPr>
        <w:t xml:space="preserve"> </w:t>
      </w:r>
      <w:r w:rsidRPr="00E13564">
        <w:rPr>
          <w:rFonts w:eastAsia="Calibri" w:cs="Times New Roman"/>
          <w:b/>
          <w:strike/>
          <w:szCs w:val="20"/>
        </w:rPr>
        <w:t>sensor which will cause the feed</w:t>
      </w:r>
      <w:r w:rsidRPr="00E13564">
        <w:rPr>
          <w:rFonts w:eastAsia="Calibri" w:cs="Times New Roman"/>
          <w:b/>
          <w:szCs w:val="20"/>
          <w:u w:val="single"/>
        </w:rPr>
        <w:t xml:space="preserve">product flow to the load receiving element must be stopped, </w:t>
      </w:r>
      <w:r w:rsidRPr="00E13564">
        <w:rPr>
          <w:rFonts w:eastAsia="Calibri" w:cs="Times New Roman"/>
          <w:b/>
          <w:strike/>
          <w:szCs w:val="20"/>
        </w:rPr>
        <w:t xml:space="preserve"> gate to close,</w:t>
      </w:r>
      <w:r w:rsidRPr="00E13564">
        <w:rPr>
          <w:rFonts w:eastAsia="Calibri" w:cs="Times New Roman"/>
          <w:b/>
          <w:szCs w:val="20"/>
          <w:u w:val="single"/>
        </w:rPr>
        <w:t>an alarm must activate,</w:t>
      </w:r>
      <w:r w:rsidRPr="00E13564">
        <w:rPr>
          <w:rFonts w:eastAsia="Calibri" w:cs="Times New Roman"/>
          <w:b/>
          <w:strike/>
          <w:szCs w:val="20"/>
        </w:rPr>
        <w:t xml:space="preserve">activate an alarm, and inhibit </w:t>
      </w:r>
      <w:r w:rsidRPr="00E13564">
        <w:rPr>
          <w:rFonts w:eastAsia="Calibri" w:cs="Times New Roman"/>
          <w:b/>
          <w:szCs w:val="20"/>
        </w:rPr>
        <w:t xml:space="preserve">weighing </w:t>
      </w:r>
      <w:r w:rsidRPr="00E13564">
        <w:rPr>
          <w:rFonts w:eastAsia="Calibri" w:cs="Times New Roman"/>
          <w:b/>
          <w:szCs w:val="20"/>
          <w:u w:val="single"/>
        </w:rPr>
        <w:t xml:space="preserve">must be inhibited </w:t>
      </w:r>
      <w:r w:rsidRPr="00E13564">
        <w:rPr>
          <w:rFonts w:eastAsia="Calibri" w:cs="Times New Roman"/>
          <w:szCs w:val="20"/>
        </w:rPr>
        <w:t>until the overfill condition</w:t>
      </w:r>
      <w:r w:rsidRPr="00E13564">
        <w:rPr>
          <w:rFonts w:eastAsia="Calibri" w:cs="Times New Roman"/>
          <w:b/>
          <w:szCs w:val="20"/>
        </w:rPr>
        <w:t xml:space="preserve"> has been </w:t>
      </w:r>
      <w:r w:rsidRPr="00E13564">
        <w:rPr>
          <w:rFonts w:eastAsia="Calibri" w:cs="Times New Roman"/>
          <w:szCs w:val="20"/>
        </w:rPr>
        <w:t>corrected</w:t>
      </w:r>
      <w:r w:rsidRPr="00E13564">
        <w:rPr>
          <w:rFonts w:eastAsia="Calibri" w:cs="Times New Roman"/>
          <w:b/>
          <w:szCs w:val="20"/>
          <w:u w:val="single"/>
        </w:rPr>
        <w:t xml:space="preserve">, and some type of operator </w:t>
      </w:r>
      <w:r w:rsidRPr="00E13564">
        <w:rPr>
          <w:rFonts w:eastAsia="Calibri" w:cs="Times New Roman"/>
          <w:b/>
          <w:strike/>
          <w:szCs w:val="20"/>
          <w:u w:val="single"/>
        </w:rPr>
        <w:t>human</w:t>
      </w:r>
      <w:r w:rsidRPr="00E13564">
        <w:rPr>
          <w:rFonts w:eastAsia="Calibri" w:cs="Times New Roman"/>
          <w:b/>
          <w:szCs w:val="20"/>
          <w:u w:val="single"/>
        </w:rPr>
        <w:t xml:space="preserve"> intervention must be required to restart the system.  An alarm could be many things including a flashing light, siren, horn, flashing computer screen, etc.  The intent of an alarm is to make the operator aware there is a problem which needs corrected.</w:t>
      </w:r>
    </w:p>
    <w:p w14:paraId="6A47222A" w14:textId="77777777" w:rsidR="009A26FA" w:rsidRPr="009A26FA" w:rsidRDefault="009A26FA" w:rsidP="00500912">
      <w:pPr>
        <w:widowControl w:val="0"/>
        <w:spacing w:before="60"/>
        <w:ind w:left="2160" w:hanging="360"/>
        <w:rPr>
          <w:rFonts w:eastAsia="Calibri" w:cs="Times New Roman"/>
          <w:bCs/>
          <w:szCs w:val="20"/>
        </w:rPr>
      </w:pPr>
      <w:r w:rsidRPr="009A26FA">
        <w:rPr>
          <w:rFonts w:eastAsia="Calibri" w:cs="Times New Roman"/>
          <w:bCs/>
          <w:szCs w:val="20"/>
        </w:rPr>
        <w:t>(Added 1993)</w:t>
      </w:r>
    </w:p>
    <w:p w14:paraId="1DAD25CA" w14:textId="77777777" w:rsidR="009A26FA" w:rsidRPr="00E13564" w:rsidRDefault="009A26FA" w:rsidP="00500912">
      <w:pPr>
        <w:widowControl w:val="0"/>
        <w:spacing w:after="0"/>
        <w:ind w:left="1800" w:hanging="360"/>
        <w:rPr>
          <w:rFonts w:eastAsia="Calibri" w:cs="Times New Roman"/>
          <w:b/>
          <w:szCs w:val="20"/>
        </w:rPr>
      </w:pPr>
      <w:r w:rsidRPr="009A26FA">
        <w:rPr>
          <w:rFonts w:eastAsia="Calibri" w:cs="Times New Roman"/>
          <w:bCs/>
          <w:szCs w:val="20"/>
        </w:rPr>
        <w:t>(b)</w:t>
      </w:r>
      <w:r w:rsidRPr="009A26FA">
        <w:rPr>
          <w:rFonts w:eastAsia="Calibri" w:cs="Times New Roman"/>
          <w:bCs/>
          <w:szCs w:val="20"/>
        </w:rPr>
        <w:tab/>
      </w:r>
      <w:r w:rsidRPr="00E13564">
        <w:rPr>
          <w:rFonts w:eastAsia="Calibri" w:cs="Times New Roman"/>
          <w:b/>
          <w:bCs/>
          <w:strike/>
          <w:szCs w:val="20"/>
        </w:rPr>
        <w:t>If the system is equipped with a</w:t>
      </w:r>
      <w:r w:rsidRPr="00E13564">
        <w:rPr>
          <w:rFonts w:eastAsia="Calibri" w:cs="Times New Roman"/>
          <w:b/>
          <w:bCs/>
          <w:szCs w:val="20"/>
          <w:u w:val="single"/>
        </w:rPr>
        <w:t xml:space="preserve">Downstream storage devices and other equipment, permanent or temporary, </w:t>
      </w:r>
      <w:r w:rsidRPr="00E13564">
        <w:rPr>
          <w:rFonts w:eastAsia="Calibri" w:cs="Times New Roman"/>
          <w:b/>
          <w:bCs/>
          <w:strike/>
          <w:szCs w:val="20"/>
        </w:rPr>
        <w:t xml:space="preserve"> lower garner or surge bin, that garner</w:t>
      </w:r>
      <w:r w:rsidRPr="00E13564">
        <w:rPr>
          <w:rFonts w:eastAsia="Calibri" w:cs="Times New Roman"/>
          <w:b/>
          <w:bCs/>
          <w:szCs w:val="20"/>
        </w:rPr>
        <w:t xml:space="preserve"> </w:t>
      </w:r>
      <w:r w:rsidRPr="00E13564">
        <w:rPr>
          <w:rFonts w:eastAsia="Calibri" w:cs="Times New Roman"/>
          <w:b/>
          <w:bCs/>
          <w:strike/>
          <w:szCs w:val="20"/>
        </w:rPr>
        <w:t xml:space="preserve">shall also </w:t>
      </w:r>
      <w:r w:rsidRPr="00E13564">
        <w:rPr>
          <w:rFonts w:eastAsia="Calibri" w:cs="Times New Roman"/>
          <w:b/>
          <w:bCs/>
          <w:szCs w:val="20"/>
          <w:u w:val="single"/>
        </w:rPr>
        <w:t xml:space="preserve">which have the potential to interfere with weighment when overfilled or not functioning properly must have a means to prevent interference.  When interference exist the system must stop, an alarm must activate, product flow must stop, weighing must be inhibited until the interference has been corrected, and some type of </w:t>
      </w:r>
      <w:r w:rsidRPr="00E13564">
        <w:rPr>
          <w:rFonts w:eastAsia="Calibri" w:cs="Times New Roman"/>
          <w:b/>
          <w:szCs w:val="20"/>
          <w:u w:val="single"/>
        </w:rPr>
        <w:t xml:space="preserve">operator </w:t>
      </w:r>
      <w:r w:rsidRPr="00E13564">
        <w:rPr>
          <w:rFonts w:eastAsia="Calibri" w:cs="Times New Roman"/>
          <w:b/>
          <w:strike/>
          <w:szCs w:val="20"/>
          <w:u w:val="single"/>
        </w:rPr>
        <w:t>human</w:t>
      </w:r>
      <w:r w:rsidRPr="00E13564">
        <w:rPr>
          <w:rFonts w:eastAsia="Calibri" w:cs="Times New Roman"/>
          <w:b/>
          <w:bCs/>
          <w:szCs w:val="20"/>
          <w:u w:val="single"/>
        </w:rPr>
        <w:t xml:space="preserve"> intervention is required to restart the system.</w:t>
      </w:r>
      <w:r w:rsidRPr="00E13564">
        <w:rPr>
          <w:rFonts w:eastAsia="Calibri" w:cs="Times New Roman"/>
          <w:b/>
          <w:bCs/>
          <w:strike/>
          <w:szCs w:val="20"/>
        </w:rPr>
        <w:t>be equipped with an overfill sensor</w:t>
      </w:r>
      <w:r w:rsidRPr="00E13564">
        <w:rPr>
          <w:rFonts w:eastAsia="Calibri" w:cs="Times New Roman"/>
          <w:b/>
          <w:strike/>
          <w:szCs w:val="20"/>
        </w:rPr>
        <w:t xml:space="preserve"> which will cause the gate of the weigh hopper to remain open, activate an alarm, and inhibit weighing until the overfill condition has been corrected.</w:t>
      </w:r>
    </w:p>
    <w:p w14:paraId="168F78B2" w14:textId="77777777" w:rsidR="009A26FA" w:rsidRPr="009A26FA" w:rsidRDefault="009A26FA" w:rsidP="00500912">
      <w:pPr>
        <w:widowControl w:val="0"/>
        <w:spacing w:after="0"/>
        <w:ind w:left="1800"/>
        <w:rPr>
          <w:rFonts w:eastAsia="Calibri" w:cs="Times New Roman"/>
          <w:i/>
          <w:szCs w:val="20"/>
        </w:rPr>
      </w:pPr>
      <w:r w:rsidRPr="009A26FA">
        <w:rPr>
          <w:rFonts w:eastAsia="Calibri" w:cs="Times New Roman"/>
          <w:i/>
          <w:szCs w:val="20"/>
        </w:rPr>
        <w:t>[Nonretroactive as of January 1, 1998]</w:t>
      </w:r>
    </w:p>
    <w:p w14:paraId="191614FD" w14:textId="77777777" w:rsidR="009A26FA" w:rsidRPr="009A26FA" w:rsidRDefault="009A26FA" w:rsidP="00500912">
      <w:pPr>
        <w:widowControl w:val="0"/>
        <w:spacing w:before="60"/>
        <w:ind w:left="1800"/>
        <w:rPr>
          <w:rFonts w:eastAsia="Calibri" w:cs="Times New Roman"/>
          <w:szCs w:val="20"/>
        </w:rPr>
      </w:pPr>
      <w:r w:rsidRPr="009A26FA">
        <w:rPr>
          <w:rFonts w:eastAsia="Calibri" w:cs="Times New Roman"/>
          <w:szCs w:val="20"/>
        </w:rPr>
        <w:t>(</w:t>
      </w:r>
      <w:r w:rsidRPr="009A26FA">
        <w:rPr>
          <w:rFonts w:eastAsia="Calibri" w:cs="Times New Roman"/>
          <w:bCs/>
          <w:szCs w:val="20"/>
        </w:rPr>
        <w:t>Amended</w:t>
      </w:r>
      <w:r w:rsidRPr="009A26FA">
        <w:rPr>
          <w:rFonts w:eastAsia="Calibri" w:cs="Times New Roman"/>
          <w:szCs w:val="20"/>
        </w:rPr>
        <w:t xml:space="preserve"> 1997)</w:t>
      </w:r>
    </w:p>
    <w:p w14:paraId="6F08350B" w14:textId="7AEB4DDB" w:rsidR="009A26FA" w:rsidRPr="009A26FA" w:rsidRDefault="009A26FA" w:rsidP="00500912">
      <w:pPr>
        <w:widowControl w:val="0"/>
        <w:tabs>
          <w:tab w:val="left" w:pos="720"/>
        </w:tabs>
        <w:ind w:left="360"/>
        <w:rPr>
          <w:rFonts w:eastAsia="Calibri" w:cs="Times New Roman"/>
          <w:b/>
          <w:szCs w:val="20"/>
        </w:rPr>
      </w:pPr>
      <w:r w:rsidRPr="009A26FA">
        <w:rPr>
          <w:rFonts w:eastAsia="Calibri" w:cs="Times New Roman"/>
          <w:b/>
          <w:szCs w:val="20"/>
        </w:rPr>
        <w:t>N.</w:t>
      </w:r>
      <w:r w:rsidR="00500912">
        <w:rPr>
          <w:rFonts w:eastAsia="Calibri" w:cs="Times New Roman"/>
          <w:b/>
          <w:szCs w:val="20"/>
        </w:rPr>
        <w:tab/>
      </w:r>
      <w:r w:rsidRPr="009A26FA">
        <w:rPr>
          <w:rFonts w:eastAsia="Calibri" w:cs="Times New Roman"/>
          <w:b/>
          <w:szCs w:val="20"/>
        </w:rPr>
        <w:t>Notes</w:t>
      </w:r>
    </w:p>
    <w:p w14:paraId="28E7D285" w14:textId="4B52B107" w:rsidR="009A26FA" w:rsidRPr="009A26FA" w:rsidRDefault="00500912" w:rsidP="00500912">
      <w:pPr>
        <w:widowControl w:val="0"/>
        <w:tabs>
          <w:tab w:val="left" w:pos="1260"/>
        </w:tabs>
        <w:ind w:left="720"/>
        <w:rPr>
          <w:rFonts w:eastAsia="Calibri" w:cs="Times New Roman"/>
          <w:szCs w:val="20"/>
        </w:rPr>
      </w:pPr>
      <w:r>
        <w:rPr>
          <w:rFonts w:eastAsia="Calibri" w:cs="Times New Roman"/>
          <w:b/>
          <w:szCs w:val="20"/>
        </w:rPr>
        <w:t>N.1.</w:t>
      </w:r>
      <w:r>
        <w:rPr>
          <w:rFonts w:eastAsia="Calibri" w:cs="Times New Roman"/>
          <w:b/>
          <w:szCs w:val="20"/>
        </w:rPr>
        <w:tab/>
      </w:r>
      <w:r w:rsidR="009A26FA" w:rsidRPr="009A26FA">
        <w:rPr>
          <w:rFonts w:eastAsia="Calibri" w:cs="Times New Roman"/>
          <w:b/>
          <w:szCs w:val="20"/>
        </w:rPr>
        <w:t>Testing Procedures</w:t>
      </w:r>
      <w:r w:rsidR="009A26FA" w:rsidRPr="009A26FA">
        <w:rPr>
          <w:rFonts w:eastAsia="Calibri" w:cs="Times New Roman"/>
          <w:szCs w:val="20"/>
        </w:rPr>
        <w:t>.</w:t>
      </w:r>
    </w:p>
    <w:p w14:paraId="608404F7" w14:textId="77777777" w:rsidR="009A26FA" w:rsidRPr="009A26FA" w:rsidRDefault="009A26FA" w:rsidP="00500912">
      <w:pPr>
        <w:widowControl w:val="0"/>
        <w:tabs>
          <w:tab w:val="left" w:pos="1800"/>
        </w:tabs>
        <w:ind w:left="1080"/>
        <w:rPr>
          <w:rFonts w:eastAsia="Calibri" w:cs="Times New Roman"/>
          <w:szCs w:val="20"/>
        </w:rPr>
      </w:pPr>
      <w:r w:rsidRPr="009A26FA">
        <w:rPr>
          <w:rFonts w:eastAsia="Calibri" w:cs="Times New Roman"/>
          <w:b/>
          <w:bCs/>
          <w:iCs/>
          <w:szCs w:val="20"/>
        </w:rPr>
        <w:t>N.1.1.</w:t>
      </w:r>
      <w:r w:rsidRPr="009A26FA">
        <w:rPr>
          <w:rFonts w:eastAsia="Calibri" w:cs="Times New Roman"/>
          <w:b/>
          <w:bCs/>
          <w:iCs/>
          <w:szCs w:val="20"/>
        </w:rPr>
        <w:tab/>
        <w:t>Test Weights.</w:t>
      </w:r>
      <w:r w:rsidRPr="009A26FA">
        <w:rPr>
          <w:rFonts w:eastAsia="Calibri" w:cs="Times New Roman"/>
          <w:szCs w:val="20"/>
        </w:rPr>
        <w:t xml:space="preserve"> – The increasing load test shall be conducted using test weights equal to at least 10 % of the capacity of the system:</w:t>
      </w:r>
    </w:p>
    <w:p w14:paraId="43BF70F7" w14:textId="1144DB98" w:rsidR="009A26FA" w:rsidRPr="009A26FA" w:rsidRDefault="009A26FA" w:rsidP="00500912">
      <w:pPr>
        <w:widowControl w:val="0"/>
        <w:ind w:left="1800" w:hanging="360"/>
        <w:rPr>
          <w:rFonts w:eastAsia="Calibri" w:cs="Times New Roman"/>
          <w:bCs/>
          <w:szCs w:val="20"/>
        </w:rPr>
      </w:pPr>
      <w:r w:rsidRPr="009A26FA">
        <w:rPr>
          <w:rFonts w:eastAsia="Calibri" w:cs="Times New Roman"/>
          <w:bCs/>
          <w:szCs w:val="20"/>
        </w:rPr>
        <w:t>(a)</w:t>
      </w:r>
      <w:r w:rsidRPr="009A26FA">
        <w:rPr>
          <w:rFonts w:eastAsia="Calibri" w:cs="Times New Roman"/>
          <w:bCs/>
          <w:szCs w:val="20"/>
        </w:rPr>
        <w:tab/>
      </w:r>
      <w:r w:rsidRPr="009A26FA">
        <w:rPr>
          <w:rFonts w:eastAsia="Calibri" w:cs="Times New Roman"/>
          <w:bCs/>
          <w:szCs w:val="20"/>
          <w:u w:color="82C42A"/>
        </w:rPr>
        <w:t>on</w:t>
      </w:r>
      <w:r w:rsidRPr="009A26FA">
        <w:rPr>
          <w:rFonts w:eastAsia="Calibri" w:cs="Times New Roman"/>
          <w:bCs/>
          <w:szCs w:val="20"/>
        </w:rPr>
        <w:t xml:space="preserve"> automatic </w:t>
      </w:r>
      <w:r w:rsidRPr="009A26FA">
        <w:rPr>
          <w:rFonts w:eastAsia="Calibri" w:cs="Times New Roman"/>
          <w:b/>
          <w:bCs/>
          <w:strike/>
          <w:szCs w:val="20"/>
        </w:rPr>
        <w:t xml:space="preserve">grain </w:t>
      </w:r>
      <w:r w:rsidRPr="009A26FA">
        <w:rPr>
          <w:rFonts w:eastAsia="Calibri" w:cs="Times New Roman"/>
          <w:bCs/>
          <w:szCs w:val="20"/>
        </w:rPr>
        <w:t>bulk</w:t>
      </w:r>
      <w:r w:rsidRPr="009A26FA">
        <w:rPr>
          <w:rFonts w:eastAsia="Calibri" w:cs="Times New Roman"/>
          <w:b/>
          <w:bCs/>
          <w:strike/>
          <w:szCs w:val="20"/>
        </w:rPr>
        <w:t>-</w:t>
      </w:r>
      <w:r w:rsidRPr="009A26FA">
        <w:rPr>
          <w:rFonts w:eastAsia="Calibri" w:cs="Times New Roman"/>
          <w:b/>
          <w:bCs/>
          <w:szCs w:val="20"/>
          <w:u w:val="single"/>
        </w:rPr>
        <w:t xml:space="preserve"> </w:t>
      </w:r>
      <w:r w:rsidRPr="009A26FA">
        <w:rPr>
          <w:rFonts w:eastAsia="Calibri" w:cs="Times New Roman"/>
          <w:bCs/>
          <w:szCs w:val="20"/>
        </w:rPr>
        <w:t>weighing systems installed after January 1, 1984</w:t>
      </w:r>
      <w:r w:rsidR="00D878D0">
        <w:rPr>
          <w:rFonts w:eastAsia="Calibri" w:cs="Times New Roman"/>
          <w:bCs/>
          <w:szCs w:val="20"/>
        </w:rPr>
        <w:t>,</w:t>
      </w:r>
      <w:r w:rsidRPr="009A26FA">
        <w:rPr>
          <w:rFonts w:eastAsia="Calibri" w:cs="Times New Roman"/>
          <w:b/>
          <w:bCs/>
          <w:szCs w:val="20"/>
          <w:u w:val="single"/>
        </w:rPr>
        <w:t xml:space="preserve"> used to weigh grain</w:t>
      </w:r>
      <w:r w:rsidRPr="009A26FA">
        <w:rPr>
          <w:rFonts w:eastAsia="Calibri" w:cs="Times New Roman"/>
          <w:bCs/>
          <w:szCs w:val="20"/>
        </w:rPr>
        <w:t>; and</w:t>
      </w:r>
    </w:p>
    <w:p w14:paraId="225D8987" w14:textId="6AD6DCDA" w:rsidR="009A26FA" w:rsidRPr="009A26FA" w:rsidRDefault="009A26FA" w:rsidP="00F83361">
      <w:pPr>
        <w:keepNext/>
        <w:widowControl w:val="0"/>
        <w:tabs>
          <w:tab w:val="left" w:pos="900"/>
        </w:tabs>
        <w:ind w:left="360"/>
        <w:rPr>
          <w:rFonts w:eastAsia="Calibri" w:cs="Times New Roman"/>
          <w:b/>
          <w:bCs/>
          <w:szCs w:val="20"/>
        </w:rPr>
      </w:pPr>
      <w:r w:rsidRPr="009A26FA">
        <w:rPr>
          <w:rFonts w:eastAsia="Calibri" w:cs="Times New Roman"/>
          <w:b/>
          <w:bCs/>
          <w:szCs w:val="20"/>
        </w:rPr>
        <w:t>UR.</w:t>
      </w:r>
      <w:r w:rsidR="00F83361">
        <w:rPr>
          <w:rFonts w:eastAsia="Calibri" w:cs="Times New Roman"/>
          <w:b/>
          <w:bCs/>
          <w:szCs w:val="20"/>
        </w:rPr>
        <w:tab/>
      </w:r>
      <w:r w:rsidRPr="009A26FA">
        <w:rPr>
          <w:rFonts w:eastAsia="Calibri" w:cs="Times New Roman"/>
          <w:b/>
          <w:bCs/>
          <w:szCs w:val="20"/>
        </w:rPr>
        <w:t>User Requirements</w:t>
      </w:r>
    </w:p>
    <w:p w14:paraId="19E1286A" w14:textId="77777777" w:rsidR="009A26FA" w:rsidRPr="009A26FA" w:rsidRDefault="009A26FA" w:rsidP="00500912">
      <w:pPr>
        <w:widowControl w:val="0"/>
        <w:tabs>
          <w:tab w:val="left" w:pos="1440"/>
        </w:tabs>
        <w:spacing w:after="0"/>
        <w:ind w:left="720"/>
        <w:rPr>
          <w:rFonts w:eastAsia="Calibri" w:cs="Times New Roman"/>
          <w:szCs w:val="20"/>
        </w:rPr>
      </w:pPr>
      <w:r w:rsidRPr="009A26FA">
        <w:rPr>
          <w:rFonts w:eastAsia="Calibri" w:cs="Times New Roman"/>
          <w:b/>
          <w:bCs/>
          <w:szCs w:val="20"/>
        </w:rPr>
        <w:t>UR.4.</w:t>
      </w:r>
      <w:r w:rsidRPr="009A26FA">
        <w:rPr>
          <w:rFonts w:eastAsia="Calibri" w:cs="Times New Roman"/>
          <w:b/>
          <w:bCs/>
          <w:szCs w:val="20"/>
        </w:rPr>
        <w:tab/>
        <w:t>System Modification.</w:t>
      </w:r>
      <w:r w:rsidRPr="009A26FA">
        <w:rPr>
          <w:rFonts w:eastAsia="Calibri" w:cs="Times New Roman"/>
          <w:szCs w:val="20"/>
        </w:rPr>
        <w:t xml:space="preserve"> – </w:t>
      </w:r>
      <w:r w:rsidRPr="009A26FA">
        <w:rPr>
          <w:rFonts w:eastAsia="Calibri" w:cs="Times New Roman"/>
          <w:b/>
          <w:szCs w:val="20"/>
          <w:u w:val="single"/>
        </w:rPr>
        <w:t xml:space="preserve">Components of </w:t>
      </w:r>
      <w:r w:rsidRPr="009A26FA">
        <w:rPr>
          <w:rFonts w:eastAsia="Calibri" w:cs="Times New Roman"/>
          <w:b/>
          <w:strike/>
          <w:szCs w:val="20"/>
        </w:rPr>
        <w:t>T</w:t>
      </w:r>
      <w:r w:rsidRPr="009A26FA">
        <w:rPr>
          <w:rFonts w:eastAsia="Calibri" w:cs="Times New Roman"/>
          <w:b/>
          <w:szCs w:val="20"/>
          <w:u w:val="single"/>
        </w:rPr>
        <w:t>t</w:t>
      </w:r>
      <w:r w:rsidRPr="009A26FA">
        <w:rPr>
          <w:rFonts w:eastAsia="Calibri" w:cs="Times New Roman"/>
          <w:szCs w:val="20"/>
        </w:rPr>
        <w:t>he weighing system, shall not be modified except when the modification has been approved by a competent engineering authority, preferably that of the engineering department of the manufacturer of the scale, and the official with statutory authority having jurisdiction over the scale.</w:t>
      </w:r>
    </w:p>
    <w:p w14:paraId="6DD82493" w14:textId="77777777" w:rsidR="009A26FA" w:rsidRPr="009A26FA" w:rsidRDefault="009A26FA" w:rsidP="00500912">
      <w:pPr>
        <w:widowControl w:val="0"/>
        <w:ind w:left="720"/>
        <w:rPr>
          <w:rFonts w:eastAsia="Calibri" w:cs="Times New Roman"/>
          <w:szCs w:val="20"/>
        </w:rPr>
      </w:pPr>
      <w:r w:rsidRPr="009A26FA">
        <w:rPr>
          <w:rFonts w:eastAsia="Calibri" w:cs="Times New Roman"/>
          <w:szCs w:val="20"/>
        </w:rPr>
        <w:t>(Amended 1991)</w:t>
      </w:r>
    </w:p>
    <w:p w14:paraId="7BC8031A" w14:textId="77777777" w:rsidR="009A26FA" w:rsidRPr="009A26FA" w:rsidRDefault="009A26FA" w:rsidP="00F83361">
      <w:pPr>
        <w:pStyle w:val="Heading2"/>
      </w:pPr>
      <w:bookmarkStart w:id="49" w:name="_Toc486401832"/>
      <w:r w:rsidRPr="009A26FA">
        <w:lastRenderedPageBreak/>
        <w:t>322-2</w:t>
      </w:r>
      <w:r w:rsidRPr="009A26FA">
        <w:tab/>
        <w:t>W</w:t>
      </w:r>
      <w:r w:rsidRPr="009A26FA">
        <w:tab/>
        <w:t>N.1. Testing Procedures. and T. Tolerances</w:t>
      </w:r>
      <w:bookmarkEnd w:id="49"/>
    </w:p>
    <w:p w14:paraId="432C09AF" w14:textId="30B876E5" w:rsidR="009A26FA" w:rsidRPr="009A26FA" w:rsidRDefault="009A26FA" w:rsidP="009A26FA">
      <w:pPr>
        <w:keepNext/>
        <w:keepLines/>
        <w:jc w:val="center"/>
        <w:rPr>
          <w:rFonts w:eastAsia="Calibri" w:cs="Times New Roman"/>
        </w:rPr>
      </w:pPr>
      <w:r w:rsidRPr="009A26FA">
        <w:rPr>
          <w:rFonts w:eastAsia="Calibri" w:cs="Times New Roman"/>
        </w:rPr>
        <w:t xml:space="preserve">(This item was </w:t>
      </w:r>
      <w:r w:rsidR="00EE4B32">
        <w:rPr>
          <w:rFonts w:eastAsia="Calibri" w:cs="Times New Roman"/>
        </w:rPr>
        <w:t>W</w:t>
      </w:r>
      <w:r w:rsidRPr="009A26FA">
        <w:rPr>
          <w:rFonts w:eastAsia="Calibri" w:cs="Times New Roman"/>
        </w:rPr>
        <w:t>ithdrawn.)</w:t>
      </w:r>
    </w:p>
    <w:p w14:paraId="0B7C678D"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Source:  </w:t>
      </w:r>
    </w:p>
    <w:p w14:paraId="3E9D520E" w14:textId="77777777" w:rsidR="009A26FA" w:rsidRPr="009A26FA" w:rsidRDefault="009A26FA" w:rsidP="009A26FA">
      <w:pPr>
        <w:keepNext/>
        <w:keepLines/>
        <w:rPr>
          <w:rFonts w:eastAsia="Calibri" w:cs="Times New Roman"/>
        </w:rPr>
      </w:pPr>
      <w:r w:rsidRPr="009A26FA">
        <w:rPr>
          <w:rFonts w:eastAsia="Calibri" w:cs="Times New Roman"/>
        </w:rPr>
        <w:t>Oregon (2015)</w:t>
      </w:r>
    </w:p>
    <w:p w14:paraId="3461C804"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26430EA2" w14:textId="77777777" w:rsidR="009A26FA" w:rsidRPr="009A26FA" w:rsidRDefault="009A26FA" w:rsidP="009A26FA">
      <w:pPr>
        <w:rPr>
          <w:rFonts w:eastAsia="Calibri" w:cs="Times New Roman"/>
        </w:rPr>
      </w:pPr>
      <w:r w:rsidRPr="009A26FA">
        <w:rPr>
          <w:rFonts w:eastAsia="Calibri" w:cs="Times New Roman"/>
          <w:szCs w:val="20"/>
        </w:rPr>
        <w:t>Modify the test method to reflect as-used dynamic conditions</w:t>
      </w:r>
      <w:r w:rsidRPr="009A26FA">
        <w:rPr>
          <w:rFonts w:eastAsia="Calibri" w:cs="Times New Roman"/>
        </w:rPr>
        <w:t xml:space="preserve">. </w:t>
      </w:r>
    </w:p>
    <w:p w14:paraId="759513C5"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Item under Consideration: </w:t>
      </w:r>
    </w:p>
    <w:p w14:paraId="7324723C" w14:textId="64FE3944" w:rsidR="009A26FA" w:rsidRPr="009A26FA" w:rsidRDefault="009A26FA" w:rsidP="003B2DF4">
      <w:pPr>
        <w:keepNext/>
        <w:keepLines/>
        <w:outlineLvl w:val="2"/>
        <w:rPr>
          <w:rFonts w:eastAsia="Times New Roman" w:cs="Times New Roman"/>
          <w:bCs/>
          <w:szCs w:val="20"/>
        </w:rPr>
      </w:pPr>
      <w:bookmarkStart w:id="50" w:name="_Toc336423164"/>
      <w:bookmarkStart w:id="51" w:name="_Toc336436042"/>
      <w:r w:rsidRPr="009A26FA">
        <w:rPr>
          <w:rFonts w:eastAsia="Times New Roman" w:cs="Times New Roman"/>
          <w:bCs/>
          <w:szCs w:val="20"/>
        </w:rPr>
        <w:t>Amend NIST Handbook 44</w:t>
      </w:r>
      <w:r w:rsidR="0046164D">
        <w:rPr>
          <w:rFonts w:eastAsia="Times New Roman" w:cs="Times New Roman"/>
          <w:bCs/>
          <w:szCs w:val="20"/>
        </w:rPr>
        <w:t>,</w:t>
      </w:r>
      <w:r w:rsidRPr="009A26FA">
        <w:rPr>
          <w:rFonts w:eastAsia="Times New Roman" w:cs="Times New Roman"/>
          <w:bCs/>
          <w:szCs w:val="20"/>
        </w:rPr>
        <w:t xml:space="preserve"> Automatic Bulk Weighing Systems Code as follows:</w:t>
      </w:r>
    </w:p>
    <w:bookmarkEnd w:id="50"/>
    <w:bookmarkEnd w:id="51"/>
    <w:p w14:paraId="13CA96A5" w14:textId="63007403" w:rsidR="009A26FA" w:rsidRPr="009A26FA" w:rsidRDefault="009A26FA" w:rsidP="00F83361">
      <w:pPr>
        <w:tabs>
          <w:tab w:val="left" w:pos="1080"/>
        </w:tabs>
        <w:ind w:left="360"/>
        <w:rPr>
          <w:rFonts w:eastAsia="Calibri" w:cs="Times New Roman"/>
          <w:b/>
          <w:szCs w:val="20"/>
          <w:u w:val="single"/>
        </w:rPr>
      </w:pPr>
      <w:r w:rsidRPr="009A26FA">
        <w:rPr>
          <w:rFonts w:eastAsia="Calibri" w:cs="Times New Roman"/>
          <w:b/>
          <w:bCs/>
          <w:iCs/>
          <w:szCs w:val="20"/>
          <w:u w:val="single"/>
        </w:rPr>
        <w:t>N.1.4.</w:t>
      </w:r>
      <w:r w:rsidR="00F83361">
        <w:rPr>
          <w:rFonts w:eastAsia="Calibri" w:cs="Times New Roman"/>
          <w:b/>
          <w:bCs/>
          <w:iCs/>
          <w:szCs w:val="20"/>
          <w:u w:val="single"/>
        </w:rPr>
        <w:tab/>
      </w:r>
      <w:r w:rsidRPr="009A26FA">
        <w:rPr>
          <w:rFonts w:eastAsia="Calibri" w:cs="Times New Roman"/>
          <w:b/>
          <w:bCs/>
          <w:iCs/>
          <w:szCs w:val="20"/>
          <w:u w:val="single"/>
        </w:rPr>
        <w:t>Material Tests.</w:t>
      </w:r>
      <w:r w:rsidRPr="009A26FA">
        <w:rPr>
          <w:rFonts w:eastAsia="Calibri" w:cs="Times New Roman"/>
          <w:b/>
          <w:szCs w:val="20"/>
          <w:u w:val="single"/>
        </w:rPr>
        <w:t xml:space="preserve"> – Procedure</w:t>
      </w:r>
    </w:p>
    <w:p w14:paraId="5E02021E" w14:textId="56195C24" w:rsidR="009A26FA" w:rsidRPr="009A26FA" w:rsidRDefault="009A26FA" w:rsidP="00EF389B">
      <w:pPr>
        <w:numPr>
          <w:ilvl w:val="0"/>
          <w:numId w:val="21"/>
        </w:numPr>
        <w:tabs>
          <w:tab w:val="left" w:pos="288"/>
        </w:tabs>
        <w:ind w:left="1080"/>
        <w:rPr>
          <w:rFonts w:eastAsia="Calibri" w:cs="Times New Roman"/>
          <w:b/>
          <w:szCs w:val="20"/>
          <w:u w:val="single"/>
        </w:rPr>
      </w:pPr>
      <w:r w:rsidRPr="009A26FA">
        <w:rPr>
          <w:rFonts w:eastAsia="Calibri" w:cs="Times New Roman"/>
          <w:b/>
          <w:szCs w:val="20"/>
          <w:u w:val="single"/>
        </w:rPr>
        <w:t>Start up the automatic bulk weighting system, including the surrounding equipment</w:t>
      </w:r>
      <w:r w:rsidR="003B2DF4">
        <w:rPr>
          <w:rFonts w:eastAsia="Calibri" w:cs="Times New Roman"/>
          <w:b/>
          <w:szCs w:val="20"/>
          <w:u w:val="single"/>
        </w:rPr>
        <w:t>,</w:t>
      </w:r>
      <w:r w:rsidRPr="009A26FA">
        <w:rPr>
          <w:rFonts w:eastAsia="Calibri" w:cs="Times New Roman"/>
          <w:b/>
          <w:szCs w:val="20"/>
          <w:u w:val="single"/>
        </w:rPr>
        <w:t xml:space="preserve"> which is normally in use when instrument is itself in use.</w:t>
      </w:r>
    </w:p>
    <w:p w14:paraId="0E18325C" w14:textId="77777777" w:rsidR="009A26FA" w:rsidRPr="009A26FA" w:rsidRDefault="009A26FA" w:rsidP="00EF389B">
      <w:pPr>
        <w:numPr>
          <w:ilvl w:val="0"/>
          <w:numId w:val="21"/>
        </w:numPr>
        <w:tabs>
          <w:tab w:val="left" w:pos="288"/>
        </w:tabs>
        <w:ind w:left="1080"/>
        <w:rPr>
          <w:rFonts w:eastAsia="Calibri" w:cs="Times New Roman"/>
          <w:b/>
          <w:szCs w:val="20"/>
          <w:u w:val="single"/>
        </w:rPr>
      </w:pPr>
      <w:r w:rsidRPr="009A26FA">
        <w:rPr>
          <w:rFonts w:eastAsia="Calibri" w:cs="Times New Roman"/>
          <w:b/>
          <w:szCs w:val="20"/>
          <w:u w:val="single"/>
        </w:rPr>
        <w:t>Run the system for five weigh cycles (or more if necessary) to ensure normal working conditions.</w:t>
      </w:r>
    </w:p>
    <w:p w14:paraId="5150B7C1" w14:textId="77777777" w:rsidR="009A26FA" w:rsidRPr="009A26FA" w:rsidRDefault="009A26FA" w:rsidP="00EF389B">
      <w:pPr>
        <w:numPr>
          <w:ilvl w:val="0"/>
          <w:numId w:val="21"/>
        </w:numPr>
        <w:tabs>
          <w:tab w:val="left" w:pos="288"/>
        </w:tabs>
        <w:ind w:left="1080"/>
        <w:rPr>
          <w:rFonts w:eastAsia="Calibri" w:cs="Times New Roman"/>
          <w:b/>
          <w:szCs w:val="20"/>
          <w:u w:val="single"/>
        </w:rPr>
      </w:pPr>
      <w:r w:rsidRPr="009A26FA">
        <w:rPr>
          <w:rFonts w:eastAsia="Calibri" w:cs="Times New Roman"/>
          <w:b/>
          <w:szCs w:val="20"/>
          <w:u w:val="single"/>
        </w:rPr>
        <w:t>Halt the automatic bulk weighting system and record the indication of total mass.</w:t>
      </w:r>
    </w:p>
    <w:p w14:paraId="20A65A21" w14:textId="77777777" w:rsidR="009A26FA" w:rsidRPr="009A26FA" w:rsidRDefault="009A26FA" w:rsidP="00EF389B">
      <w:pPr>
        <w:numPr>
          <w:ilvl w:val="0"/>
          <w:numId w:val="21"/>
        </w:numPr>
        <w:tabs>
          <w:tab w:val="left" w:pos="288"/>
        </w:tabs>
        <w:ind w:left="1080"/>
        <w:rPr>
          <w:rFonts w:eastAsia="Calibri" w:cs="Times New Roman"/>
          <w:b/>
          <w:szCs w:val="20"/>
          <w:u w:val="single"/>
        </w:rPr>
      </w:pPr>
      <w:r w:rsidRPr="009A26FA">
        <w:rPr>
          <w:rFonts w:eastAsia="Calibri" w:cs="Times New Roman"/>
          <w:b/>
          <w:szCs w:val="20"/>
          <w:u w:val="single"/>
        </w:rPr>
        <w:t>Run the weighing for not less than five cycles at maximum capacity, minimum capacity and one close to minimum totalized load.</w:t>
      </w:r>
    </w:p>
    <w:p w14:paraId="28DC76DC" w14:textId="77777777" w:rsidR="009A26FA" w:rsidRPr="009A26FA" w:rsidRDefault="009A26FA" w:rsidP="00EF389B">
      <w:pPr>
        <w:numPr>
          <w:ilvl w:val="0"/>
          <w:numId w:val="21"/>
        </w:numPr>
        <w:tabs>
          <w:tab w:val="left" w:pos="288"/>
        </w:tabs>
        <w:ind w:left="1080"/>
        <w:rPr>
          <w:rFonts w:eastAsia="Calibri" w:cs="Times New Roman"/>
          <w:b/>
          <w:szCs w:val="20"/>
          <w:u w:val="single"/>
        </w:rPr>
      </w:pPr>
      <w:r w:rsidRPr="009A26FA">
        <w:rPr>
          <w:rFonts w:eastAsia="Calibri" w:cs="Times New Roman"/>
          <w:b/>
          <w:szCs w:val="20"/>
          <w:u w:val="single"/>
        </w:rPr>
        <w:t>Halt the automatic bulk weighing system and record the indication of total mass after each run.</w:t>
      </w:r>
    </w:p>
    <w:p w14:paraId="2CC8ABB7" w14:textId="77777777" w:rsidR="009A26FA" w:rsidRPr="009A26FA" w:rsidRDefault="009A26FA" w:rsidP="00EF389B">
      <w:pPr>
        <w:numPr>
          <w:ilvl w:val="0"/>
          <w:numId w:val="21"/>
        </w:numPr>
        <w:tabs>
          <w:tab w:val="left" w:pos="288"/>
        </w:tabs>
        <w:ind w:left="1080"/>
        <w:rPr>
          <w:rFonts w:eastAsia="Calibri" w:cs="Times New Roman"/>
          <w:b/>
          <w:szCs w:val="20"/>
          <w:u w:val="single"/>
        </w:rPr>
      </w:pPr>
      <w:r w:rsidRPr="009A26FA">
        <w:rPr>
          <w:rFonts w:eastAsia="Calibri" w:cs="Times New Roman"/>
          <w:b/>
          <w:szCs w:val="20"/>
          <w:u w:val="single"/>
        </w:rPr>
        <w:t>Determine the material test error from the difference between the indicated totalized mass and the total mass of material as determined on the reference scale.</w:t>
      </w:r>
    </w:p>
    <w:p w14:paraId="2970647F" w14:textId="77777777" w:rsidR="009A26FA" w:rsidRPr="009A26FA" w:rsidRDefault="009A26FA" w:rsidP="009A26FA">
      <w:pPr>
        <w:tabs>
          <w:tab w:val="left" w:pos="288"/>
        </w:tabs>
        <w:ind w:left="360"/>
        <w:rPr>
          <w:rFonts w:eastAsia="Calibri" w:cs="Times New Roman"/>
          <w:b/>
          <w:szCs w:val="20"/>
          <w:u w:val="single"/>
        </w:rPr>
      </w:pPr>
      <w:r w:rsidRPr="009A26FA">
        <w:rPr>
          <w:rFonts w:eastAsia="Calibri" w:cs="Times New Roman"/>
          <w:b/>
          <w:szCs w:val="20"/>
          <w:u w:val="single"/>
        </w:rPr>
        <w:t>Either pass a quantity of pre</w:t>
      </w:r>
      <w:r w:rsidRPr="009A26FA">
        <w:rPr>
          <w:rFonts w:eastAsia="Calibri" w:cs="Times New Roman"/>
          <w:b/>
          <w:szCs w:val="20"/>
          <w:u w:val="single"/>
        </w:rPr>
        <w:noBreakHyphen/>
        <w:t>weighed material through the Automatic Bulk Weighing system in a manner as similar as feasible to actual loading conditions, or weigh all material that has passed through the Automatic Bulk Weighing System. Means for weighing the material test load will depend on the capacity of the system and availability of a suitable reference scale for the test.  To assure that the test load is accurately weighed and determined, the following precautions shall be observed:</w:t>
      </w:r>
    </w:p>
    <w:p w14:paraId="57CC2DE2" w14:textId="77777777" w:rsidR="009A26FA" w:rsidRPr="009A26FA" w:rsidRDefault="009A26FA" w:rsidP="003B2DF4">
      <w:pPr>
        <w:numPr>
          <w:ilvl w:val="0"/>
          <w:numId w:val="11"/>
        </w:numPr>
        <w:tabs>
          <w:tab w:val="left" w:pos="288"/>
        </w:tabs>
        <w:rPr>
          <w:rFonts w:eastAsia="Calibri" w:cs="Times New Roman"/>
          <w:b/>
          <w:szCs w:val="20"/>
          <w:u w:val="single"/>
        </w:rPr>
      </w:pPr>
      <w:r w:rsidRPr="009A26FA">
        <w:rPr>
          <w:rFonts w:eastAsia="Calibri" w:cs="Times New Roman"/>
          <w:b/>
          <w:szCs w:val="20"/>
          <w:u w:val="single"/>
        </w:rPr>
        <w:t>The containers, whether railroad cars, trucks, or boxes, must not leak, and shall not be overloaded to the point that material will be lost.</w:t>
      </w:r>
    </w:p>
    <w:p w14:paraId="2AD5D3F9" w14:textId="77777777" w:rsidR="009A26FA" w:rsidRPr="009A26FA" w:rsidRDefault="009A26FA" w:rsidP="003B2DF4">
      <w:pPr>
        <w:numPr>
          <w:ilvl w:val="0"/>
          <w:numId w:val="11"/>
        </w:numPr>
        <w:tabs>
          <w:tab w:val="left" w:pos="288"/>
        </w:tabs>
        <w:rPr>
          <w:rFonts w:eastAsia="Calibri" w:cs="Times New Roman"/>
          <w:b/>
          <w:szCs w:val="20"/>
          <w:u w:val="single"/>
        </w:rPr>
      </w:pPr>
      <w:r w:rsidRPr="009A26FA">
        <w:rPr>
          <w:rFonts w:eastAsia="Calibri" w:cs="Times New Roman"/>
          <w:b/>
          <w:szCs w:val="20"/>
          <w:u w:val="single"/>
        </w:rPr>
        <w:t>The actual empty or tare weight of the containers shall be determined at the time of the test.  Stenciled tare weight of railway cars, trucks or boxes shall not be used.  Gross and tare weights shall be determined on the same scale.\</w:t>
      </w:r>
    </w:p>
    <w:p w14:paraId="582919F2" w14:textId="77777777" w:rsidR="009A26FA" w:rsidRPr="009A26FA" w:rsidRDefault="009A26FA" w:rsidP="003B2DF4">
      <w:pPr>
        <w:numPr>
          <w:ilvl w:val="0"/>
          <w:numId w:val="11"/>
        </w:numPr>
        <w:tabs>
          <w:tab w:val="left" w:pos="288"/>
        </w:tabs>
        <w:rPr>
          <w:rFonts w:eastAsia="Calibri" w:cs="Times New Roman"/>
          <w:b/>
          <w:szCs w:val="20"/>
          <w:u w:val="single"/>
        </w:rPr>
      </w:pPr>
      <w:r w:rsidRPr="009A26FA">
        <w:rPr>
          <w:rFonts w:eastAsia="Calibri" w:cs="Times New Roman"/>
          <w:b/>
          <w:szCs w:val="20"/>
          <w:u w:val="single"/>
        </w:rPr>
        <w:t>When a pre-weighed test load is passed through the scale, the loading system shall be examined before and after the test to assure that the system is empty and that only the material of the test load has passed through the scale.</w:t>
      </w:r>
    </w:p>
    <w:p w14:paraId="00C05CFC" w14:textId="77777777" w:rsidR="009A26FA" w:rsidRPr="009A26FA" w:rsidRDefault="009A26FA" w:rsidP="003B2DF4">
      <w:pPr>
        <w:numPr>
          <w:ilvl w:val="0"/>
          <w:numId w:val="11"/>
        </w:numPr>
        <w:tabs>
          <w:tab w:val="left" w:pos="288"/>
        </w:tabs>
        <w:rPr>
          <w:rFonts w:eastAsia="Calibri" w:cs="Times New Roman"/>
          <w:b/>
          <w:szCs w:val="20"/>
          <w:u w:val="single"/>
        </w:rPr>
      </w:pPr>
      <w:r w:rsidRPr="009A26FA">
        <w:rPr>
          <w:rFonts w:eastAsia="Calibri" w:cs="Times New Roman"/>
          <w:b/>
          <w:szCs w:val="20"/>
          <w:u w:val="single"/>
        </w:rPr>
        <w:t>Where practicable, a reference scale should be tested within 24 hours preceding the determination of the weight of the test load used for a Automatic Bulk Weighing System material test.</w:t>
      </w:r>
    </w:p>
    <w:p w14:paraId="35BCB47D" w14:textId="77777777" w:rsidR="009A26FA" w:rsidRPr="009A26FA" w:rsidRDefault="009A26FA" w:rsidP="003B2DF4">
      <w:pPr>
        <w:tabs>
          <w:tab w:val="left" w:pos="288"/>
        </w:tabs>
        <w:ind w:left="1080"/>
        <w:rPr>
          <w:rFonts w:eastAsia="Calibri" w:cs="Times New Roman"/>
          <w:b/>
          <w:szCs w:val="20"/>
          <w:u w:val="single"/>
        </w:rPr>
      </w:pPr>
      <w:r w:rsidRPr="009A26FA">
        <w:rPr>
          <w:rFonts w:eastAsia="Calibri" w:cs="Times New Roman"/>
          <w:b/>
          <w:szCs w:val="20"/>
          <w:u w:val="single"/>
        </w:rPr>
        <w:t>A reference scale which is not “as found” within maintenance tolerance should have its accuracy re</w:t>
      </w:r>
      <w:r w:rsidRPr="009A26FA">
        <w:rPr>
          <w:rFonts w:eastAsia="Calibri" w:cs="Times New Roman"/>
          <w:b/>
          <w:szCs w:val="20"/>
          <w:u w:val="single"/>
        </w:rPr>
        <w:noBreakHyphen/>
        <w:t>verified after the Automatic Bulk Weighing System test with a suitable known weight load if the “as found” error of the Automatic Bulk Weighing System material test exceeds maintenance tolerance values.*</w:t>
      </w:r>
    </w:p>
    <w:p w14:paraId="2364E805" w14:textId="77777777" w:rsidR="009A26FA" w:rsidRPr="009A26FA" w:rsidRDefault="009A26FA" w:rsidP="003B2DF4">
      <w:pPr>
        <w:numPr>
          <w:ilvl w:val="0"/>
          <w:numId w:val="11"/>
        </w:numPr>
        <w:tabs>
          <w:tab w:val="left" w:pos="288"/>
        </w:tabs>
        <w:rPr>
          <w:rFonts w:eastAsia="Calibri" w:cs="Times New Roman"/>
          <w:b/>
          <w:szCs w:val="20"/>
          <w:u w:val="single"/>
        </w:rPr>
      </w:pPr>
      <w:r w:rsidRPr="009A26FA">
        <w:rPr>
          <w:rFonts w:eastAsia="Calibri" w:cs="Times New Roman"/>
          <w:b/>
          <w:szCs w:val="20"/>
          <w:u w:val="single"/>
        </w:rPr>
        <w:lastRenderedPageBreak/>
        <w:t>If any suitable known weight load other than a certified test weight load is used for re</w:t>
      </w:r>
      <w:r w:rsidRPr="009A26FA">
        <w:rPr>
          <w:rFonts w:eastAsia="Calibri" w:cs="Times New Roman"/>
          <w:b/>
          <w:szCs w:val="20"/>
          <w:u w:val="single"/>
        </w:rPr>
        <w:noBreakHyphen/>
        <w:t>verification of the reference scale accuracy, its weight shall be determined on the reference scale after the reference scale certification and before commencing the Automatic Bulk Weighing System material test.*</w:t>
      </w:r>
    </w:p>
    <w:p w14:paraId="4F9D5D45" w14:textId="77777777" w:rsidR="009A26FA" w:rsidRPr="009A26FA" w:rsidRDefault="009A26FA" w:rsidP="003B2DF4">
      <w:pPr>
        <w:numPr>
          <w:ilvl w:val="0"/>
          <w:numId w:val="11"/>
        </w:numPr>
        <w:tabs>
          <w:tab w:val="left" w:pos="288"/>
        </w:tabs>
        <w:rPr>
          <w:rFonts w:eastAsia="Calibri" w:cs="Times New Roman"/>
          <w:b/>
          <w:szCs w:val="20"/>
          <w:u w:val="single"/>
        </w:rPr>
      </w:pPr>
      <w:r w:rsidRPr="009A26FA">
        <w:rPr>
          <w:rFonts w:eastAsia="Calibri" w:cs="Times New Roman"/>
          <w:b/>
          <w:szCs w:val="20"/>
          <w:u w:val="single"/>
        </w:rPr>
        <w:t>The test shall not be conducted if the weight of the test load has been affected by environmental conditions.</w:t>
      </w:r>
    </w:p>
    <w:p w14:paraId="54C802AA" w14:textId="142F5195" w:rsidR="009A26FA" w:rsidRPr="003B2DF4" w:rsidRDefault="009A26FA" w:rsidP="003B2DF4">
      <w:pPr>
        <w:keepNext/>
        <w:tabs>
          <w:tab w:val="left" w:pos="1080"/>
        </w:tabs>
        <w:ind w:left="1080"/>
        <w:rPr>
          <w:rFonts w:ascii="Arial Narrow" w:eastAsia="Calibri" w:hAnsi="Arial Narrow" w:cs="Times New Roman"/>
          <w:b/>
          <w:szCs w:val="20"/>
          <w:u w:val="single"/>
        </w:rPr>
      </w:pPr>
      <w:r w:rsidRPr="003B2DF4">
        <w:rPr>
          <w:rFonts w:ascii="Arial Narrow" w:eastAsia="Calibri" w:hAnsi="Arial Narrow" w:cs="Times New Roman"/>
          <w:b/>
          <w:szCs w:val="20"/>
          <w:u w:val="single"/>
        </w:rPr>
        <w:t>*Note:  Even if the reference scale is within maintenance tolerance it may require adjusting to be</w:t>
      </w:r>
      <w:r w:rsidR="003B2DF4" w:rsidRPr="003B2DF4">
        <w:rPr>
          <w:rFonts w:ascii="Arial Narrow" w:eastAsia="Calibri" w:hAnsi="Arial Narrow" w:cs="Times New Roman"/>
          <w:b/>
          <w:szCs w:val="20"/>
          <w:u w:val="single"/>
        </w:rPr>
        <w:t xml:space="preserve"> </w:t>
      </w:r>
      <w:r w:rsidRPr="003B2DF4">
        <w:rPr>
          <w:rFonts w:ascii="Arial Narrow" w:eastAsia="Calibri" w:hAnsi="Arial Narrow" w:cs="Times New Roman"/>
          <w:b/>
          <w:szCs w:val="20"/>
          <w:u w:val="single"/>
        </w:rPr>
        <w:t>able to meet paragraph N.1.4.1. Accuracy of Material.</w:t>
      </w:r>
    </w:p>
    <w:p w14:paraId="181B0C40" w14:textId="0CA5ABA2" w:rsidR="009A26FA" w:rsidRPr="009A26FA" w:rsidRDefault="003B2DF4" w:rsidP="003B2DF4">
      <w:pPr>
        <w:keepNext/>
        <w:tabs>
          <w:tab w:val="left" w:pos="1620"/>
        </w:tabs>
        <w:ind w:left="720"/>
        <w:rPr>
          <w:rFonts w:eastAsia="Calibri" w:cs="Times New Roman"/>
          <w:b/>
          <w:szCs w:val="20"/>
          <w:u w:val="single"/>
        </w:rPr>
      </w:pPr>
      <w:r>
        <w:rPr>
          <w:rFonts w:eastAsia="Calibri" w:cs="Times New Roman"/>
          <w:b/>
          <w:szCs w:val="20"/>
          <w:u w:val="single"/>
        </w:rPr>
        <w:t>N.1.4.1.</w:t>
      </w:r>
      <w:r>
        <w:rPr>
          <w:rFonts w:eastAsia="Calibri" w:cs="Times New Roman"/>
          <w:b/>
          <w:szCs w:val="20"/>
          <w:u w:val="single"/>
        </w:rPr>
        <w:tab/>
      </w:r>
      <w:r w:rsidR="009A26FA" w:rsidRPr="009A26FA">
        <w:rPr>
          <w:rFonts w:eastAsia="Calibri" w:cs="Times New Roman"/>
          <w:b/>
          <w:szCs w:val="20"/>
          <w:u w:val="single"/>
        </w:rPr>
        <w:t xml:space="preserve">Accuracy of Material. – The quantity of material used to conduct a material test shall be weighed on a reference scale to an accuracy within 1/3 of the smallest tolerance to be applied.  Scales typically used for this purpose include Class III and III L scales or a scale without a class designation as described in </w:t>
      </w:r>
      <w:r w:rsidR="001C0BB1">
        <w:rPr>
          <w:rFonts w:eastAsia="Calibri" w:cs="Times New Roman"/>
          <w:b/>
          <w:szCs w:val="20"/>
          <w:u w:val="single"/>
        </w:rPr>
        <w:t>NIST Handbook 44</w:t>
      </w:r>
      <w:r w:rsidR="009A26FA" w:rsidRPr="009A26FA">
        <w:rPr>
          <w:rFonts w:eastAsia="Calibri" w:cs="Times New Roman"/>
          <w:b/>
          <w:szCs w:val="20"/>
          <w:u w:val="single"/>
        </w:rPr>
        <w:t>, Section 2.20., Table T.1.1. Tolerances for Unmarked Scales.</w:t>
      </w:r>
    </w:p>
    <w:p w14:paraId="60B1BA94" w14:textId="67900801" w:rsidR="009A26FA" w:rsidRPr="009A26FA" w:rsidRDefault="009A26FA" w:rsidP="003B2DF4">
      <w:pPr>
        <w:keepNext/>
        <w:tabs>
          <w:tab w:val="left" w:pos="1620"/>
        </w:tabs>
        <w:ind w:left="720"/>
        <w:rPr>
          <w:rFonts w:eastAsia="Calibri" w:cs="Times New Roman"/>
          <w:b/>
          <w:szCs w:val="20"/>
          <w:u w:val="single"/>
        </w:rPr>
      </w:pPr>
      <w:r w:rsidRPr="009A26FA">
        <w:rPr>
          <w:rFonts w:eastAsia="Calibri" w:cs="Times New Roman"/>
          <w:b/>
          <w:szCs w:val="20"/>
          <w:u w:val="single"/>
        </w:rPr>
        <w:t>N.1.4.2.</w:t>
      </w:r>
      <w:r w:rsidR="003B2DF4">
        <w:rPr>
          <w:rFonts w:eastAsia="Calibri" w:cs="Times New Roman"/>
          <w:b/>
          <w:szCs w:val="20"/>
          <w:u w:val="single"/>
        </w:rPr>
        <w:tab/>
      </w:r>
      <w:r w:rsidRPr="009A26FA">
        <w:rPr>
          <w:rFonts w:eastAsia="Calibri" w:cs="Times New Roman"/>
          <w:b/>
          <w:szCs w:val="20"/>
          <w:u w:val="single"/>
        </w:rPr>
        <w:t>Associated Equipment. – All associated equipment in local vicinity shall be in operation at time of test. This would include items such as conveyors; tote dumps, cleaning drums, rock separators, e</w:t>
      </w:r>
      <w:r w:rsidR="003B2DF4">
        <w:rPr>
          <w:rFonts w:eastAsia="Calibri" w:cs="Times New Roman"/>
          <w:b/>
          <w:szCs w:val="20"/>
          <w:u w:val="single"/>
        </w:rPr>
        <w:t>t</w:t>
      </w:r>
      <w:r w:rsidRPr="009A26FA">
        <w:rPr>
          <w:rFonts w:eastAsia="Calibri" w:cs="Times New Roman"/>
          <w:b/>
          <w:szCs w:val="20"/>
          <w:u w:val="single"/>
        </w:rPr>
        <w:t>c.</w:t>
      </w:r>
    </w:p>
    <w:p w14:paraId="1D4FBCF9" w14:textId="683C3880" w:rsidR="009A26FA" w:rsidRPr="009A26FA" w:rsidRDefault="009A26FA" w:rsidP="003B2DF4">
      <w:pPr>
        <w:tabs>
          <w:tab w:val="left" w:pos="360"/>
          <w:tab w:val="left" w:pos="1620"/>
        </w:tabs>
        <w:ind w:left="360"/>
        <w:rPr>
          <w:rFonts w:eastAsia="Calibri" w:cs="Times New Roman"/>
          <w:szCs w:val="20"/>
        </w:rPr>
      </w:pPr>
      <w:bookmarkStart w:id="52" w:name="_Toc336436046"/>
      <w:r w:rsidRPr="009A26FA">
        <w:rPr>
          <w:rFonts w:eastAsia="Calibri" w:cs="Times New Roman"/>
          <w:b/>
          <w:bCs/>
          <w:iCs/>
          <w:strike/>
          <w:szCs w:val="20"/>
        </w:rPr>
        <w:t>N.1.4.</w:t>
      </w:r>
      <w:r w:rsidRPr="009A26FA">
        <w:rPr>
          <w:rFonts w:eastAsia="Calibri" w:cs="Times New Roman"/>
          <w:b/>
          <w:bCs/>
          <w:iCs/>
          <w:szCs w:val="20"/>
        </w:rPr>
        <w:t xml:space="preserve"> </w:t>
      </w:r>
      <w:r w:rsidRPr="009A26FA">
        <w:rPr>
          <w:rFonts w:eastAsia="Calibri" w:cs="Times New Roman"/>
          <w:b/>
          <w:bCs/>
          <w:iCs/>
          <w:szCs w:val="20"/>
          <w:u w:val="single"/>
        </w:rPr>
        <w:t>N.1.5.</w:t>
      </w:r>
      <w:r w:rsidR="003B2DF4">
        <w:rPr>
          <w:rFonts w:eastAsia="Calibri" w:cs="Times New Roman"/>
          <w:b/>
          <w:bCs/>
          <w:iCs/>
          <w:szCs w:val="20"/>
        </w:rPr>
        <w:tab/>
      </w:r>
      <w:r w:rsidRPr="009A26FA">
        <w:rPr>
          <w:rFonts w:eastAsia="Calibri" w:cs="Times New Roman"/>
          <w:b/>
          <w:bCs/>
          <w:iCs/>
          <w:szCs w:val="20"/>
        </w:rPr>
        <w:t>Zero-Balance or No</w:t>
      </w:r>
      <w:r w:rsidRPr="009A26FA">
        <w:rPr>
          <w:rFonts w:eastAsia="Calibri" w:cs="Times New Roman"/>
          <w:b/>
          <w:bCs/>
          <w:iCs/>
          <w:szCs w:val="20"/>
        </w:rPr>
        <w:noBreakHyphen/>
        <w:t>Load Reference Value Change Test.</w:t>
      </w:r>
      <w:bookmarkEnd w:id="52"/>
      <w:r w:rsidRPr="009A26FA">
        <w:rPr>
          <w:rFonts w:eastAsia="Calibri" w:cs="Times New Roman"/>
          <w:szCs w:val="20"/>
        </w:rPr>
        <w:t xml:space="preserve"> – A test for change of zero-balance or no</w:t>
      </w:r>
      <w:r w:rsidRPr="009A26FA">
        <w:rPr>
          <w:rFonts w:eastAsia="Calibri" w:cs="Times New Roman"/>
          <w:szCs w:val="20"/>
        </w:rPr>
        <w:noBreakHyphen/>
        <w:t xml:space="preserve">load reference value shall be conducted on all scales after the removal of any test load.  The change shall not be more than the minimum tolerance </w:t>
      </w:r>
      <w:r w:rsidRPr="009A26FA">
        <w:rPr>
          <w:rFonts w:eastAsia="Calibri" w:cs="Times New Roman"/>
          <w:szCs w:val="20"/>
          <w:u w:color="82C42A"/>
        </w:rPr>
        <w:t>applicable</w:t>
      </w:r>
      <w:r w:rsidRPr="009A26FA">
        <w:rPr>
          <w:rFonts w:eastAsia="Calibri" w:cs="Times New Roman"/>
          <w:szCs w:val="20"/>
        </w:rPr>
        <w:t>.</w:t>
      </w:r>
    </w:p>
    <w:p w14:paraId="171163F1" w14:textId="3F6E9E30" w:rsidR="009A26FA" w:rsidRPr="009A26FA" w:rsidRDefault="009A26FA" w:rsidP="003B2DF4">
      <w:pPr>
        <w:keepNext/>
        <w:tabs>
          <w:tab w:val="left" w:pos="360"/>
          <w:tab w:val="left" w:pos="1620"/>
        </w:tabs>
        <w:spacing w:after="0"/>
        <w:ind w:left="360"/>
        <w:rPr>
          <w:rFonts w:eastAsia="Calibri" w:cs="Times New Roman"/>
          <w:i/>
          <w:szCs w:val="20"/>
        </w:rPr>
      </w:pPr>
      <w:bookmarkStart w:id="53" w:name="_Toc336436047"/>
      <w:r w:rsidRPr="009A26FA">
        <w:rPr>
          <w:rFonts w:ascii="Times New Roman Bold" w:eastAsia="Calibri" w:hAnsi="Times New Roman Bold" w:cs="Times New Roman"/>
          <w:b/>
          <w:bCs/>
          <w:i/>
          <w:iCs/>
          <w:strike/>
          <w:szCs w:val="20"/>
        </w:rPr>
        <w:t>N.1.5.</w:t>
      </w:r>
      <w:r w:rsidRPr="009A26FA">
        <w:rPr>
          <w:rFonts w:ascii="Times New Roman Bold" w:eastAsia="Calibri" w:hAnsi="Times New Roman Bold" w:cs="Times New Roman"/>
          <w:b/>
          <w:bCs/>
          <w:i/>
          <w:iCs/>
          <w:szCs w:val="20"/>
        </w:rPr>
        <w:t xml:space="preserve"> </w:t>
      </w:r>
      <w:r w:rsidRPr="009A26FA">
        <w:rPr>
          <w:rFonts w:ascii="Times New Roman Bold" w:eastAsia="Calibri" w:hAnsi="Times New Roman Bold" w:cs="Times New Roman"/>
          <w:b/>
          <w:bCs/>
          <w:i/>
          <w:iCs/>
          <w:szCs w:val="20"/>
          <w:u w:val="single"/>
        </w:rPr>
        <w:t>N.1.6.</w:t>
      </w:r>
      <w:r w:rsidR="003B2DF4">
        <w:rPr>
          <w:rFonts w:eastAsia="Calibri" w:cs="Times New Roman"/>
          <w:b/>
          <w:bCs/>
          <w:i/>
          <w:iCs/>
          <w:szCs w:val="20"/>
        </w:rPr>
        <w:tab/>
      </w:r>
      <w:r w:rsidRPr="009A26FA">
        <w:rPr>
          <w:rFonts w:eastAsia="Calibri" w:cs="Times New Roman"/>
          <w:b/>
          <w:bCs/>
          <w:i/>
          <w:iCs/>
          <w:szCs w:val="20"/>
        </w:rPr>
        <w:t>Discrimination Test.</w:t>
      </w:r>
      <w:bookmarkEnd w:id="53"/>
      <w:r w:rsidRPr="009A26FA">
        <w:rPr>
          <w:rFonts w:eastAsia="Calibri" w:cs="Times New Roman"/>
          <w:i/>
          <w:szCs w:val="20"/>
        </w:rPr>
        <w:t xml:space="preserve"> </w:t>
      </w:r>
      <w:r w:rsidRPr="009A26FA">
        <w:rPr>
          <w:rFonts w:eastAsia="Calibri" w:cs="Times New Roman"/>
          <w:szCs w:val="20"/>
        </w:rPr>
        <w:t>–</w:t>
      </w:r>
      <w:r w:rsidRPr="009A26FA">
        <w:rPr>
          <w:rFonts w:eastAsia="Calibri" w:cs="Times New Roman"/>
          <w:i/>
          <w:szCs w:val="20"/>
        </w:rPr>
        <w:t xml:space="preserve"> A discrimination test shall be conducted on all automatic indicating scales with the weighing device in equilibrium at zero-load and at maximum test load, and under controlled conditions in which environmental factors are reduced to the extent that they will not affect the results obtained.</w:t>
      </w:r>
    </w:p>
    <w:p w14:paraId="1133D2F8" w14:textId="77777777" w:rsidR="009A26FA" w:rsidRPr="009A26FA" w:rsidRDefault="009A26FA" w:rsidP="009A26FA">
      <w:pPr>
        <w:keepNext/>
        <w:tabs>
          <w:tab w:val="left" w:pos="360"/>
        </w:tabs>
        <w:ind w:left="360"/>
        <w:rPr>
          <w:rFonts w:eastAsia="Calibri" w:cs="Times New Roman"/>
          <w:i/>
          <w:szCs w:val="20"/>
        </w:rPr>
      </w:pPr>
      <w:r w:rsidRPr="009A26FA">
        <w:rPr>
          <w:rFonts w:eastAsia="Calibri" w:cs="Times New Roman"/>
          <w:i/>
          <w:szCs w:val="20"/>
        </w:rPr>
        <w:t>[Nonretroactive as of January 1, 1986]</w:t>
      </w:r>
    </w:p>
    <w:p w14:paraId="0C313356" w14:textId="7490B5F4" w:rsidR="009A26FA" w:rsidRPr="009A26FA" w:rsidRDefault="009A26FA" w:rsidP="003B2DF4">
      <w:pPr>
        <w:keepNext/>
        <w:tabs>
          <w:tab w:val="left" w:pos="2250"/>
        </w:tabs>
        <w:spacing w:after="0"/>
        <w:ind w:left="720"/>
        <w:rPr>
          <w:rFonts w:eastAsia="Calibri" w:cs="Times New Roman"/>
          <w:szCs w:val="20"/>
        </w:rPr>
      </w:pPr>
      <w:r w:rsidRPr="009A26FA">
        <w:rPr>
          <w:rFonts w:eastAsia="Calibri" w:cs="Times New Roman"/>
          <w:b/>
          <w:strike/>
          <w:szCs w:val="20"/>
        </w:rPr>
        <w:t>N.1.5.1.</w:t>
      </w:r>
      <w:r w:rsidRPr="009A26FA">
        <w:rPr>
          <w:rFonts w:eastAsia="Calibri" w:cs="Times New Roman"/>
          <w:b/>
          <w:szCs w:val="20"/>
        </w:rPr>
        <w:t xml:space="preserve"> </w:t>
      </w:r>
      <w:r w:rsidRPr="009A26FA">
        <w:rPr>
          <w:rFonts w:eastAsia="Calibri" w:cs="Times New Roman"/>
          <w:b/>
          <w:szCs w:val="20"/>
          <w:u w:val="single"/>
        </w:rPr>
        <w:t>N.1.6.1.</w:t>
      </w:r>
      <w:r w:rsidR="003B2DF4">
        <w:rPr>
          <w:rFonts w:eastAsia="Calibri" w:cs="Times New Roman"/>
          <w:b/>
          <w:szCs w:val="20"/>
        </w:rPr>
        <w:tab/>
      </w:r>
      <w:r w:rsidRPr="009A26FA">
        <w:rPr>
          <w:rFonts w:eastAsia="Calibri" w:cs="Times New Roman"/>
          <w:b/>
          <w:szCs w:val="20"/>
        </w:rPr>
        <w:t>Digital Device.</w:t>
      </w:r>
      <w:r w:rsidRPr="009A26FA">
        <w:rPr>
          <w:rFonts w:eastAsia="Calibri" w:cs="Times New Roman"/>
          <w:szCs w:val="20"/>
        </w:rPr>
        <w:t xml:space="preserve"> – On a digital device, this test is conducted from just below the lower edge of the zone of uncertainty for increasing-load tests, or from just above the upper edge of the zone of uncertainty for decreasing-load tests.</w:t>
      </w:r>
    </w:p>
    <w:p w14:paraId="568B2968" w14:textId="77777777" w:rsidR="009A26FA" w:rsidRPr="009A26FA" w:rsidRDefault="009A26FA" w:rsidP="005A2583">
      <w:pPr>
        <w:spacing w:before="60" w:after="120"/>
        <w:ind w:left="720"/>
        <w:rPr>
          <w:rFonts w:eastAsia="Calibri" w:cs="Times New Roman"/>
          <w:szCs w:val="20"/>
        </w:rPr>
      </w:pPr>
      <w:r w:rsidRPr="009A26FA">
        <w:rPr>
          <w:rFonts w:eastAsia="Calibri" w:cs="Times New Roman"/>
          <w:szCs w:val="20"/>
        </w:rPr>
        <w:t>(Added 1987)</w:t>
      </w:r>
    </w:p>
    <w:p w14:paraId="33C05958" w14:textId="2F80FB2C" w:rsidR="009A26FA" w:rsidRPr="009A26FA" w:rsidRDefault="005A2583" w:rsidP="005A2583">
      <w:pPr>
        <w:keepNext/>
        <w:keepLines/>
        <w:tabs>
          <w:tab w:val="left" w:pos="900"/>
        </w:tabs>
        <w:spacing w:after="0"/>
        <w:ind w:left="360"/>
        <w:jc w:val="left"/>
        <w:outlineLvl w:val="2"/>
        <w:rPr>
          <w:rFonts w:eastAsia="Times New Roman" w:cs="Times New Roman"/>
          <w:b/>
          <w:bCs/>
          <w:szCs w:val="20"/>
        </w:rPr>
      </w:pPr>
      <w:bookmarkStart w:id="54" w:name="_Toc336436057"/>
      <w:r>
        <w:rPr>
          <w:rFonts w:eastAsia="Times New Roman" w:cs="Times New Roman"/>
          <w:b/>
          <w:bCs/>
          <w:szCs w:val="20"/>
        </w:rPr>
        <w:t>T.3.</w:t>
      </w:r>
      <w:r>
        <w:rPr>
          <w:rFonts w:eastAsia="Times New Roman" w:cs="Times New Roman"/>
          <w:b/>
          <w:bCs/>
          <w:szCs w:val="20"/>
        </w:rPr>
        <w:tab/>
      </w:r>
      <w:r w:rsidR="009A26FA" w:rsidRPr="009A26FA">
        <w:rPr>
          <w:rFonts w:eastAsia="Times New Roman" w:cs="Times New Roman"/>
          <w:b/>
          <w:bCs/>
          <w:szCs w:val="20"/>
        </w:rPr>
        <w:t>Basic Tolerance Values.</w:t>
      </w:r>
      <w:bookmarkEnd w:id="54"/>
    </w:p>
    <w:p w14:paraId="75304148" w14:textId="726C5F92" w:rsidR="009A26FA" w:rsidRPr="009A26FA" w:rsidRDefault="009A26FA" w:rsidP="005A2583">
      <w:pPr>
        <w:tabs>
          <w:tab w:val="left" w:pos="720"/>
        </w:tabs>
        <w:ind w:left="720"/>
        <w:rPr>
          <w:rFonts w:eastAsia="Calibri" w:cs="Times New Roman"/>
          <w:szCs w:val="20"/>
        </w:rPr>
      </w:pPr>
      <w:bookmarkStart w:id="55" w:name="_Toc336436059"/>
      <w:r w:rsidRPr="009A26FA">
        <w:rPr>
          <w:rFonts w:eastAsia="Calibri" w:cs="Times New Roman"/>
          <w:b/>
          <w:bCs/>
          <w:iCs/>
          <w:szCs w:val="20"/>
        </w:rPr>
        <w:t>T.3.2.</w:t>
      </w:r>
      <w:r w:rsidR="005A2583">
        <w:rPr>
          <w:rFonts w:eastAsia="Calibri" w:cs="Times New Roman"/>
          <w:b/>
          <w:bCs/>
          <w:iCs/>
          <w:szCs w:val="20"/>
        </w:rPr>
        <w:tab/>
      </w:r>
      <w:r w:rsidRPr="009A26FA">
        <w:rPr>
          <w:rFonts w:eastAsia="Calibri" w:cs="Times New Roman"/>
          <w:b/>
          <w:bCs/>
          <w:iCs/>
          <w:szCs w:val="20"/>
        </w:rPr>
        <w:t>For Systems Used to Weigh Grain.</w:t>
      </w:r>
      <w:bookmarkEnd w:id="55"/>
      <w:r w:rsidRPr="009A26FA">
        <w:rPr>
          <w:rFonts w:eastAsia="Calibri" w:cs="Times New Roman"/>
          <w:szCs w:val="20"/>
        </w:rPr>
        <w:t xml:space="preserve"> – The basic maintenance tolerance shall be 0.1 % </w:t>
      </w:r>
      <w:r w:rsidRPr="009A26FA">
        <w:rPr>
          <w:rFonts w:eastAsia="Calibri" w:cs="Times New Roman"/>
          <w:b/>
          <w:szCs w:val="20"/>
          <w:u w:val="single"/>
        </w:rPr>
        <w:t>and apply to both the</w:t>
      </w:r>
      <w:r w:rsidRPr="009A26FA">
        <w:rPr>
          <w:rFonts w:eastAsia="Calibri" w:cs="Times New Roman"/>
          <w:szCs w:val="20"/>
        </w:rPr>
        <w:t xml:space="preserve"> </w:t>
      </w:r>
      <w:r w:rsidRPr="009A26FA">
        <w:rPr>
          <w:rFonts w:eastAsia="Calibri" w:cs="Times New Roman"/>
          <w:szCs w:val="20"/>
          <w:u w:color="82C42A"/>
        </w:rPr>
        <w:t xml:space="preserve">test load and </w:t>
      </w:r>
      <w:r w:rsidRPr="009A26FA">
        <w:rPr>
          <w:rFonts w:eastAsia="Calibri" w:cs="Times New Roman"/>
          <w:b/>
          <w:szCs w:val="20"/>
          <w:u w:val="single"/>
        </w:rPr>
        <w:t>material test</w:t>
      </w:r>
      <w:r w:rsidRPr="009A26FA">
        <w:rPr>
          <w:rFonts w:eastAsia="Calibri" w:cs="Times New Roman"/>
          <w:szCs w:val="20"/>
        </w:rPr>
        <w:t>.</w:t>
      </w:r>
    </w:p>
    <w:p w14:paraId="57456FD3" w14:textId="20170CA9" w:rsidR="009A26FA" w:rsidRPr="009A26FA" w:rsidRDefault="009A26FA" w:rsidP="005A2583">
      <w:pPr>
        <w:keepLines/>
        <w:tabs>
          <w:tab w:val="left" w:pos="720"/>
        </w:tabs>
        <w:spacing w:after="0"/>
        <w:ind w:left="720"/>
        <w:rPr>
          <w:rFonts w:eastAsia="Calibri" w:cs="Times New Roman"/>
          <w:szCs w:val="20"/>
        </w:rPr>
      </w:pPr>
      <w:bookmarkStart w:id="56" w:name="_Toc336436060"/>
      <w:r w:rsidRPr="009A26FA">
        <w:rPr>
          <w:rFonts w:eastAsia="Calibri" w:cs="Times New Roman"/>
          <w:b/>
          <w:bCs/>
          <w:iCs/>
          <w:szCs w:val="20"/>
        </w:rPr>
        <w:t>T.3.3.</w:t>
      </w:r>
      <w:r w:rsidR="005A2583">
        <w:rPr>
          <w:rFonts w:eastAsia="Calibri" w:cs="Times New Roman"/>
          <w:b/>
          <w:bCs/>
          <w:iCs/>
          <w:szCs w:val="20"/>
        </w:rPr>
        <w:tab/>
      </w:r>
      <w:r w:rsidRPr="009A26FA">
        <w:rPr>
          <w:rFonts w:eastAsia="Calibri" w:cs="Times New Roman"/>
          <w:b/>
          <w:bCs/>
          <w:iCs/>
          <w:szCs w:val="20"/>
        </w:rPr>
        <w:t>For All Other Systems.</w:t>
      </w:r>
      <w:bookmarkEnd w:id="56"/>
      <w:r w:rsidRPr="009A26FA">
        <w:rPr>
          <w:rFonts w:eastAsia="Calibri" w:cs="Times New Roman"/>
          <w:szCs w:val="20"/>
        </w:rPr>
        <w:t xml:space="preserve"> – The basic maintenance tolerance shall be 0.2 % </w:t>
      </w:r>
      <w:r w:rsidRPr="009A26FA">
        <w:rPr>
          <w:rFonts w:eastAsia="Calibri" w:cs="Times New Roman"/>
          <w:b/>
          <w:szCs w:val="20"/>
          <w:u w:val="single"/>
        </w:rPr>
        <w:t xml:space="preserve">and apply to both the </w:t>
      </w:r>
      <w:r w:rsidRPr="009A26FA">
        <w:rPr>
          <w:rFonts w:eastAsia="Calibri" w:cs="Times New Roman"/>
          <w:szCs w:val="20"/>
          <w:u w:color="82C42A"/>
        </w:rPr>
        <w:t xml:space="preserve">test load </w:t>
      </w:r>
      <w:r w:rsidRPr="009A26FA">
        <w:rPr>
          <w:rFonts w:eastAsia="Calibri" w:cs="Times New Roman"/>
          <w:b/>
          <w:szCs w:val="20"/>
          <w:u w:val="single"/>
        </w:rPr>
        <w:t>and material test</w:t>
      </w:r>
      <w:r w:rsidRPr="009A26FA">
        <w:rPr>
          <w:rFonts w:eastAsia="Calibri" w:cs="Times New Roman"/>
          <w:szCs w:val="20"/>
        </w:rPr>
        <w:t>.</w:t>
      </w:r>
    </w:p>
    <w:p w14:paraId="1DDFD77B" w14:textId="77777777" w:rsidR="009A26FA" w:rsidRPr="009A26FA" w:rsidRDefault="009A26FA" w:rsidP="005A2583">
      <w:pPr>
        <w:tabs>
          <w:tab w:val="left" w:pos="720"/>
        </w:tabs>
        <w:spacing w:before="60"/>
        <w:ind w:left="720"/>
        <w:rPr>
          <w:rFonts w:eastAsia="Calibri" w:cs="Times New Roman"/>
          <w:szCs w:val="20"/>
        </w:rPr>
      </w:pPr>
      <w:r w:rsidRPr="009A26FA">
        <w:rPr>
          <w:rFonts w:eastAsia="Calibri" w:cs="Times New Roman"/>
          <w:szCs w:val="20"/>
        </w:rPr>
        <w:t>(Amended 1986)</w:t>
      </w:r>
    </w:p>
    <w:p w14:paraId="2F5A5DC1" w14:textId="4E61344B" w:rsidR="009A26FA" w:rsidRPr="009A26FA" w:rsidRDefault="009A26FA" w:rsidP="005A2583">
      <w:pPr>
        <w:keepNext/>
        <w:keepLines/>
        <w:tabs>
          <w:tab w:val="left" w:pos="900"/>
        </w:tabs>
        <w:ind w:left="360"/>
        <w:rPr>
          <w:rFonts w:eastAsia="Calibri" w:cs="Times New Roman"/>
          <w:szCs w:val="20"/>
        </w:rPr>
      </w:pPr>
      <w:bookmarkStart w:id="57" w:name="_Toc336436062"/>
      <w:r w:rsidRPr="009A26FA">
        <w:rPr>
          <w:rFonts w:eastAsia="Calibri" w:cs="Times New Roman"/>
          <w:b/>
          <w:bCs/>
          <w:szCs w:val="20"/>
        </w:rPr>
        <w:t>T.5.</w:t>
      </w:r>
      <w:r w:rsidR="005A2583">
        <w:rPr>
          <w:rFonts w:eastAsia="Calibri" w:cs="Times New Roman"/>
          <w:b/>
          <w:bCs/>
          <w:szCs w:val="20"/>
        </w:rPr>
        <w:tab/>
      </w:r>
      <w:r w:rsidRPr="009A26FA">
        <w:rPr>
          <w:rFonts w:eastAsia="Calibri" w:cs="Times New Roman"/>
          <w:b/>
          <w:bCs/>
          <w:szCs w:val="20"/>
          <w:u w:color="82C42A"/>
        </w:rPr>
        <w:t>Repeatability</w:t>
      </w:r>
      <w:r w:rsidRPr="009A26FA">
        <w:rPr>
          <w:rFonts w:eastAsia="Calibri" w:cs="Times New Roman"/>
          <w:b/>
          <w:bCs/>
          <w:szCs w:val="20"/>
        </w:rPr>
        <w:t>.</w:t>
      </w:r>
      <w:bookmarkEnd w:id="57"/>
    </w:p>
    <w:p w14:paraId="38CB874F" w14:textId="124A1BDF" w:rsidR="009A26FA" w:rsidRPr="009A26FA" w:rsidRDefault="005A2583" w:rsidP="00853EA7">
      <w:pPr>
        <w:keepNext/>
        <w:keepLines/>
        <w:tabs>
          <w:tab w:val="left" w:pos="1440"/>
        </w:tabs>
        <w:spacing w:after="0"/>
        <w:ind w:left="720"/>
        <w:rPr>
          <w:rFonts w:eastAsia="Calibri" w:cs="Times New Roman"/>
          <w:szCs w:val="20"/>
        </w:rPr>
      </w:pPr>
      <w:r>
        <w:rPr>
          <w:rFonts w:eastAsia="Calibri" w:cs="Times New Roman"/>
          <w:b/>
          <w:szCs w:val="20"/>
          <w:u w:val="single"/>
        </w:rPr>
        <w:t>T.5.1.</w:t>
      </w:r>
      <w:r>
        <w:rPr>
          <w:rFonts w:eastAsia="Calibri" w:cs="Times New Roman"/>
          <w:b/>
          <w:szCs w:val="20"/>
          <w:u w:val="single"/>
        </w:rPr>
        <w:tab/>
      </w:r>
      <w:r w:rsidR="009A26FA" w:rsidRPr="009A26FA">
        <w:rPr>
          <w:rFonts w:eastAsia="Calibri" w:cs="Times New Roman"/>
          <w:b/>
          <w:szCs w:val="20"/>
          <w:u w:val="single"/>
        </w:rPr>
        <w:t>Static Test Load</w:t>
      </w:r>
      <w:r w:rsidR="00264A52">
        <w:rPr>
          <w:rFonts w:eastAsia="Calibri" w:cs="Times New Roman"/>
          <w:b/>
          <w:szCs w:val="20"/>
          <w:u w:val="single"/>
        </w:rPr>
        <w:t>.</w:t>
      </w:r>
      <w:r w:rsidR="009A26FA" w:rsidRPr="009A26FA">
        <w:rPr>
          <w:rFonts w:eastAsia="Calibri" w:cs="Times New Roman"/>
          <w:szCs w:val="20"/>
        </w:rPr>
        <w:t xml:space="preserve"> – The results obtained by several weighings of the same load under reasonably static test conditions tests shall agree within the absolute value of the maintenance tolerance for that load, and shall be within applicable tolerances.</w:t>
      </w:r>
    </w:p>
    <w:p w14:paraId="7312C580" w14:textId="77777777" w:rsidR="009A26FA" w:rsidRPr="009A26FA" w:rsidRDefault="009A26FA" w:rsidP="00853EA7">
      <w:pPr>
        <w:spacing w:before="60"/>
        <w:ind w:left="720"/>
        <w:rPr>
          <w:rFonts w:eastAsia="Calibri" w:cs="Times New Roman"/>
          <w:szCs w:val="20"/>
        </w:rPr>
      </w:pPr>
      <w:r w:rsidRPr="009A26FA">
        <w:rPr>
          <w:rFonts w:eastAsia="Calibri" w:cs="Times New Roman"/>
          <w:szCs w:val="20"/>
        </w:rPr>
        <w:t>(Added 1986)</w:t>
      </w:r>
    </w:p>
    <w:p w14:paraId="322FBD9B" w14:textId="52087258" w:rsidR="009A26FA" w:rsidRPr="009A26FA" w:rsidRDefault="005A2583" w:rsidP="005A2583">
      <w:pPr>
        <w:ind w:left="720"/>
        <w:rPr>
          <w:rFonts w:eastAsia="Calibri" w:cs="Times New Roman"/>
          <w:b/>
          <w:szCs w:val="20"/>
        </w:rPr>
      </w:pPr>
      <w:r>
        <w:rPr>
          <w:rFonts w:eastAsia="Calibri" w:cs="Times New Roman"/>
          <w:b/>
          <w:szCs w:val="20"/>
          <w:u w:val="single"/>
        </w:rPr>
        <w:t>T.5.2.</w:t>
      </w:r>
      <w:r>
        <w:rPr>
          <w:rFonts w:eastAsia="Calibri" w:cs="Times New Roman"/>
          <w:b/>
          <w:szCs w:val="20"/>
          <w:u w:val="single"/>
        </w:rPr>
        <w:tab/>
      </w:r>
      <w:r w:rsidR="009A26FA" w:rsidRPr="009A26FA">
        <w:rPr>
          <w:rFonts w:eastAsia="Calibri" w:cs="Times New Roman"/>
          <w:b/>
          <w:szCs w:val="20"/>
          <w:u w:val="single"/>
        </w:rPr>
        <w:t>Material Test</w:t>
      </w:r>
      <w:r w:rsidR="00264A52">
        <w:rPr>
          <w:rFonts w:eastAsia="Calibri" w:cs="Times New Roman"/>
          <w:b/>
          <w:szCs w:val="20"/>
          <w:u w:val="single"/>
        </w:rPr>
        <w:t>.</w:t>
      </w:r>
      <w:r w:rsidR="009A26FA" w:rsidRPr="009A26FA">
        <w:rPr>
          <w:rFonts w:eastAsia="Calibri" w:cs="Times New Roman"/>
          <w:b/>
          <w:szCs w:val="20"/>
          <w:u w:val="single"/>
        </w:rPr>
        <w:t xml:space="preserve"> </w:t>
      </w:r>
      <w:r w:rsidR="009A26FA" w:rsidRPr="009A26FA">
        <w:rPr>
          <w:rFonts w:eastAsia="Calibri" w:cs="Times New Roman"/>
          <w:szCs w:val="20"/>
        </w:rPr>
        <w:t xml:space="preserve">– </w:t>
      </w:r>
      <w:r w:rsidR="009A26FA" w:rsidRPr="009A26FA">
        <w:rPr>
          <w:rFonts w:eastAsia="Calibri" w:cs="Times New Roman"/>
          <w:b/>
          <w:szCs w:val="20"/>
          <w:u w:val="single"/>
        </w:rPr>
        <w:t>variation in the values obtained during the conduct of material tests shall agree within the absolute value of the maintenance tolerance for that load, and shall be within applicable tolerances.</w:t>
      </w:r>
      <w:r w:rsidR="009A26FA" w:rsidRPr="009A26FA">
        <w:rPr>
          <w:rFonts w:eastAsia="Calibri" w:cs="Times New Roman"/>
          <w:b/>
          <w:szCs w:val="20"/>
        </w:rPr>
        <w:t xml:space="preserve">  </w:t>
      </w:r>
    </w:p>
    <w:p w14:paraId="6C89B1C2" w14:textId="77777777" w:rsidR="009A26FA" w:rsidRPr="009A26FA" w:rsidRDefault="009A26FA" w:rsidP="00264A52">
      <w:pPr>
        <w:keepNext/>
        <w:spacing w:after="0"/>
        <w:rPr>
          <w:rFonts w:eastAsia="Calibri" w:cs="Times New Roman"/>
        </w:rPr>
      </w:pPr>
      <w:r w:rsidRPr="009A26FA">
        <w:rPr>
          <w:rFonts w:eastAsia="Calibri" w:cs="Times New Roman"/>
          <w:b/>
        </w:rPr>
        <w:lastRenderedPageBreak/>
        <w:t>Background/Discussion:</w:t>
      </w:r>
      <w:r w:rsidRPr="009A26FA">
        <w:rPr>
          <w:rFonts w:eastAsia="Calibri" w:cs="Times New Roman"/>
        </w:rPr>
        <w:t xml:space="preserve"> </w:t>
      </w:r>
    </w:p>
    <w:p w14:paraId="79754022" w14:textId="77777777" w:rsidR="009A26FA" w:rsidRPr="009A26FA" w:rsidRDefault="009A26FA" w:rsidP="00442032">
      <w:pPr>
        <w:rPr>
          <w:rFonts w:eastAsia="Calibri" w:cs="Times New Roman"/>
          <w:szCs w:val="20"/>
        </w:rPr>
      </w:pPr>
      <w:r w:rsidRPr="009A26FA">
        <w:rPr>
          <w:rFonts w:eastAsia="Calibri" w:cs="Times New Roman"/>
          <w:szCs w:val="20"/>
        </w:rPr>
        <w:t xml:space="preserve">Based on feedback from the previous year, the State of Oregon has submitted this modified proposal to be more consistent with OIML.  </w:t>
      </w:r>
    </w:p>
    <w:p w14:paraId="49ABBE56" w14:textId="719EFE10" w:rsidR="009A26FA" w:rsidRPr="009A26FA" w:rsidRDefault="009A26FA" w:rsidP="00493754">
      <w:r w:rsidRPr="009A26FA">
        <w:t xml:space="preserve">The purpose of this proposal </w:t>
      </w:r>
      <w:r w:rsidR="006A4845">
        <w:t xml:space="preserve">is </w:t>
      </w:r>
      <w:r w:rsidRPr="009A26FA">
        <w:t>to change the test and tolerances to reflect the way these devices are actually used. These are not “static” devices</w:t>
      </w:r>
      <w:r w:rsidR="006A4845">
        <w:t>.</w:t>
      </w:r>
      <w:r w:rsidR="00442032">
        <w:t xml:space="preserve"> </w:t>
      </w:r>
      <w:r w:rsidRPr="009A26FA">
        <w:t xml:space="preserve"> </w:t>
      </w:r>
      <w:r w:rsidR="006A4845">
        <w:t>T</w:t>
      </w:r>
      <w:r w:rsidRPr="009A26FA">
        <w:t>hey are “dynamic</w:t>
      </w:r>
      <w:r w:rsidR="00442032">
        <w:t xml:space="preserve">.” </w:t>
      </w:r>
      <w:r w:rsidRPr="009A26FA">
        <w:t xml:space="preserve"> Being dynamic they have many additional factors affecting their accuracy compared to static devices. Some of these additional factors are:</w:t>
      </w:r>
      <w:r w:rsidR="00D903BD">
        <w:t xml:space="preserve"> </w:t>
      </w:r>
      <w:r w:rsidRPr="009A26FA">
        <w:t xml:space="preserve"> timing of flow controls and conveyors, additional vibration from system while trying to capture weight, operation of software, characteristics of materials being weighed, environmental situations.</w:t>
      </w:r>
    </w:p>
    <w:p w14:paraId="2DC349B4" w14:textId="0D16A984" w:rsidR="009A26FA" w:rsidRPr="009A26FA" w:rsidRDefault="009A26FA" w:rsidP="00493754">
      <w:r w:rsidRPr="009A26FA">
        <w:t>While evaluating Automatic Bulk Weighing Systems in the State of Oregon</w:t>
      </w:r>
      <w:r w:rsidR="006A4845">
        <w:t>,</w:t>
      </w:r>
      <w:r w:rsidRPr="009A26FA">
        <w:t xml:space="preserve"> it was found that devices meeting static testing tolerances were in fact weighing with errors as high as 6</w:t>
      </w:r>
      <w:r w:rsidR="00D903BD">
        <w:t> </w:t>
      </w:r>
      <w:r w:rsidRPr="009A26FA">
        <w:t>%. Through investigation it was found that a high percentage of the Automatic Bulk Weighing Systems in the state were in fact weighing in error when operating in their normal dynamic mode.</w:t>
      </w:r>
      <w:r w:rsidR="00D903BD">
        <w:t xml:space="preserve"> </w:t>
      </w:r>
      <w:r w:rsidRPr="009A26FA">
        <w:t xml:space="preserve"> These same devices would have received approval using only static methods.  Oregon reported in September 2015 that it continues to find issues with these devices</w:t>
      </w:r>
      <w:r w:rsidR="00D903BD">
        <w:t>, which</w:t>
      </w:r>
      <w:r w:rsidRPr="009A26FA">
        <w:t xml:space="preserve"> are not directly related to static calibration of the devices.</w:t>
      </w:r>
      <w:r w:rsidR="00D903BD">
        <w:t xml:space="preserve"> </w:t>
      </w:r>
      <w:r w:rsidRPr="009A26FA">
        <w:t xml:space="preserve"> Each new installation is initially static tested to establish a base line and then approved or disapproved based on the outcome of the material test.  </w:t>
      </w:r>
    </w:p>
    <w:p w14:paraId="71BA1C64" w14:textId="6FA2844D" w:rsidR="009A26FA" w:rsidRPr="009A26FA" w:rsidRDefault="009A26FA" w:rsidP="00493754">
      <w:r w:rsidRPr="009A26FA">
        <w:t>The fundamentals of testing call for “testing as used</w:t>
      </w:r>
      <w:r w:rsidR="00D903BD">
        <w:t>.</w:t>
      </w:r>
      <w:r w:rsidRPr="009A26FA">
        <w:t xml:space="preserve">” </w:t>
      </w:r>
      <w:r w:rsidR="00D903BD">
        <w:t xml:space="preserve"> </w:t>
      </w:r>
      <w:r w:rsidR="006A4845">
        <w:t>T</w:t>
      </w:r>
      <w:r w:rsidRPr="009A26FA">
        <w:t>his proposal lays out a method to do exactly that “test as used</w:t>
      </w:r>
      <w:r w:rsidR="00D903BD" w:rsidRPr="009A26FA">
        <w:t>.</w:t>
      </w:r>
      <w:r w:rsidRPr="009A26FA">
        <w:t>”  Some facilities may find it difficult to accommodate the material test method.</w:t>
      </w:r>
      <w:r w:rsidR="00D903BD">
        <w:t xml:space="preserve"> </w:t>
      </w:r>
      <w:r w:rsidRPr="009A26FA">
        <w:t xml:space="preserve"> There may be substantial cost in restructuring facilities to allow for either the capture or introduction of test material.  Furthermore, adopting this proposal would align with another dynamic device type; Belt Scales, NIST Handbook 44, Section 2.21.</w:t>
      </w:r>
    </w:p>
    <w:p w14:paraId="2F82F21F" w14:textId="77777777" w:rsidR="009A26FA" w:rsidRPr="009A26FA" w:rsidRDefault="009A26FA" w:rsidP="00493754">
      <w:pPr>
        <w:rPr>
          <w:rFonts w:eastAsia="Times New Roman"/>
        </w:rPr>
      </w:pPr>
      <w:r w:rsidRPr="009A26FA">
        <w:rPr>
          <w:rFonts w:eastAsia="Times New Roman"/>
        </w:rPr>
        <w:t>See the 2015 S&amp;T Committee Final Report for additional details and background information on this issue.</w:t>
      </w:r>
    </w:p>
    <w:p w14:paraId="0E19A627"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0907D5D3" w14:textId="3B401DF9" w:rsidR="009A26FA" w:rsidRPr="009A26FA" w:rsidRDefault="009A26FA" w:rsidP="00D903BD">
      <w:r w:rsidRPr="009A26FA">
        <w:t xml:space="preserve">During the 2016 NCWM Interim Meeting, the Committee received comments from the submitter of the item and others suggesting the item had been sufficiently developed and was ready for </w:t>
      </w:r>
      <w:r w:rsidR="00D903BD">
        <w:t>V</w:t>
      </w:r>
      <w:r w:rsidRPr="009A26FA">
        <w:t>ote.  Mr. Nathan Gardner (O</w:t>
      </w:r>
      <w:r w:rsidR="00D903BD">
        <w:t>regon</w:t>
      </w:r>
      <w:r w:rsidRPr="009A26FA">
        <w:t xml:space="preserve">) stressed the need for conducting a material test (in addition to a static test) on ABWS by explaining that these systems are used to weigh bulk material in multiple drafts as the material is dynamically run through the system.  He indicated these systems need to be tested as they are used; that is, by using reference material of known value and running it through the system in a material test.  He further evidenced the need to perform a material test on ABWSs by noting that belt-conveyor scale systems are used to weigh material dynamically and the accuracy of these systems are verified using material tests.  Mr. Gardner assured everyone that if they were not performing material tests on these systems, large errors were going unnoticed.  He indicated that the problems discovered in Oregon involved all products; fish being probably the worst.  He also indicated that Oregon rejects a high percentage of ABWS even after a service company believes they have adjusted them correctly.  With regard to whether a material test should be an optional test, Mr. Gardner reported that Oregon would be willing to entertain the idea of making it an optional test.  </w:t>
      </w:r>
    </w:p>
    <w:p w14:paraId="5BC12800" w14:textId="43E320AF" w:rsidR="009A26FA" w:rsidRPr="009A26FA" w:rsidRDefault="0055302E" w:rsidP="00D903BD">
      <w:pPr>
        <w:rPr>
          <w:b/>
        </w:rPr>
      </w:pPr>
      <w:r>
        <w:t>Ms.</w:t>
      </w:r>
      <w:r w:rsidR="009A26FA" w:rsidRPr="009A26FA">
        <w:t xml:space="preserve"> Tina Butcher (</w:t>
      </w:r>
      <w:r w:rsidR="00D903BD">
        <w:t xml:space="preserve">NIST, </w:t>
      </w:r>
      <w:r w:rsidR="009A26FA" w:rsidRPr="009A26FA">
        <w:t>OWM) reported that OWM continues to believe a material test may have merit and that the additional detail provided by the State of Oregon regarding the proposed test procedures was appreciated.  Although the original proposal to add a material test to the ABWS had been amended to address some of the earlier comments and recommendations provided by OWM and others at the 2015 NCWM Interim and Annual Meetings, furthe</w:t>
      </w:r>
      <w:r w:rsidR="00D903BD">
        <w:t xml:space="preserve">r refinement was still needed. </w:t>
      </w:r>
      <w:r w:rsidR="009A26FA" w:rsidRPr="009A26FA">
        <w:t xml:space="preserve"> Some remaining and additional concerns are as follows:</w:t>
      </w:r>
    </w:p>
    <w:p w14:paraId="1C28697C" w14:textId="77777777" w:rsidR="009A26FA" w:rsidRPr="009A26FA" w:rsidRDefault="009A26FA" w:rsidP="00EF389B">
      <w:pPr>
        <w:numPr>
          <w:ilvl w:val="0"/>
          <w:numId w:val="62"/>
        </w:numPr>
        <w:rPr>
          <w:rFonts w:eastAsia="Times New Roman" w:cs="Times New Roman"/>
          <w:szCs w:val="24"/>
        </w:rPr>
      </w:pPr>
      <w:r w:rsidRPr="009A26FA">
        <w:rPr>
          <w:rFonts w:eastAsia="Times New Roman" w:cs="Times New Roman"/>
          <w:szCs w:val="24"/>
        </w:rPr>
        <w:t xml:space="preserve">It may not be practical to perform a material test on all ABWSs due to the large capacities of some systems and/or the types of commodities weighed.  </w:t>
      </w:r>
    </w:p>
    <w:p w14:paraId="55637996" w14:textId="77777777" w:rsidR="009A26FA" w:rsidRPr="009A26FA" w:rsidRDefault="009A26FA" w:rsidP="00EF389B">
      <w:pPr>
        <w:numPr>
          <w:ilvl w:val="0"/>
          <w:numId w:val="62"/>
        </w:numPr>
        <w:rPr>
          <w:rFonts w:eastAsia="Times New Roman" w:cs="Times New Roman"/>
          <w:szCs w:val="24"/>
        </w:rPr>
      </w:pPr>
      <w:r w:rsidRPr="009A26FA">
        <w:rPr>
          <w:rFonts w:eastAsia="Times New Roman" w:cs="Times New Roman"/>
          <w:szCs w:val="24"/>
        </w:rPr>
        <w:t>It should be specified whether or not the material test is mandatory or optional and if optional, under what conditions is it optional.</w:t>
      </w:r>
    </w:p>
    <w:p w14:paraId="643C4A87" w14:textId="07754D43" w:rsidR="009A26FA" w:rsidRPr="009A26FA" w:rsidRDefault="009A26FA" w:rsidP="00EF389B">
      <w:pPr>
        <w:numPr>
          <w:ilvl w:val="0"/>
          <w:numId w:val="62"/>
        </w:numPr>
        <w:rPr>
          <w:rFonts w:eastAsia="Times New Roman" w:cs="Times New Roman"/>
          <w:szCs w:val="24"/>
        </w:rPr>
      </w:pPr>
      <w:r w:rsidRPr="009A26FA">
        <w:rPr>
          <w:rFonts w:eastAsia="Times New Roman" w:cs="Times New Roman"/>
          <w:szCs w:val="24"/>
        </w:rPr>
        <w:t xml:space="preserve">The test procedures in the current proposal are difficult to follow.  For example: </w:t>
      </w:r>
    </w:p>
    <w:p w14:paraId="7804117A" w14:textId="77777777" w:rsidR="009A26FA" w:rsidRPr="009A26FA" w:rsidRDefault="009A26FA" w:rsidP="00EF389B">
      <w:pPr>
        <w:numPr>
          <w:ilvl w:val="1"/>
          <w:numId w:val="62"/>
        </w:numPr>
        <w:rPr>
          <w:rFonts w:eastAsia="Times New Roman" w:cs="Times New Roman"/>
          <w:szCs w:val="24"/>
        </w:rPr>
      </w:pPr>
      <w:r w:rsidRPr="009A26FA">
        <w:rPr>
          <w:rFonts w:eastAsia="Times New Roman" w:cs="Times New Roman"/>
          <w:szCs w:val="24"/>
        </w:rPr>
        <w:lastRenderedPageBreak/>
        <w:t xml:space="preserve">It seems that Steps 1 and 2 are performed to warm up the system (i.e., “to ensure normal working conditions”).  Step 3 gives the impression that something was done in Step 2 that establishes the test load, yet it is not clear if that is actually the case given that the system was run for five weigh cycles.  </w:t>
      </w:r>
    </w:p>
    <w:p w14:paraId="4F1F7FDD" w14:textId="23D73974" w:rsidR="009A26FA" w:rsidRPr="009A26FA" w:rsidRDefault="00D903BD" w:rsidP="00EF389B">
      <w:pPr>
        <w:numPr>
          <w:ilvl w:val="1"/>
          <w:numId w:val="62"/>
        </w:numPr>
        <w:rPr>
          <w:rFonts w:eastAsia="Times New Roman" w:cs="Times New Roman"/>
          <w:szCs w:val="24"/>
        </w:rPr>
      </w:pPr>
      <w:r>
        <w:rPr>
          <w:rFonts w:eastAsia="Times New Roman" w:cs="Times New Roman"/>
          <w:szCs w:val="24"/>
        </w:rPr>
        <w:t xml:space="preserve">NIST, </w:t>
      </w:r>
      <w:r w:rsidR="009A26FA" w:rsidRPr="009A26FA">
        <w:rPr>
          <w:rFonts w:eastAsia="Times New Roman" w:cs="Times New Roman"/>
          <w:szCs w:val="24"/>
        </w:rPr>
        <w:t xml:space="preserve">OWM wants clarification on why a warm up is needed considering that a warm up is not typically performed before using the system for commercial transactions.  </w:t>
      </w:r>
    </w:p>
    <w:p w14:paraId="06791595" w14:textId="77777777" w:rsidR="009A26FA" w:rsidRPr="009A26FA" w:rsidRDefault="009A26FA" w:rsidP="00EF389B">
      <w:pPr>
        <w:numPr>
          <w:ilvl w:val="1"/>
          <w:numId w:val="62"/>
        </w:numPr>
        <w:rPr>
          <w:rFonts w:eastAsia="Times New Roman" w:cs="Times New Roman"/>
          <w:szCs w:val="24"/>
        </w:rPr>
      </w:pPr>
      <w:r w:rsidRPr="009A26FA">
        <w:rPr>
          <w:rFonts w:eastAsia="Times New Roman" w:cs="Times New Roman"/>
          <w:szCs w:val="24"/>
        </w:rPr>
        <w:t>How and when is the weight of the reference material being determined?</w:t>
      </w:r>
    </w:p>
    <w:p w14:paraId="6E3DB5DD" w14:textId="77777777" w:rsidR="009A26FA" w:rsidRPr="009A26FA" w:rsidRDefault="009A26FA" w:rsidP="00EF389B">
      <w:pPr>
        <w:numPr>
          <w:ilvl w:val="1"/>
          <w:numId w:val="62"/>
        </w:numPr>
        <w:rPr>
          <w:rFonts w:eastAsia="Times New Roman" w:cs="Times New Roman"/>
          <w:szCs w:val="24"/>
        </w:rPr>
      </w:pPr>
      <w:r w:rsidRPr="009A26FA">
        <w:rPr>
          <w:rFonts w:eastAsia="Times New Roman" w:cs="Times New Roman"/>
          <w:szCs w:val="24"/>
        </w:rPr>
        <w:t xml:space="preserve">A “weigh cycle” needs to be defined.  </w:t>
      </w:r>
    </w:p>
    <w:p w14:paraId="5076DD17" w14:textId="4D61BB9C" w:rsidR="009A26FA" w:rsidRPr="009A26FA" w:rsidRDefault="009A26FA" w:rsidP="00EF389B">
      <w:pPr>
        <w:numPr>
          <w:ilvl w:val="1"/>
          <w:numId w:val="62"/>
        </w:numPr>
        <w:rPr>
          <w:rFonts w:eastAsia="Times New Roman" w:cs="Times New Roman"/>
          <w:szCs w:val="24"/>
        </w:rPr>
      </w:pPr>
      <w:r w:rsidRPr="009A26FA">
        <w:rPr>
          <w:rFonts w:eastAsia="Times New Roman" w:cs="Times New Roman"/>
          <w:szCs w:val="24"/>
        </w:rPr>
        <w:t xml:space="preserve">Maximum capacity, minimum capacity, and minimum totalized load need to be explained.  These markings are not required on an ABWS and will not likely be understood.  To the point, is “maximum capacity” the nominal capacity of the hopper (See definition of “nominal capacity, hopper scale” in </w:t>
      </w:r>
      <w:r w:rsidR="001C0BB1">
        <w:rPr>
          <w:rFonts w:eastAsia="Times New Roman" w:cs="Times New Roman"/>
          <w:szCs w:val="24"/>
        </w:rPr>
        <w:t>NIST Handbook 44</w:t>
      </w:r>
      <w:r w:rsidRPr="009A26FA">
        <w:rPr>
          <w:rFonts w:eastAsia="Times New Roman" w:cs="Times New Roman"/>
          <w:szCs w:val="24"/>
        </w:rPr>
        <w:t xml:space="preserve">) or the amount of product in weight that the hopper will hold when full?  </w:t>
      </w:r>
    </w:p>
    <w:p w14:paraId="7B0C944B" w14:textId="1FD6E40A" w:rsidR="009A26FA" w:rsidRPr="009A26FA" w:rsidRDefault="009A26FA" w:rsidP="00EF389B">
      <w:pPr>
        <w:numPr>
          <w:ilvl w:val="1"/>
          <w:numId w:val="62"/>
        </w:numPr>
        <w:rPr>
          <w:rFonts w:eastAsia="Times New Roman" w:cs="Times New Roman"/>
          <w:szCs w:val="24"/>
        </w:rPr>
      </w:pPr>
      <w:r w:rsidRPr="009A26FA">
        <w:rPr>
          <w:rFonts w:eastAsia="Times New Roman" w:cs="Times New Roman"/>
          <w:szCs w:val="24"/>
        </w:rPr>
        <w:t>In Step 5, what constitutes a “run”</w:t>
      </w:r>
      <w:r w:rsidR="00D903BD" w:rsidRPr="009A26FA">
        <w:rPr>
          <w:rFonts w:eastAsia="Times New Roman" w:cs="Times New Roman"/>
          <w:szCs w:val="24"/>
        </w:rPr>
        <w:t>?</w:t>
      </w:r>
      <w:r w:rsidRPr="009A26FA">
        <w:rPr>
          <w:rFonts w:eastAsia="Times New Roman" w:cs="Times New Roman"/>
          <w:szCs w:val="24"/>
        </w:rPr>
        <w:t xml:space="preserve">  Is it five cycles?</w:t>
      </w:r>
    </w:p>
    <w:p w14:paraId="2CA1F264" w14:textId="77777777" w:rsidR="009A26FA" w:rsidRPr="009A26FA" w:rsidRDefault="009A26FA" w:rsidP="00EF389B">
      <w:pPr>
        <w:numPr>
          <w:ilvl w:val="1"/>
          <w:numId w:val="62"/>
        </w:numPr>
        <w:rPr>
          <w:rFonts w:eastAsia="Times New Roman" w:cs="Times New Roman"/>
          <w:szCs w:val="24"/>
        </w:rPr>
      </w:pPr>
      <w:r w:rsidRPr="009A26FA">
        <w:rPr>
          <w:rFonts w:eastAsia="Times New Roman" w:cs="Times New Roman"/>
          <w:szCs w:val="24"/>
        </w:rPr>
        <w:t xml:space="preserve">Some of the individual items under proposed paragraph N.1.4. might be better suited for an EPO, rather than part of the Notes Section of the code.   </w:t>
      </w:r>
    </w:p>
    <w:p w14:paraId="5BDCA498" w14:textId="7C1F3B0E" w:rsidR="009A26FA" w:rsidRPr="009A26FA" w:rsidRDefault="009A26FA" w:rsidP="00EF389B">
      <w:pPr>
        <w:numPr>
          <w:ilvl w:val="0"/>
          <w:numId w:val="62"/>
        </w:numPr>
        <w:rPr>
          <w:rFonts w:eastAsia="Times New Roman" w:cs="Times New Roman"/>
          <w:szCs w:val="24"/>
        </w:rPr>
      </w:pPr>
      <w:r w:rsidRPr="009A26FA">
        <w:rPr>
          <w:rFonts w:eastAsia="Times New Roman" w:cs="Times New Roman"/>
          <w:szCs w:val="24"/>
        </w:rPr>
        <w:t xml:space="preserve">Might the proposed requirements be reorganized </w:t>
      </w:r>
      <w:r w:rsidR="003A7F2E">
        <w:rPr>
          <w:rFonts w:eastAsia="Times New Roman" w:cs="Times New Roman"/>
          <w:szCs w:val="24"/>
        </w:rPr>
        <w:t>so</w:t>
      </w:r>
      <w:r w:rsidR="003A7F2E" w:rsidRPr="009A26FA">
        <w:rPr>
          <w:rFonts w:eastAsia="Times New Roman" w:cs="Times New Roman"/>
          <w:szCs w:val="24"/>
        </w:rPr>
        <w:t xml:space="preserve"> </w:t>
      </w:r>
      <w:r w:rsidRPr="009A26FA">
        <w:rPr>
          <w:rFonts w:eastAsia="Times New Roman" w:cs="Times New Roman"/>
          <w:szCs w:val="24"/>
        </w:rPr>
        <w:t>they can be more easily followed?</w:t>
      </w:r>
    </w:p>
    <w:p w14:paraId="3AA332E3" w14:textId="77777777" w:rsidR="009A26FA" w:rsidRPr="009A26FA" w:rsidRDefault="009A26FA" w:rsidP="00EF389B">
      <w:pPr>
        <w:numPr>
          <w:ilvl w:val="0"/>
          <w:numId w:val="62"/>
        </w:numPr>
        <w:rPr>
          <w:rFonts w:eastAsia="Times New Roman" w:cs="Times New Roman"/>
          <w:szCs w:val="24"/>
        </w:rPr>
      </w:pPr>
      <w:r w:rsidRPr="009A26FA">
        <w:rPr>
          <w:rFonts w:eastAsia="Times New Roman" w:cs="Times New Roman"/>
          <w:szCs w:val="24"/>
        </w:rPr>
        <w:t xml:space="preserve">With respect to the weighing of the reference material, it needs to be specified that when the weight of the reference material is determined (i.e., by weighing it when loaded onto a vehicle), the vehicle shall only be weighed as a single draft.  This is important because UR.3.3. Single-Draft Vehicle Weighing only applies to vehicle scales.  It is assumed that there will be occasions when reference material will need to be weighed on railroad cars.  Railroad track scales can be used to weigh cars in multiple drafts.  If the weight of the reference material is determined by split weighing the car containing it, it will likely not be accurate enough to use as a standard in testing.  </w:t>
      </w:r>
    </w:p>
    <w:p w14:paraId="21E3F5E0" w14:textId="01A047A3" w:rsidR="009A26FA" w:rsidRPr="009A26FA" w:rsidRDefault="009A26FA" w:rsidP="00EF389B">
      <w:pPr>
        <w:numPr>
          <w:ilvl w:val="0"/>
          <w:numId w:val="62"/>
        </w:numPr>
        <w:rPr>
          <w:rFonts w:eastAsia="Times New Roman" w:cs="Times New Roman"/>
          <w:szCs w:val="24"/>
        </w:rPr>
      </w:pPr>
      <w:r w:rsidRPr="009A26FA">
        <w:rPr>
          <w:rFonts w:eastAsia="Times New Roman" w:cs="Times New Roman"/>
          <w:szCs w:val="24"/>
        </w:rPr>
        <w:t>Is a repeatability test using material really needed if it has already been proven that the scale repeats when tested statically?  If it is determined that a repeatability test is also to be conducted using material, additional guidance on how t</w:t>
      </w:r>
      <w:r w:rsidR="00D903BD">
        <w:rPr>
          <w:rFonts w:eastAsia="Times New Roman" w:cs="Times New Roman"/>
          <w:szCs w:val="24"/>
        </w:rPr>
        <w:t>o perform the test is suggested</w:t>
      </w:r>
      <w:r w:rsidRPr="009A26FA">
        <w:rPr>
          <w:rFonts w:eastAsia="Times New Roman" w:cs="Times New Roman"/>
          <w:szCs w:val="24"/>
        </w:rPr>
        <w:t xml:space="preserve"> </w:t>
      </w:r>
      <w:r w:rsidR="00D903BD">
        <w:rPr>
          <w:rFonts w:eastAsia="Times New Roman" w:cs="Times New Roman"/>
          <w:szCs w:val="24"/>
        </w:rPr>
        <w:t>(</w:t>
      </w:r>
      <w:r w:rsidRPr="009A26FA">
        <w:rPr>
          <w:rFonts w:eastAsia="Times New Roman" w:cs="Times New Roman"/>
          <w:szCs w:val="24"/>
        </w:rPr>
        <w:t>e.g., using same test load, etc.</w:t>
      </w:r>
      <w:r w:rsidR="00D903BD">
        <w:rPr>
          <w:rFonts w:eastAsia="Times New Roman" w:cs="Times New Roman"/>
          <w:szCs w:val="24"/>
        </w:rPr>
        <w:t>).</w:t>
      </w:r>
      <w:r w:rsidRPr="009A26FA">
        <w:rPr>
          <w:rFonts w:eastAsia="Times New Roman" w:cs="Times New Roman"/>
          <w:szCs w:val="24"/>
        </w:rPr>
        <w:t xml:space="preserve">  </w:t>
      </w:r>
    </w:p>
    <w:p w14:paraId="0C88E704" w14:textId="5D3C5E40" w:rsidR="009A26FA" w:rsidRPr="009A26FA" w:rsidRDefault="0055302E" w:rsidP="00D903BD">
      <w:pPr>
        <w:rPr>
          <w:rFonts w:eastAsia="Times New Roman" w:cs="Times New Roman"/>
          <w:szCs w:val="24"/>
        </w:rPr>
      </w:pPr>
      <w:r>
        <w:rPr>
          <w:rFonts w:eastAsia="Times New Roman" w:cs="Times New Roman"/>
          <w:szCs w:val="24"/>
        </w:rPr>
        <w:t>Ms.</w:t>
      </w:r>
      <w:r w:rsidR="009A26FA" w:rsidRPr="009A26FA">
        <w:rPr>
          <w:rFonts w:eastAsia="Times New Roman" w:cs="Times New Roman"/>
          <w:szCs w:val="24"/>
        </w:rPr>
        <w:t xml:space="preserve"> Butcher also asked </w:t>
      </w:r>
      <w:r w:rsidR="003A7F2E">
        <w:rPr>
          <w:rFonts w:eastAsia="Times New Roman" w:cs="Times New Roman"/>
          <w:szCs w:val="24"/>
        </w:rPr>
        <w:t>if</w:t>
      </w:r>
      <w:r w:rsidR="003A7F2E" w:rsidRPr="009A26FA">
        <w:rPr>
          <w:rFonts w:eastAsia="Times New Roman" w:cs="Times New Roman"/>
          <w:szCs w:val="24"/>
        </w:rPr>
        <w:t xml:space="preserve"> </w:t>
      </w:r>
      <w:r w:rsidR="009A26FA" w:rsidRPr="009A26FA">
        <w:rPr>
          <w:rFonts w:eastAsia="Times New Roman" w:cs="Times New Roman"/>
          <w:szCs w:val="24"/>
        </w:rPr>
        <w:t>members of the National Industrial Scale Association (NISA)</w:t>
      </w:r>
      <w:r w:rsidR="003A7F2E">
        <w:rPr>
          <w:rFonts w:eastAsia="Times New Roman" w:cs="Times New Roman"/>
          <w:szCs w:val="24"/>
        </w:rPr>
        <w:t xml:space="preserve"> might</w:t>
      </w:r>
      <w:r w:rsidR="009A26FA" w:rsidRPr="009A26FA">
        <w:rPr>
          <w:rFonts w:eastAsia="Times New Roman" w:cs="Times New Roman"/>
          <w:szCs w:val="24"/>
        </w:rPr>
        <w:t xml:space="preserve"> be consulted and requested to assist in the final development of this proposal.  </w:t>
      </w:r>
      <w:r w:rsidR="00D903BD">
        <w:rPr>
          <w:rFonts w:eastAsia="Times New Roman" w:cs="Times New Roman"/>
          <w:szCs w:val="24"/>
        </w:rPr>
        <w:t xml:space="preserve">NIST, </w:t>
      </w:r>
      <w:r w:rsidR="009A26FA" w:rsidRPr="009A26FA">
        <w:rPr>
          <w:rFonts w:eastAsia="Times New Roman" w:cs="Times New Roman"/>
          <w:szCs w:val="24"/>
        </w:rPr>
        <w:t xml:space="preserve">OWM believes that a number of its members might have an interest in this work and they may be willing to share their expertise.  </w:t>
      </w:r>
    </w:p>
    <w:p w14:paraId="2D07839B" w14:textId="0814BF8A" w:rsidR="009A26FA" w:rsidRPr="009A26FA" w:rsidRDefault="009A26FA" w:rsidP="00D903BD">
      <w:pPr>
        <w:rPr>
          <w:rFonts w:eastAsia="Times New Roman" w:cs="Times New Roman"/>
          <w:szCs w:val="24"/>
        </w:rPr>
      </w:pPr>
      <w:r w:rsidRPr="009A26FA">
        <w:rPr>
          <w:rFonts w:eastAsia="Times New Roman" w:cs="Times New Roman"/>
          <w:szCs w:val="24"/>
        </w:rPr>
        <w:t xml:space="preserve">Mr. Gardner indicated the State of Oregon would be willing to work with </w:t>
      </w:r>
      <w:r w:rsidR="00D903BD">
        <w:rPr>
          <w:rFonts w:eastAsia="Times New Roman" w:cs="Times New Roman"/>
          <w:szCs w:val="24"/>
        </w:rPr>
        <w:t xml:space="preserve">NIST, </w:t>
      </w:r>
      <w:r w:rsidRPr="009A26FA">
        <w:rPr>
          <w:rFonts w:eastAsia="Times New Roman" w:cs="Times New Roman"/>
          <w:szCs w:val="24"/>
        </w:rPr>
        <w:t>OWM to resolve any conflicts and that the test procedures in the proposal for conducting a material test had been developed from the OIML standard that applies to automatic bulk weighing systems.</w:t>
      </w:r>
    </w:p>
    <w:p w14:paraId="746F71BC" w14:textId="57DA5185" w:rsidR="009A26FA" w:rsidRPr="009A26FA" w:rsidRDefault="009A26FA" w:rsidP="00D903BD">
      <w:pPr>
        <w:rPr>
          <w:rFonts w:eastAsia="Times New Roman" w:cs="Times New Roman"/>
          <w:szCs w:val="24"/>
        </w:rPr>
      </w:pPr>
      <w:r w:rsidRPr="009A26FA">
        <w:rPr>
          <w:rFonts w:eastAsia="Times New Roman" w:cs="Times New Roman"/>
          <w:szCs w:val="24"/>
        </w:rPr>
        <w:t>Mr. Richard Suiter (Richard Suiter Consulting) commented that a key issue to conducting a material test is having a suitable reference scale available to weigh the material and getting the reference test load correct.  He noted that officials may experience better success by weighing the material on a reference scale after completing the material test.  He further stated that if using material normally weighed through the ABWS, one may not be able to return the product.</w:t>
      </w:r>
    </w:p>
    <w:p w14:paraId="149B4B7E" w14:textId="62A42DB1" w:rsidR="009A26FA" w:rsidRPr="009A26FA" w:rsidRDefault="009A26FA" w:rsidP="005312E0">
      <w:pPr>
        <w:rPr>
          <w:rFonts w:eastAsia="Times New Roman" w:cs="Times New Roman"/>
          <w:szCs w:val="24"/>
        </w:rPr>
      </w:pPr>
      <w:r w:rsidRPr="009A26FA">
        <w:rPr>
          <w:rFonts w:eastAsia="Times New Roman" w:cs="Times New Roman"/>
          <w:szCs w:val="24"/>
        </w:rPr>
        <w:t>Mr. Doug Musick (K</w:t>
      </w:r>
      <w:r w:rsidR="00FE0D43">
        <w:rPr>
          <w:rFonts w:eastAsia="Times New Roman" w:cs="Times New Roman"/>
          <w:szCs w:val="24"/>
        </w:rPr>
        <w:t>ansas</w:t>
      </w:r>
      <w:r w:rsidRPr="009A26FA">
        <w:rPr>
          <w:rFonts w:eastAsia="Times New Roman" w:cs="Times New Roman"/>
          <w:szCs w:val="24"/>
        </w:rPr>
        <w:t>) commented that the State of K</w:t>
      </w:r>
      <w:r w:rsidR="00FE0D43">
        <w:rPr>
          <w:rFonts w:eastAsia="Times New Roman" w:cs="Times New Roman"/>
          <w:szCs w:val="24"/>
        </w:rPr>
        <w:t>ansas</w:t>
      </w:r>
      <w:r w:rsidRPr="009A26FA">
        <w:rPr>
          <w:rFonts w:eastAsia="Times New Roman" w:cs="Times New Roman"/>
          <w:szCs w:val="24"/>
        </w:rPr>
        <w:t xml:space="preserve"> would support adding a material test to the ABWS Code providing the test is optional.  </w:t>
      </w:r>
    </w:p>
    <w:p w14:paraId="72B4C1FC" w14:textId="77777777" w:rsidR="009A26FA" w:rsidRPr="009A26FA" w:rsidRDefault="009A26FA" w:rsidP="005312E0">
      <w:pPr>
        <w:rPr>
          <w:rFonts w:eastAsia="Times New Roman" w:cs="Times New Roman"/>
          <w:szCs w:val="24"/>
        </w:rPr>
      </w:pPr>
      <w:r w:rsidRPr="009A26FA">
        <w:rPr>
          <w:rFonts w:eastAsia="Times New Roman" w:cs="Times New Roman"/>
          <w:szCs w:val="24"/>
        </w:rPr>
        <w:lastRenderedPageBreak/>
        <w:t>Mr. Russ Vires (Mettler-Toledo, LLC)</w:t>
      </w:r>
      <w:r w:rsidR="00E01051">
        <w:rPr>
          <w:rFonts w:eastAsia="Times New Roman" w:cs="Times New Roman"/>
          <w:szCs w:val="24"/>
        </w:rPr>
        <w:t>,</w:t>
      </w:r>
      <w:r w:rsidRPr="009A26FA">
        <w:rPr>
          <w:rFonts w:eastAsia="Times New Roman" w:cs="Times New Roman"/>
          <w:szCs w:val="24"/>
        </w:rPr>
        <w:t xml:space="preserve"> speaking on behalf of the SMA, reported that the SMA can support this item if the following three issues discussed in the S&amp;T Report from the 2016 Interim Meeting are incorporated in the proposal before the July Annual Meeting:</w:t>
      </w:r>
    </w:p>
    <w:p w14:paraId="1B82C6D4" w14:textId="77777777" w:rsidR="009A26FA" w:rsidRPr="009A26FA" w:rsidRDefault="009A26FA" w:rsidP="009E2F54">
      <w:pPr>
        <w:numPr>
          <w:ilvl w:val="0"/>
          <w:numId w:val="82"/>
        </w:numPr>
        <w:rPr>
          <w:rFonts w:eastAsia="Times New Roman" w:cs="Times New Roman"/>
          <w:szCs w:val="24"/>
        </w:rPr>
      </w:pPr>
      <w:r w:rsidRPr="009A26FA">
        <w:rPr>
          <w:rFonts w:eastAsia="Times New Roman" w:cs="Times New Roman"/>
          <w:szCs w:val="24"/>
        </w:rPr>
        <w:t>Reorganize the requirements in the proposal so they can be more easily followed;</w:t>
      </w:r>
    </w:p>
    <w:p w14:paraId="0312643F" w14:textId="77777777" w:rsidR="009A26FA" w:rsidRPr="009A26FA" w:rsidRDefault="009A26FA" w:rsidP="009E2F54">
      <w:pPr>
        <w:numPr>
          <w:ilvl w:val="0"/>
          <w:numId w:val="82"/>
        </w:numPr>
        <w:rPr>
          <w:rFonts w:eastAsia="Times New Roman" w:cs="Times New Roman"/>
          <w:szCs w:val="24"/>
        </w:rPr>
      </w:pPr>
      <w:r w:rsidRPr="009A26FA">
        <w:rPr>
          <w:rFonts w:eastAsia="Times New Roman" w:cs="Times New Roman"/>
          <w:szCs w:val="24"/>
        </w:rPr>
        <w:t>Improve the understanding of the test procedures; and</w:t>
      </w:r>
    </w:p>
    <w:p w14:paraId="739C8552" w14:textId="77777777" w:rsidR="009A26FA" w:rsidRPr="009A26FA" w:rsidRDefault="009A26FA" w:rsidP="009E2F54">
      <w:pPr>
        <w:numPr>
          <w:ilvl w:val="0"/>
          <w:numId w:val="82"/>
        </w:numPr>
        <w:rPr>
          <w:rFonts w:eastAsia="Times New Roman" w:cs="Times New Roman"/>
          <w:szCs w:val="24"/>
        </w:rPr>
      </w:pPr>
      <w:r w:rsidRPr="009A26FA">
        <w:rPr>
          <w:rFonts w:eastAsia="Times New Roman" w:cs="Times New Roman"/>
          <w:szCs w:val="24"/>
        </w:rPr>
        <w:t>Recognize that a material test would be optional and conducted at the discretion of the official.</w:t>
      </w:r>
    </w:p>
    <w:p w14:paraId="44845CFB" w14:textId="024C4DD4" w:rsidR="009A26FA" w:rsidRPr="009A26FA" w:rsidRDefault="009A26FA" w:rsidP="00264A52">
      <w:pPr>
        <w:rPr>
          <w:rFonts w:eastAsia="Times New Roman" w:cs="Times New Roman"/>
          <w:szCs w:val="24"/>
        </w:rPr>
      </w:pPr>
      <w:r w:rsidRPr="009A26FA">
        <w:rPr>
          <w:rFonts w:eastAsia="Times New Roman" w:cs="Times New Roman"/>
          <w:szCs w:val="24"/>
        </w:rPr>
        <w:t xml:space="preserve">During the Committee’s work session, several members of the Committee acknowledged that OWM had indicated the proposal needed additional refinements. </w:t>
      </w:r>
      <w:r w:rsidR="00264A52">
        <w:rPr>
          <w:rFonts w:eastAsia="Times New Roman" w:cs="Times New Roman"/>
          <w:szCs w:val="24"/>
        </w:rPr>
        <w:t xml:space="preserve"> </w:t>
      </w:r>
      <w:r w:rsidRPr="009A26FA">
        <w:rPr>
          <w:rFonts w:eastAsia="Times New Roman" w:cs="Times New Roman"/>
          <w:szCs w:val="24"/>
        </w:rPr>
        <w:t xml:space="preserve">The Committee, however, also recognized an urgency to act quickly on this issue given Oregon’s testimony regarding the possibility of large errors going unnoticed and the size of some of errors that had been reported.  It was mentioned that Oregon had indicated a willingness to work with OWM to resolve any concerns.  Mr. Gardner, who was in attendance, reaffirmed his agreement to work with OWM, and Mr. Rick Harshman (OWM Technical Advisor) acknowledged agreement to work with the State of Oregon to try and develop a final proposal that could be considered at the Annual Meeting.  Consequently, the Committee agreed to present this item for </w:t>
      </w:r>
      <w:r w:rsidR="00264A52" w:rsidRPr="009A26FA">
        <w:rPr>
          <w:rFonts w:eastAsia="Times New Roman" w:cs="Times New Roman"/>
          <w:szCs w:val="24"/>
        </w:rPr>
        <w:t>V</w:t>
      </w:r>
      <w:r w:rsidRPr="009A26FA">
        <w:rPr>
          <w:rFonts w:eastAsia="Times New Roman" w:cs="Times New Roman"/>
          <w:szCs w:val="24"/>
        </w:rPr>
        <w:t>ote at the Annual Meeting with the understanding there would be some additional changes likely made to:</w:t>
      </w:r>
    </w:p>
    <w:p w14:paraId="24EFE8CB" w14:textId="77777777" w:rsidR="009A26FA" w:rsidRPr="009A26FA" w:rsidRDefault="009A26FA" w:rsidP="00264A52">
      <w:pPr>
        <w:numPr>
          <w:ilvl w:val="0"/>
          <w:numId w:val="63"/>
        </w:numPr>
        <w:ind w:left="778"/>
        <w:rPr>
          <w:rFonts w:eastAsia="Times New Roman" w:cs="Times New Roman"/>
          <w:szCs w:val="24"/>
        </w:rPr>
      </w:pPr>
      <w:r w:rsidRPr="009A26FA">
        <w:rPr>
          <w:rFonts w:eastAsia="Times New Roman" w:cs="Times New Roman"/>
          <w:szCs w:val="24"/>
        </w:rPr>
        <w:t>reorganize the requirements in the proposal that they can be more easily followed;</w:t>
      </w:r>
    </w:p>
    <w:p w14:paraId="22C284E5" w14:textId="77777777" w:rsidR="009A26FA" w:rsidRPr="009A26FA" w:rsidRDefault="009A26FA" w:rsidP="00264A52">
      <w:pPr>
        <w:numPr>
          <w:ilvl w:val="0"/>
          <w:numId w:val="63"/>
        </w:numPr>
        <w:ind w:left="778"/>
        <w:rPr>
          <w:rFonts w:eastAsia="Times New Roman" w:cs="Times New Roman"/>
          <w:szCs w:val="24"/>
        </w:rPr>
      </w:pPr>
      <w:r w:rsidRPr="009A26FA">
        <w:rPr>
          <w:rFonts w:eastAsia="Times New Roman" w:cs="Times New Roman"/>
          <w:szCs w:val="24"/>
        </w:rPr>
        <w:t xml:space="preserve">improve understanding of the test procedures; and </w:t>
      </w:r>
    </w:p>
    <w:p w14:paraId="1B71142B" w14:textId="14A637C1" w:rsidR="009A26FA" w:rsidRPr="009A26FA" w:rsidRDefault="009A26FA" w:rsidP="00264A52">
      <w:pPr>
        <w:numPr>
          <w:ilvl w:val="0"/>
          <w:numId w:val="63"/>
        </w:numPr>
        <w:ind w:left="778"/>
        <w:rPr>
          <w:rFonts w:eastAsia="Times New Roman" w:cs="Times New Roman"/>
          <w:szCs w:val="24"/>
        </w:rPr>
      </w:pPr>
      <w:r w:rsidRPr="009A26FA">
        <w:rPr>
          <w:rFonts w:eastAsia="Times New Roman" w:cs="Times New Roman"/>
          <w:szCs w:val="24"/>
        </w:rPr>
        <w:t>recognize that a material test would be optional and conducted at t</w:t>
      </w:r>
      <w:r w:rsidR="003641B3">
        <w:rPr>
          <w:rFonts w:eastAsia="Times New Roman" w:cs="Times New Roman"/>
          <w:szCs w:val="24"/>
        </w:rPr>
        <w:t xml:space="preserve">he discretion of the official. </w:t>
      </w:r>
      <w:r w:rsidRPr="009A26FA">
        <w:rPr>
          <w:rFonts w:eastAsia="Times New Roman" w:cs="Times New Roman"/>
          <w:szCs w:val="24"/>
        </w:rPr>
        <w:t xml:space="preserve"> </w:t>
      </w:r>
    </w:p>
    <w:p w14:paraId="3EA4D802" w14:textId="77777777" w:rsidR="009A26FA" w:rsidRPr="009A26FA" w:rsidRDefault="009A26FA" w:rsidP="005312E0">
      <w:pPr>
        <w:rPr>
          <w:rFonts w:eastAsia="Times New Roman" w:cs="Times New Roman"/>
          <w:szCs w:val="24"/>
        </w:rPr>
      </w:pPr>
      <w:r w:rsidRPr="009A26FA">
        <w:rPr>
          <w:rFonts w:eastAsia="Times New Roman" w:cs="Times New Roman"/>
          <w:szCs w:val="24"/>
        </w:rPr>
        <w:t xml:space="preserve">The Committee also agreed that it would downgrade the status of the item at the Annual Meeting if the changes noted could not be completed and a final amended version of the proposal posted on the NCWM website well in advance of the Annual Meeting to allow ample time for review and consideration by the voting membership.  </w:t>
      </w:r>
    </w:p>
    <w:p w14:paraId="6F10DFB9"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7563A9F9" w14:textId="23137D96" w:rsidR="009A26FA" w:rsidRPr="009A26FA" w:rsidRDefault="009A26FA" w:rsidP="005312E0">
      <w:pPr>
        <w:rPr>
          <w:rFonts w:eastAsia="Calibri" w:cs="Times New Roman"/>
        </w:rPr>
      </w:pPr>
      <w:r w:rsidRPr="009A26FA">
        <w:rPr>
          <w:rFonts w:eastAsia="Calibri" w:cs="Times New Roman"/>
        </w:rPr>
        <w:t>At its 2016 NCWM Annual Meeting open hearings, the Committee heard an update on this item from its submitter, Mr. Nathan Gardner (O</w:t>
      </w:r>
      <w:r w:rsidR="003641B3">
        <w:rPr>
          <w:rFonts w:eastAsia="Calibri" w:cs="Times New Roman"/>
        </w:rPr>
        <w:t>regon</w:t>
      </w:r>
      <w:r w:rsidRPr="009A26FA">
        <w:rPr>
          <w:rFonts w:eastAsia="Calibri" w:cs="Times New Roman"/>
        </w:rPr>
        <w:t xml:space="preserve">).  Mr. Gardner reported that Oregon had revised the proposal since the 2016 Interim Meeting to address many of the concerns that had been identified at that meeting.  He noted that although there still may be some gaps in the proposal, Oregon prefers the procedures be added to the ABWS Code so that other states too can begin performing the material test, which would be of great benefit given the large errors discovered by Oregon in tests it conducted.  </w:t>
      </w:r>
    </w:p>
    <w:p w14:paraId="4AED1F28" w14:textId="218F60FC" w:rsidR="009A26FA" w:rsidRPr="009A26FA" w:rsidRDefault="009A26FA" w:rsidP="005312E0">
      <w:pPr>
        <w:rPr>
          <w:rFonts w:eastAsia="Calibri" w:cs="Times New Roman"/>
        </w:rPr>
      </w:pPr>
      <w:r w:rsidRPr="009A26FA">
        <w:rPr>
          <w:rFonts w:eastAsia="Calibri" w:cs="Times New Roman"/>
        </w:rPr>
        <w:t>The Committee also heard comments from Mr. Richard Harshman (</w:t>
      </w:r>
      <w:r w:rsidR="003641B3">
        <w:rPr>
          <w:rFonts w:eastAsia="Calibri" w:cs="Times New Roman"/>
        </w:rPr>
        <w:t xml:space="preserve">NIST, </w:t>
      </w:r>
      <w:r w:rsidRPr="009A26FA">
        <w:rPr>
          <w:rFonts w:eastAsia="Calibri" w:cs="Times New Roman"/>
        </w:rPr>
        <w:t xml:space="preserve">OWM) suggesting the need for additional refinement to the proposal. </w:t>
      </w:r>
      <w:r w:rsidR="003641B3">
        <w:rPr>
          <w:rFonts w:eastAsia="Calibri" w:cs="Times New Roman"/>
        </w:rPr>
        <w:t xml:space="preserve"> </w:t>
      </w:r>
      <w:r w:rsidRPr="009A26FA">
        <w:rPr>
          <w:rFonts w:eastAsia="Calibri" w:cs="Times New Roman"/>
        </w:rPr>
        <w:t xml:space="preserve">Mr. Harshman questioned whether or not the Committee might be trying to move forward too quickly on the proposal before it has been adequately developed.  </w:t>
      </w:r>
    </w:p>
    <w:p w14:paraId="443324BE" w14:textId="3DA3CE3F" w:rsidR="009A26FA" w:rsidRPr="009A26FA" w:rsidRDefault="009A26FA" w:rsidP="005312E0">
      <w:pPr>
        <w:rPr>
          <w:rFonts w:eastAsia="Calibri" w:cs="Times New Roman"/>
        </w:rPr>
      </w:pPr>
      <w:r w:rsidRPr="009A26FA">
        <w:rPr>
          <w:rFonts w:eastAsia="Calibri" w:cs="Times New Roman"/>
        </w:rPr>
        <w:t>Mr. Harshman reported that during the 2016 Interim Meeting, the Committee agreed to assign a Voting status to this item with the understanding additional changes would likely be made by the submitter to address concerns OWM had expressed at that meeting.  Mr. Harshman noted that OWM reviewed a revised proposal it received from the submitter in May 2016.  That proposal addressed many of OWM’s concerns; however, in reviewing the proposal, OWM identified a couple of significant gaps that still needed to be addressed as follows:</w:t>
      </w:r>
    </w:p>
    <w:p w14:paraId="434932C7" w14:textId="40330195" w:rsidR="009A26FA" w:rsidRPr="009A26FA" w:rsidRDefault="009A26FA" w:rsidP="003641B3">
      <w:pPr>
        <w:numPr>
          <w:ilvl w:val="0"/>
          <w:numId w:val="103"/>
        </w:numPr>
        <w:ind w:left="720"/>
        <w:rPr>
          <w:rFonts w:eastAsia="Calibri" w:cs="Times New Roman"/>
        </w:rPr>
      </w:pPr>
      <w:r w:rsidRPr="009A26FA">
        <w:rPr>
          <w:rFonts w:eastAsia="Calibri" w:cs="Times New Roman"/>
        </w:rPr>
        <w:t>There is no “Notes” paragraph included in the proposal specifying the conditions in which repeatability tests are to be performed (e.g., at or near the same test load, at the same flow rate, etc.,).  The proposal includes a repeatability tolerance (proposed paragraph T.5.2.) but no corresponding “Notes” paragraph to specify how repeatabili</w:t>
      </w:r>
      <w:r w:rsidR="003641B3">
        <w:rPr>
          <w:rFonts w:eastAsia="Calibri" w:cs="Times New Roman"/>
        </w:rPr>
        <w:t xml:space="preserve">ty tests are to be performed.  </w:t>
      </w:r>
    </w:p>
    <w:p w14:paraId="6A2DE112" w14:textId="77777777" w:rsidR="009A26FA" w:rsidRPr="009A26FA" w:rsidRDefault="009A26FA" w:rsidP="003641B3">
      <w:pPr>
        <w:numPr>
          <w:ilvl w:val="0"/>
          <w:numId w:val="103"/>
        </w:numPr>
        <w:ind w:left="720"/>
        <w:rPr>
          <w:rFonts w:eastAsia="Calibri" w:cs="Times New Roman"/>
        </w:rPr>
      </w:pPr>
      <w:r w:rsidRPr="009A26FA">
        <w:rPr>
          <w:rFonts w:eastAsia="Calibri" w:cs="Times New Roman"/>
        </w:rPr>
        <w:t>There is no minimum test load specified in the proposal.  That is, the proposal does not specify how much material needs to be run through the system for a material test in order to be considered a valid test. </w:t>
      </w:r>
    </w:p>
    <w:p w14:paraId="5C6F2B9B" w14:textId="75D9F305" w:rsidR="009A26FA" w:rsidRPr="009A26FA" w:rsidRDefault="009A26FA" w:rsidP="00DA6E45">
      <w:pPr>
        <w:rPr>
          <w:rFonts w:eastAsia="Calibri" w:cs="Times New Roman"/>
        </w:rPr>
      </w:pPr>
      <w:r w:rsidRPr="009A26FA">
        <w:rPr>
          <w:rFonts w:eastAsia="Calibri" w:cs="Times New Roman"/>
        </w:rPr>
        <w:lastRenderedPageBreak/>
        <w:t>Upon completion of its review of the revised proposal, OWM contacted the submitter and explained that these gaps were not discovered in its earlier review of the proposal, but were made evident by OWM’s evolving understanding of the proposed procedures and how a material test</w:t>
      </w:r>
      <w:r w:rsidR="00EB7CA9">
        <w:rPr>
          <w:rFonts w:eastAsia="Calibri" w:cs="Times New Roman"/>
        </w:rPr>
        <w:t xml:space="preserve"> might be performed on an ABWS. </w:t>
      </w:r>
      <w:r w:rsidRPr="009A26FA">
        <w:rPr>
          <w:rFonts w:eastAsia="Calibri" w:cs="Times New Roman"/>
        </w:rPr>
        <w:t xml:space="preserve"> OWM believes these gaps can be eliminated over time fairly easily through the development of a small number of new paragraphs.  There are also some additional, less significant “cleanups” that can be made to the proposal that would improve understanding.</w:t>
      </w:r>
    </w:p>
    <w:p w14:paraId="0DE58234" w14:textId="77777777" w:rsidR="009A26FA" w:rsidRPr="009A26FA" w:rsidRDefault="009A26FA" w:rsidP="00DA6E45">
      <w:pPr>
        <w:rPr>
          <w:rFonts w:eastAsia="Calibri" w:cs="Times New Roman"/>
        </w:rPr>
      </w:pPr>
      <w:r w:rsidRPr="009A26FA">
        <w:rPr>
          <w:rFonts w:eastAsia="Calibri" w:cs="Times New Roman"/>
        </w:rPr>
        <w:t xml:space="preserve">Mr. Harshman noted that OWM appreciates the submitters urgency in wanting to add requirements and test procedures for a material test into the ABWS Code, but more importantly than getting them added quickly is that they be unambiguous and easy to follow so that they can be applied consistently.  This should be an underlying consideration for any requirement proposed for addition to the handbook.  Mr. Harshman further stated that the current testing procedures in the ABWS Code do not preclude officials from performing a material test if they believe such testing is needed to confirm the accuracy of the system under normal, automatic operation, or when investigating a consumer complaint.  </w:t>
      </w:r>
    </w:p>
    <w:p w14:paraId="55147852" w14:textId="53D52A08" w:rsidR="009A26FA" w:rsidRPr="009A26FA" w:rsidRDefault="009A26FA" w:rsidP="00DA6E45">
      <w:pPr>
        <w:rPr>
          <w:rFonts w:eastAsia="Calibri" w:cs="Times New Roman"/>
        </w:rPr>
      </w:pPr>
      <w:r w:rsidRPr="009A26FA">
        <w:rPr>
          <w:rFonts w:eastAsia="Calibri" w:cs="Times New Roman"/>
        </w:rPr>
        <w:t xml:space="preserve">As a final comment, Mr. Harshman reported that </w:t>
      </w:r>
      <w:r w:rsidR="00C42135">
        <w:rPr>
          <w:rFonts w:eastAsia="Calibri" w:cs="Times New Roman"/>
        </w:rPr>
        <w:t xml:space="preserve">NIST, </w:t>
      </w:r>
      <w:r w:rsidRPr="009A26FA">
        <w:rPr>
          <w:rFonts w:eastAsia="Calibri" w:cs="Times New Roman"/>
        </w:rPr>
        <w:t>OWM prefers there be additional stakeholder involvement in the development of the requirements and procedures, which will serve to bette</w:t>
      </w:r>
      <w:r w:rsidR="00C42135">
        <w:rPr>
          <w:rFonts w:eastAsia="Calibri" w:cs="Times New Roman"/>
        </w:rPr>
        <w:t xml:space="preserve">r ensure they are appropriate. </w:t>
      </w:r>
      <w:r w:rsidRPr="009A26FA">
        <w:rPr>
          <w:rFonts w:eastAsia="Calibri" w:cs="Times New Roman"/>
        </w:rPr>
        <w:t xml:space="preserve"> As suggested in earlier OWM comments, might the National Industrial Scale Association (NISA) be consulted and asked to assist?  OWM believes a number of its members might have an interest in this work and may be willing to share their expertise. </w:t>
      </w:r>
    </w:p>
    <w:p w14:paraId="1EBE7133" w14:textId="38F07FD5" w:rsidR="009A26FA" w:rsidRPr="009A26FA" w:rsidRDefault="009A26FA" w:rsidP="00DA6E45">
      <w:pPr>
        <w:rPr>
          <w:rFonts w:eastAsia="Calibri" w:cs="Times New Roman"/>
        </w:rPr>
      </w:pPr>
      <w:r w:rsidRPr="009A26FA">
        <w:rPr>
          <w:rFonts w:eastAsia="Calibri" w:cs="Times New Roman"/>
        </w:rPr>
        <w:t>Ms. Kristin Macey (C</w:t>
      </w:r>
      <w:r w:rsidR="00C42135">
        <w:rPr>
          <w:rFonts w:eastAsia="Calibri" w:cs="Times New Roman"/>
        </w:rPr>
        <w:t>alifornia</w:t>
      </w:r>
      <w:r w:rsidRPr="009A26FA">
        <w:rPr>
          <w:rFonts w:eastAsia="Calibri" w:cs="Times New Roman"/>
        </w:rPr>
        <w:t xml:space="preserve">) commented that California would also prefer there to be added stakeholder involvement in the development of the procedures for the material test.  </w:t>
      </w:r>
    </w:p>
    <w:p w14:paraId="043AD49B" w14:textId="77777777" w:rsidR="009A26FA" w:rsidRPr="009A26FA" w:rsidRDefault="009A26FA" w:rsidP="00DA6E45">
      <w:pPr>
        <w:rPr>
          <w:rFonts w:eastAsia="Calibri" w:cs="Times New Roman"/>
        </w:rPr>
      </w:pPr>
      <w:r w:rsidRPr="009A26FA">
        <w:rPr>
          <w:rFonts w:eastAsia="Calibri" w:cs="Times New Roman"/>
        </w:rPr>
        <w:t xml:space="preserve">Mr. Henry Oppermann (Weights and Measures Consulting, LLC) commented that the objective of the material test is to determine accuracy of the device under actual conditions of use.  He questioned how all of the dynamic factors are being addressed by the current static test procedures and noted that a fundamental principle of weights and measures is to test a device as it is used. </w:t>
      </w:r>
    </w:p>
    <w:p w14:paraId="39317CA8" w14:textId="77777777" w:rsidR="009A26FA" w:rsidRPr="009A26FA" w:rsidRDefault="009A26FA" w:rsidP="00DA6E45">
      <w:pPr>
        <w:rPr>
          <w:rFonts w:eastAsia="Calibri" w:cs="Times New Roman"/>
        </w:rPr>
      </w:pPr>
      <w:r w:rsidRPr="009A26FA">
        <w:rPr>
          <w:rFonts w:eastAsia="Calibri" w:cs="Times New Roman"/>
        </w:rPr>
        <w:t>Mr. Russ Vires (Mettler-Toledo, LLC), speaking on behalf of the SMA, stated that the SMA can support this item providing the following issues discussed in the 2016 S&amp;T Interim Report from the 2016 are incorporated in the proposal:</w:t>
      </w:r>
    </w:p>
    <w:p w14:paraId="3A8817D1" w14:textId="0EEF77D6" w:rsidR="009A26FA" w:rsidRPr="009A26FA" w:rsidRDefault="008909F8" w:rsidP="009E2F54">
      <w:pPr>
        <w:numPr>
          <w:ilvl w:val="0"/>
          <w:numId w:val="89"/>
        </w:numPr>
        <w:rPr>
          <w:rFonts w:eastAsia="Calibri" w:cs="Times New Roman"/>
        </w:rPr>
      </w:pPr>
      <w:r w:rsidRPr="009A26FA">
        <w:rPr>
          <w:rFonts w:eastAsia="Calibri" w:cs="Times New Roman"/>
        </w:rPr>
        <w:t>r</w:t>
      </w:r>
      <w:r w:rsidR="009A26FA" w:rsidRPr="009A26FA">
        <w:rPr>
          <w:rFonts w:eastAsia="Calibri" w:cs="Times New Roman"/>
        </w:rPr>
        <w:t>eorganize the requirements in the proposal so they can be more easily followed;</w:t>
      </w:r>
    </w:p>
    <w:p w14:paraId="12067E27" w14:textId="32B415A9" w:rsidR="009A26FA" w:rsidRPr="009A26FA" w:rsidRDefault="008909F8" w:rsidP="009E2F54">
      <w:pPr>
        <w:numPr>
          <w:ilvl w:val="0"/>
          <w:numId w:val="89"/>
        </w:numPr>
        <w:rPr>
          <w:rFonts w:eastAsia="Calibri" w:cs="Times New Roman"/>
        </w:rPr>
      </w:pPr>
      <w:r w:rsidRPr="009A26FA">
        <w:rPr>
          <w:rFonts w:eastAsia="Calibri" w:cs="Times New Roman"/>
        </w:rPr>
        <w:t>i</w:t>
      </w:r>
      <w:r w:rsidR="009A26FA" w:rsidRPr="009A26FA">
        <w:rPr>
          <w:rFonts w:eastAsia="Calibri" w:cs="Times New Roman"/>
        </w:rPr>
        <w:t>mprove the understanding of the test procedures; and</w:t>
      </w:r>
    </w:p>
    <w:p w14:paraId="1E224DC0" w14:textId="3FD5948C" w:rsidR="009A26FA" w:rsidRPr="009A26FA" w:rsidRDefault="008909F8" w:rsidP="009E2F54">
      <w:pPr>
        <w:numPr>
          <w:ilvl w:val="0"/>
          <w:numId w:val="89"/>
        </w:numPr>
        <w:rPr>
          <w:rFonts w:eastAsia="Calibri" w:cs="Times New Roman"/>
        </w:rPr>
      </w:pPr>
      <w:r w:rsidRPr="009A26FA">
        <w:rPr>
          <w:rFonts w:eastAsia="Calibri" w:cs="Times New Roman"/>
        </w:rPr>
        <w:t>r</w:t>
      </w:r>
      <w:r w:rsidR="009A26FA" w:rsidRPr="009A26FA">
        <w:rPr>
          <w:rFonts w:eastAsia="Calibri" w:cs="Times New Roman"/>
        </w:rPr>
        <w:t>ecognize that a material test would be optional and conducted at the discretion of the official.</w:t>
      </w:r>
    </w:p>
    <w:p w14:paraId="11DAF61D" w14:textId="7492209E" w:rsidR="009A26FA" w:rsidRPr="009A26FA" w:rsidRDefault="009A26FA" w:rsidP="00DA6E45">
      <w:pPr>
        <w:rPr>
          <w:rFonts w:eastAsia="Calibri" w:cs="Times New Roman"/>
        </w:rPr>
      </w:pPr>
      <w:r w:rsidRPr="009A26FA">
        <w:rPr>
          <w:rFonts w:eastAsia="Calibri" w:cs="Times New Roman"/>
        </w:rPr>
        <w:t xml:space="preserve">During the Committee’s work session, Mr. Gardner, who was in attendance, was asked by a Committee member what action he preferred the Committee take on the proposal.  He indicated that he preferred the proposal be presented for </w:t>
      </w:r>
      <w:r w:rsidR="00C42135">
        <w:rPr>
          <w:rFonts w:eastAsia="Calibri" w:cs="Times New Roman"/>
        </w:rPr>
        <w:t>V</w:t>
      </w:r>
      <w:r w:rsidRPr="009A26FA">
        <w:rPr>
          <w:rFonts w:eastAsia="Calibri" w:cs="Times New Roman"/>
        </w:rPr>
        <w:t xml:space="preserve">ote.  Members of the Committee were then asked to provide an indication of whether or not they agreed that the item should be presented for vote.  A Committee member questioned which proposal would be presented for vote (i.e., the proposal shown in the Item Under Consideration of NCWM Publication 16 or the revised proposal that Mr. Gardner had submitted to OWM in May 2016, which had also been shared with the Committee).  It was agreed that the proposal in </w:t>
      </w:r>
      <w:r w:rsidR="00C42135">
        <w:rPr>
          <w:rFonts w:eastAsia="Calibri" w:cs="Times New Roman"/>
        </w:rPr>
        <w:t xml:space="preserve">NCWM </w:t>
      </w:r>
      <w:r w:rsidRPr="009A26FA">
        <w:rPr>
          <w:rFonts w:eastAsia="Calibri" w:cs="Times New Roman"/>
        </w:rPr>
        <w:t xml:space="preserve">Publication 16 would need to be presented for </w:t>
      </w:r>
      <w:r w:rsidR="00C42135">
        <w:rPr>
          <w:rFonts w:eastAsia="Calibri" w:cs="Times New Roman"/>
        </w:rPr>
        <w:t>V</w:t>
      </w:r>
      <w:r w:rsidRPr="009A26FA">
        <w:rPr>
          <w:rFonts w:eastAsia="Calibri" w:cs="Times New Roman"/>
        </w:rPr>
        <w:t xml:space="preserve">ote because the revised proposal had not been made available to members of the NCWM for review.  Mr. Gardner was then asked again, the action he preferred the Committee take, given this new revelation that the proposal to be presented for </w:t>
      </w:r>
      <w:r w:rsidR="00C42135">
        <w:rPr>
          <w:rFonts w:eastAsia="Calibri" w:cs="Times New Roman"/>
        </w:rPr>
        <w:t>V</w:t>
      </w:r>
      <w:r w:rsidRPr="009A26FA">
        <w:rPr>
          <w:rFonts w:eastAsia="Calibri" w:cs="Times New Roman"/>
        </w:rPr>
        <w:t xml:space="preserve">ote would be Oregon’s original proposal; which appears in the Item Under Consideration in NCWM Publication 16. </w:t>
      </w:r>
      <w:r w:rsidR="00C42135">
        <w:rPr>
          <w:rFonts w:eastAsia="Calibri" w:cs="Times New Roman"/>
        </w:rPr>
        <w:t xml:space="preserve"> </w:t>
      </w:r>
      <w:r w:rsidRPr="009A26FA">
        <w:rPr>
          <w:rFonts w:eastAsia="Calibri" w:cs="Times New Roman"/>
        </w:rPr>
        <w:t xml:space="preserve">He again indicated that he preferred the item be presented for </w:t>
      </w:r>
      <w:r w:rsidR="00C42135">
        <w:rPr>
          <w:rFonts w:eastAsia="Calibri" w:cs="Times New Roman"/>
        </w:rPr>
        <w:t>V</w:t>
      </w:r>
      <w:r w:rsidRPr="009A26FA">
        <w:rPr>
          <w:rFonts w:eastAsia="Calibri" w:cs="Times New Roman"/>
        </w:rPr>
        <w:t xml:space="preserve">ote.  Members of the Committee were then asked again to provide an indication of whether or not they agreed that the item should be presented for </w:t>
      </w:r>
      <w:r w:rsidR="00C42135">
        <w:rPr>
          <w:rFonts w:eastAsia="Calibri" w:cs="Times New Roman"/>
        </w:rPr>
        <w:t>V</w:t>
      </w:r>
      <w:r w:rsidRPr="009A26FA">
        <w:rPr>
          <w:rFonts w:eastAsia="Calibri" w:cs="Times New Roman"/>
        </w:rPr>
        <w:t xml:space="preserve">ote.  The majority of members indicated their desire to present the item for </w:t>
      </w:r>
      <w:r w:rsidR="00C42135">
        <w:rPr>
          <w:rFonts w:eastAsia="Calibri" w:cs="Times New Roman"/>
        </w:rPr>
        <w:t>V</w:t>
      </w:r>
      <w:r w:rsidRPr="009A26FA">
        <w:rPr>
          <w:rFonts w:eastAsia="Calibri" w:cs="Times New Roman"/>
        </w:rPr>
        <w:t xml:space="preserve">ote and so it was decided, although the decision was not to be final.  </w:t>
      </w:r>
    </w:p>
    <w:p w14:paraId="2FA69A38" w14:textId="7EE3CF10" w:rsidR="009A26FA" w:rsidRPr="009A26FA" w:rsidRDefault="009A26FA" w:rsidP="00DA6E45">
      <w:pPr>
        <w:rPr>
          <w:rFonts w:eastAsia="Calibri" w:cs="Times New Roman"/>
        </w:rPr>
      </w:pPr>
      <w:r w:rsidRPr="009A26FA">
        <w:rPr>
          <w:rFonts w:eastAsia="Calibri" w:cs="Times New Roman"/>
        </w:rPr>
        <w:t xml:space="preserve">The Committee was asked to revisit the item at the request of Mr. Richard Harshman (NIST Technical Advisor to the Committee) when it met the next day to conclude its work session.  Mr. Harshman explained to the Committee that during the previous evening, he had again reviewed the original proposal and was unable to follow the different steps </w:t>
      </w:r>
      <w:r w:rsidRPr="009A26FA">
        <w:rPr>
          <w:rFonts w:eastAsia="Calibri" w:cs="Times New Roman"/>
        </w:rPr>
        <w:lastRenderedPageBreak/>
        <w:t xml:space="preserve">outline in proposed paragraph N.4.1. Material Test; nor was it clear to him the purpose of some of those steps.  He asked members of the Committee to review those steps to determine if they too had difficultly following them. </w:t>
      </w:r>
      <w:r w:rsidR="00C42135">
        <w:rPr>
          <w:rFonts w:eastAsia="Calibri" w:cs="Times New Roman"/>
        </w:rPr>
        <w:t xml:space="preserve"> </w:t>
      </w:r>
      <w:r w:rsidRPr="009A26FA">
        <w:rPr>
          <w:rFonts w:eastAsia="Calibri" w:cs="Times New Roman"/>
        </w:rPr>
        <w:t xml:space="preserve">He stressed the need for officials to be able to apply test procedures consistently throughout and questioned whether this could be done based on the procedures in the proposal.  He noted that the submitter had removed those steps in the revised version of the proposal based on an </w:t>
      </w:r>
      <w:r w:rsidR="00C42135">
        <w:rPr>
          <w:rFonts w:eastAsia="Calibri" w:cs="Times New Roman"/>
        </w:rPr>
        <w:t xml:space="preserve">NIST, </w:t>
      </w:r>
      <w:r w:rsidRPr="009A26FA">
        <w:rPr>
          <w:rFonts w:eastAsia="Calibri" w:cs="Times New Roman"/>
        </w:rPr>
        <w:t xml:space="preserve">OWM recommendation that they be removed and developed later for inclusion into a NIST EPO.  Removing them from the proposal would also expedite getting a final proposal developed and presented to the NCWM for consideration.  He indicated too that there were gaps in the proposal; one of them being that there is a repeatability tolerance specified under the Tolerances Section of the proposal and not a corresponding “Notes” paragraph to provide instructions on how to perform the test.  He asked the Committee to reconsider its decision to present the item for vote given these concerns; noting that if he couldn’t understand how to apply the test procedures, it is likely that field officials too will have difficulty understanding how to apply them.  He stated that the OWM comments provided during the Committee’s 2016 </w:t>
      </w:r>
      <w:r w:rsidR="001B4523">
        <w:rPr>
          <w:rFonts w:eastAsia="Calibri" w:cs="Times New Roman"/>
        </w:rPr>
        <w:t>open hearings</w:t>
      </w:r>
      <w:r w:rsidR="00C42135" w:rsidRPr="009A26FA">
        <w:rPr>
          <w:rFonts w:eastAsia="Calibri" w:cs="Times New Roman"/>
        </w:rPr>
        <w:t xml:space="preserve"> </w:t>
      </w:r>
      <w:r w:rsidRPr="009A26FA">
        <w:rPr>
          <w:rFonts w:eastAsia="Calibri" w:cs="Times New Roman"/>
        </w:rPr>
        <w:t xml:space="preserve">were based on the revised proposal Oregon had sent to OWM in May.  The revised proposal includes improvements that were made by the submitter to the original proposal.  </w:t>
      </w:r>
    </w:p>
    <w:p w14:paraId="66050953" w14:textId="6B8ACF4B" w:rsidR="009A26FA" w:rsidRPr="009A26FA" w:rsidRDefault="009A26FA" w:rsidP="00DA6E45">
      <w:pPr>
        <w:rPr>
          <w:rFonts w:eastAsia="Calibri" w:cs="Times New Roman"/>
        </w:rPr>
      </w:pPr>
      <w:r w:rsidRPr="009A26FA">
        <w:rPr>
          <w:rFonts w:eastAsia="Calibri" w:cs="Times New Roman"/>
        </w:rPr>
        <w:t xml:space="preserve">Following Mr. Harshman’s explanation and the resulting discussions that ensued, Mr. Mahesh Albuquerque (Chair of the Committee) again requested a </w:t>
      </w:r>
      <w:r w:rsidR="0094455A">
        <w:rPr>
          <w:rFonts w:eastAsia="Calibri" w:cs="Times New Roman"/>
        </w:rPr>
        <w:t>V</w:t>
      </w:r>
      <w:r w:rsidRPr="009A26FA">
        <w:rPr>
          <w:rFonts w:eastAsia="Calibri" w:cs="Times New Roman"/>
        </w:rPr>
        <w:t xml:space="preserve">ote on whether the item should move forward for </w:t>
      </w:r>
      <w:r w:rsidR="0094455A">
        <w:rPr>
          <w:rFonts w:eastAsia="Calibri" w:cs="Times New Roman"/>
        </w:rPr>
        <w:t>V</w:t>
      </w:r>
      <w:r w:rsidRPr="009A26FA">
        <w:rPr>
          <w:rFonts w:eastAsia="Calibri" w:cs="Times New Roman"/>
        </w:rPr>
        <w:t xml:space="preserve">ote or be downgraded and returned to the submitter for further development.  The majority of the Committee members voted in favor of downgrading the status of the item to Developing to provide additional time for the submitter to address the remaining concerns.  </w:t>
      </w:r>
    </w:p>
    <w:p w14:paraId="4101A7B5" w14:textId="4B0A6500" w:rsidR="009A26FA" w:rsidRPr="009A26FA" w:rsidRDefault="009A26FA" w:rsidP="00DA6E45">
      <w:pPr>
        <w:rPr>
          <w:rFonts w:eastAsia="Calibri" w:cs="Times New Roman"/>
        </w:rPr>
      </w:pPr>
      <w:r w:rsidRPr="009A26FA">
        <w:rPr>
          <w:rFonts w:eastAsia="Calibri" w:cs="Times New Roman"/>
        </w:rPr>
        <w:t xml:space="preserve">Upon learning of the Committee’s decision to downgrade the status of the item to Developing, Mr. Gardner requested Mr. Albuquerque </w:t>
      </w:r>
      <w:r w:rsidR="0094455A">
        <w:rPr>
          <w:rFonts w:eastAsia="Calibri" w:cs="Times New Roman"/>
        </w:rPr>
        <w:t>W</w:t>
      </w:r>
      <w:r w:rsidRPr="009A26FA">
        <w:rPr>
          <w:rFonts w:eastAsia="Calibri" w:cs="Times New Roman"/>
        </w:rPr>
        <w:t xml:space="preserve">ithdraw the item.  </w:t>
      </w:r>
    </w:p>
    <w:p w14:paraId="42C05231"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671E0AC6" w14:textId="44A9E1B2" w:rsidR="009A26FA" w:rsidRPr="009A26FA" w:rsidRDefault="009A26FA" w:rsidP="0094455A">
      <w:pPr>
        <w:rPr>
          <w:rFonts w:eastAsia="Calibri" w:cs="Times New Roman"/>
          <w:szCs w:val="20"/>
        </w:rPr>
      </w:pPr>
      <w:r w:rsidRPr="009A26FA">
        <w:rPr>
          <w:rFonts w:eastAsia="Times New Roman" w:cs="Times New Roman"/>
          <w:szCs w:val="24"/>
        </w:rPr>
        <w:t xml:space="preserve">The WWMA heard testimony from two regulators in support of this item at its 2015 Annual Meeting.  The WWMA S&amp;T Committee sees merit in this proposal and agrees that a dynamic test is appropriate for this type of weighing device.  The WWMA recommended that this be a Voting </w:t>
      </w:r>
      <w:r w:rsidR="0094455A">
        <w:rPr>
          <w:rFonts w:eastAsia="Times New Roman" w:cs="Times New Roman"/>
          <w:szCs w:val="24"/>
        </w:rPr>
        <w:t>i</w:t>
      </w:r>
      <w:r w:rsidRPr="009A26FA">
        <w:rPr>
          <w:rFonts w:eastAsia="Times New Roman" w:cs="Times New Roman"/>
          <w:szCs w:val="24"/>
        </w:rPr>
        <w:t>tem.</w:t>
      </w:r>
    </w:p>
    <w:p w14:paraId="6612C28D" w14:textId="4D02200E" w:rsidR="009A26FA" w:rsidRPr="009A26FA" w:rsidRDefault="009A26FA" w:rsidP="0094455A">
      <w:pPr>
        <w:rPr>
          <w:rFonts w:eastAsia="Times New Roman" w:cs="Times New Roman"/>
          <w:szCs w:val="24"/>
        </w:rPr>
      </w:pPr>
      <w:r w:rsidRPr="009A26FA">
        <w:rPr>
          <w:rFonts w:eastAsia="Calibri" w:cs="Times New Roman"/>
          <w:szCs w:val="20"/>
        </w:rPr>
        <w:t xml:space="preserve">At its fall 2015 Interim Meeting, the CWMA reported it </w:t>
      </w:r>
      <w:r w:rsidRPr="009A26FA">
        <w:rPr>
          <w:rFonts w:eastAsia="Times New Roman" w:cs="Times New Roman"/>
          <w:szCs w:val="24"/>
        </w:rPr>
        <w:t>believes this item should be amended to allow regulatory officials to determine when it would be necessary.  The CWMA recommended the item remain as an Information item.  At its spring 2016 meeting, the CWMA reported that it would consider the item fully developed and would support it as a Voting item providing the following three issues discussed in the S&amp;T Report from the 2016 NCWM Interim Meeting are incorporated in the proposal before the July Annual Meeting:</w:t>
      </w:r>
    </w:p>
    <w:p w14:paraId="7AD2D44B" w14:textId="09F61B70" w:rsidR="0094455A" w:rsidRPr="009A26FA" w:rsidRDefault="00CF3ABD" w:rsidP="009E2F54">
      <w:pPr>
        <w:numPr>
          <w:ilvl w:val="0"/>
          <w:numId w:val="81"/>
        </w:numPr>
        <w:autoSpaceDE w:val="0"/>
        <w:autoSpaceDN w:val="0"/>
        <w:adjustRightInd w:val="0"/>
        <w:rPr>
          <w:rFonts w:eastAsia="Calibri" w:cs="Times New Roman"/>
          <w:bCs/>
          <w:color w:val="000000"/>
          <w:szCs w:val="20"/>
        </w:rPr>
      </w:pPr>
      <w:r>
        <w:rPr>
          <w:rFonts w:eastAsia="Calibri" w:cs="Times New Roman"/>
          <w:bCs/>
          <w:color w:val="000000"/>
          <w:szCs w:val="20"/>
        </w:rPr>
        <w:t>r</w:t>
      </w:r>
      <w:r w:rsidR="0094455A" w:rsidRPr="009A26FA">
        <w:rPr>
          <w:rFonts w:eastAsia="Calibri" w:cs="Times New Roman"/>
          <w:bCs/>
          <w:color w:val="000000"/>
          <w:szCs w:val="20"/>
        </w:rPr>
        <w:t>eorganize the requirements in the proposal so they can be more easily followed</w:t>
      </w:r>
      <w:r>
        <w:rPr>
          <w:rFonts w:eastAsia="Calibri" w:cs="Times New Roman"/>
          <w:bCs/>
          <w:color w:val="000000"/>
          <w:szCs w:val="20"/>
        </w:rPr>
        <w:t>;</w:t>
      </w:r>
    </w:p>
    <w:p w14:paraId="05274593" w14:textId="23F87809" w:rsidR="0094455A" w:rsidRDefault="00CF3ABD" w:rsidP="009E2F54">
      <w:pPr>
        <w:numPr>
          <w:ilvl w:val="0"/>
          <w:numId w:val="81"/>
        </w:numPr>
        <w:autoSpaceDE w:val="0"/>
        <w:autoSpaceDN w:val="0"/>
        <w:adjustRightInd w:val="0"/>
        <w:rPr>
          <w:rFonts w:eastAsia="Calibri" w:cs="Times New Roman"/>
          <w:bCs/>
          <w:color w:val="000000"/>
          <w:szCs w:val="20"/>
        </w:rPr>
      </w:pPr>
      <w:r>
        <w:rPr>
          <w:rFonts w:eastAsia="Calibri" w:cs="Times New Roman"/>
          <w:bCs/>
          <w:color w:val="000000"/>
          <w:szCs w:val="20"/>
        </w:rPr>
        <w:t>i</w:t>
      </w:r>
      <w:r w:rsidR="0094455A" w:rsidRPr="009A26FA">
        <w:rPr>
          <w:rFonts w:eastAsia="Calibri" w:cs="Times New Roman"/>
          <w:bCs/>
          <w:color w:val="000000"/>
          <w:szCs w:val="20"/>
        </w:rPr>
        <w:t>mprove the understanding of the test procedure; and</w:t>
      </w:r>
    </w:p>
    <w:p w14:paraId="4EB24A37" w14:textId="69F9D1EC" w:rsidR="009A26FA" w:rsidRPr="0094455A" w:rsidRDefault="00CF3ABD" w:rsidP="009E2F54">
      <w:pPr>
        <w:numPr>
          <w:ilvl w:val="0"/>
          <w:numId w:val="81"/>
        </w:numPr>
        <w:autoSpaceDE w:val="0"/>
        <w:autoSpaceDN w:val="0"/>
        <w:adjustRightInd w:val="0"/>
        <w:rPr>
          <w:rFonts w:eastAsia="Calibri" w:cs="Times New Roman"/>
          <w:bCs/>
          <w:color w:val="000000"/>
          <w:szCs w:val="20"/>
        </w:rPr>
      </w:pPr>
      <w:r>
        <w:rPr>
          <w:rFonts w:eastAsia="Calibri" w:cs="Times New Roman"/>
          <w:bCs/>
          <w:color w:val="000000"/>
          <w:szCs w:val="20"/>
        </w:rPr>
        <w:t>r</w:t>
      </w:r>
      <w:r w:rsidR="0094455A" w:rsidRPr="0094455A">
        <w:rPr>
          <w:rFonts w:eastAsia="Calibri" w:cs="Times New Roman"/>
          <w:bCs/>
          <w:color w:val="000000"/>
          <w:szCs w:val="20"/>
        </w:rPr>
        <w:t>ecognize that a material test would be optional and conducted at the discretion of the official.</w:t>
      </w:r>
    </w:p>
    <w:p w14:paraId="28D609EE" w14:textId="4C92C741" w:rsidR="009A26FA" w:rsidRPr="009A26FA" w:rsidRDefault="009A26FA" w:rsidP="0094455A">
      <w:pPr>
        <w:rPr>
          <w:rFonts w:eastAsia="Times New Roman" w:cs="Times New Roman"/>
          <w:szCs w:val="24"/>
        </w:rPr>
      </w:pPr>
      <w:r w:rsidRPr="009A26FA">
        <w:rPr>
          <w:rFonts w:eastAsia="Times New Roman" w:cs="Times New Roman"/>
          <w:szCs w:val="24"/>
        </w:rPr>
        <w:t>At its fall 2015 Interim Meeting</w:t>
      </w:r>
      <w:r w:rsidR="0094455A">
        <w:rPr>
          <w:rFonts w:eastAsia="Times New Roman" w:cs="Times New Roman"/>
          <w:szCs w:val="24"/>
        </w:rPr>
        <w:t>,</w:t>
      </w:r>
      <w:r w:rsidRPr="009A26FA">
        <w:rPr>
          <w:rFonts w:eastAsia="Times New Roman" w:cs="Times New Roman"/>
          <w:szCs w:val="24"/>
        </w:rPr>
        <w:t xml:space="preserve"> NEWMA reported it believes this item has merit and supports it but does not believe it is ready for a </w:t>
      </w:r>
      <w:r w:rsidR="0094455A">
        <w:rPr>
          <w:rFonts w:eastAsia="Times New Roman" w:cs="Times New Roman"/>
          <w:szCs w:val="24"/>
        </w:rPr>
        <w:t>V</w:t>
      </w:r>
      <w:r w:rsidRPr="009A26FA">
        <w:rPr>
          <w:rFonts w:eastAsia="Times New Roman" w:cs="Times New Roman"/>
          <w:szCs w:val="24"/>
        </w:rPr>
        <w:t>ote.  NEWMA recommended that it be an Information</w:t>
      </w:r>
      <w:r w:rsidR="0094455A">
        <w:rPr>
          <w:rFonts w:eastAsia="Times New Roman" w:cs="Times New Roman"/>
          <w:szCs w:val="24"/>
        </w:rPr>
        <w:t>al</w:t>
      </w:r>
      <w:r w:rsidRPr="009A26FA">
        <w:rPr>
          <w:rFonts w:eastAsia="Times New Roman" w:cs="Times New Roman"/>
          <w:szCs w:val="24"/>
        </w:rPr>
        <w:t xml:space="preserve"> item.</w:t>
      </w:r>
      <w:r w:rsidRPr="009A26FA">
        <w:rPr>
          <w:rFonts w:eastAsia="Calibri" w:cs="Times New Roman"/>
        </w:rPr>
        <w:t xml:space="preserve"> </w:t>
      </w:r>
      <w:r w:rsidR="0094455A">
        <w:rPr>
          <w:rFonts w:eastAsia="Calibri" w:cs="Times New Roman"/>
        </w:rPr>
        <w:t xml:space="preserve"> </w:t>
      </w:r>
      <w:r w:rsidRPr="009A26FA">
        <w:rPr>
          <w:rFonts w:eastAsia="Calibri" w:cs="Times New Roman"/>
        </w:rPr>
        <w:t xml:space="preserve">At its spring 2016 Annual Meeting, NEWMA </w:t>
      </w:r>
      <w:r w:rsidRPr="009A26FA">
        <w:rPr>
          <w:rFonts w:eastAsia="Times New Roman" w:cs="Times New Roman"/>
          <w:szCs w:val="24"/>
        </w:rPr>
        <w:t>agreed to downgrade the status of this item from Voting to Information</w:t>
      </w:r>
      <w:r w:rsidR="0094455A">
        <w:rPr>
          <w:rFonts w:eastAsia="Times New Roman" w:cs="Times New Roman"/>
          <w:szCs w:val="24"/>
        </w:rPr>
        <w:t>al</w:t>
      </w:r>
      <w:r w:rsidRPr="009A26FA">
        <w:rPr>
          <w:rFonts w:eastAsia="Times New Roman" w:cs="Times New Roman"/>
          <w:szCs w:val="24"/>
        </w:rPr>
        <w:t xml:space="preserve">. </w:t>
      </w:r>
      <w:r w:rsidR="0094455A">
        <w:rPr>
          <w:rFonts w:eastAsia="Times New Roman" w:cs="Times New Roman"/>
          <w:szCs w:val="24"/>
        </w:rPr>
        <w:t xml:space="preserve"> </w:t>
      </w:r>
      <w:r w:rsidRPr="009A26FA">
        <w:rPr>
          <w:rFonts w:eastAsia="Times New Roman" w:cs="Times New Roman"/>
          <w:szCs w:val="24"/>
        </w:rPr>
        <w:t>This will provide the additional time necessary for OWM and the submitter to make additional changes, if needed.</w:t>
      </w:r>
    </w:p>
    <w:p w14:paraId="7A16AB3F" w14:textId="77777777" w:rsidR="009A26FA" w:rsidRPr="009A26FA" w:rsidRDefault="009A26FA" w:rsidP="0094455A">
      <w:pPr>
        <w:rPr>
          <w:rFonts w:eastAsia="Times New Roman" w:cs="Times New Roman"/>
          <w:szCs w:val="24"/>
        </w:rPr>
      </w:pPr>
      <w:r w:rsidRPr="009A26FA">
        <w:rPr>
          <w:rFonts w:eastAsia="Calibri" w:cs="Times New Roman"/>
        </w:rPr>
        <w:t>The</w:t>
      </w:r>
      <w:r w:rsidRPr="009A26FA">
        <w:rPr>
          <w:rFonts w:eastAsia="Times New Roman" w:cs="Times New Roman"/>
          <w:szCs w:val="24"/>
        </w:rPr>
        <w:t xml:space="preserve"> SWMA has heard several concerns during past meetings and received a written communication before this meeting expressing concerns over the proposed procedures.  </w:t>
      </w:r>
      <w:r w:rsidRPr="009A26FA">
        <w:rPr>
          <w:rFonts w:eastAsia="Calibri" w:cs="Times New Roman"/>
        </w:rPr>
        <w:t>The</w:t>
      </w:r>
      <w:r w:rsidRPr="009A26FA">
        <w:rPr>
          <w:rFonts w:eastAsia="Times New Roman" w:cs="Times New Roman"/>
          <w:szCs w:val="24"/>
        </w:rPr>
        <w:t xml:space="preserve"> SWMA recommended that this item remain as a Developing item.</w:t>
      </w:r>
    </w:p>
    <w:p w14:paraId="47323789" w14:textId="06D2CE4C" w:rsidR="0094455A" w:rsidRDefault="0094455A" w:rsidP="0094455A">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7280D900" w14:textId="77777777" w:rsidR="009A26FA" w:rsidRPr="009A26FA" w:rsidRDefault="009A26FA" w:rsidP="005312E0">
      <w:pPr>
        <w:pStyle w:val="Heading1"/>
      </w:pPr>
      <w:bookmarkStart w:id="58" w:name="_Toc486401833"/>
      <w:r w:rsidRPr="009A26FA">
        <w:lastRenderedPageBreak/>
        <w:t>325</w:t>
      </w:r>
      <w:r w:rsidRPr="009A26FA">
        <w:tab/>
        <w:t>Weigh-In-Motion Systems used for Vehicle Enforcement Screening</w:t>
      </w:r>
      <w:bookmarkEnd w:id="58"/>
    </w:p>
    <w:p w14:paraId="5411C40B" w14:textId="77777777" w:rsidR="009A26FA" w:rsidRPr="009A26FA" w:rsidRDefault="009A26FA" w:rsidP="009A26FA">
      <w:pPr>
        <w:tabs>
          <w:tab w:val="left" w:pos="900"/>
        </w:tabs>
        <w:spacing w:before="360"/>
        <w:ind w:left="1440" w:hanging="1440"/>
        <w:outlineLvl w:val="3"/>
        <w:rPr>
          <w:rFonts w:eastAsia="Times New Roman" w:cs="Times New Roman"/>
          <w:b/>
          <w:bCs/>
          <w:iCs/>
        </w:rPr>
      </w:pPr>
      <w:bookmarkStart w:id="59" w:name="_Toc486401834"/>
      <w:r w:rsidRPr="005312E0">
        <w:rPr>
          <w:rStyle w:val="Heading2Char"/>
          <w:rFonts w:eastAsiaTheme="minorHAnsi"/>
        </w:rPr>
        <w:t>325-1</w:t>
      </w:r>
      <w:r w:rsidRPr="005312E0">
        <w:rPr>
          <w:rStyle w:val="Heading2Char"/>
          <w:rFonts w:eastAsiaTheme="minorHAnsi"/>
        </w:rPr>
        <w:tab/>
        <w:t>I</w:t>
      </w:r>
      <w:r w:rsidRPr="005312E0">
        <w:rPr>
          <w:rStyle w:val="Heading2Char"/>
          <w:rFonts w:eastAsiaTheme="minorHAnsi"/>
        </w:rPr>
        <w:tab/>
        <w:t>A. Application. and Sections Throughout the Code to Address Commercial and Law Enforcement</w:t>
      </w:r>
      <w:bookmarkEnd w:id="59"/>
      <w:r w:rsidRPr="009A26FA">
        <w:rPr>
          <w:rFonts w:eastAsia="Times New Roman" w:cs="Times New Roman"/>
          <w:b/>
          <w:bCs/>
          <w:iCs/>
        </w:rPr>
        <w:t xml:space="preserve"> </w:t>
      </w:r>
      <w:r w:rsidRPr="009E2F54">
        <w:rPr>
          <w:rStyle w:val="Heading2Char"/>
          <w:rFonts w:eastAsiaTheme="minorHAnsi"/>
        </w:rPr>
        <w:t>Applications</w:t>
      </w:r>
    </w:p>
    <w:p w14:paraId="489ABB54"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73115D7B" w14:textId="77777777" w:rsidR="009A26FA" w:rsidRPr="009A26FA" w:rsidRDefault="009A26FA" w:rsidP="009A26FA">
      <w:pPr>
        <w:rPr>
          <w:rFonts w:eastAsia="Calibri" w:cs="Times New Roman"/>
        </w:rPr>
      </w:pPr>
      <w:r w:rsidRPr="009A26FA">
        <w:rPr>
          <w:rFonts w:eastAsia="Calibri" w:cs="Times New Roman"/>
        </w:rPr>
        <w:t>Rinstrum, Inc. and Right Weigh Innovations (2016)</w:t>
      </w:r>
    </w:p>
    <w:p w14:paraId="7C3C1AF6"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28E34322" w14:textId="38C9CF17" w:rsidR="009A26FA" w:rsidRPr="009A26FA" w:rsidRDefault="009A26FA" w:rsidP="009A26FA">
      <w:pPr>
        <w:rPr>
          <w:rFonts w:eastAsia="Calibri" w:cs="Times New Roman"/>
        </w:rPr>
      </w:pPr>
      <w:r w:rsidRPr="009A26FA">
        <w:rPr>
          <w:rFonts w:eastAsia="Calibri" w:cs="Times New Roman"/>
        </w:rPr>
        <w:t xml:space="preserve">To recognize a higher accuracy class and appropriate requirements in the Weighing-In-Motion Tentative Code to add commercial and law enforcement applications. </w:t>
      </w:r>
      <w:r w:rsidR="00CC1AE3">
        <w:rPr>
          <w:rFonts w:eastAsia="Calibri" w:cs="Times New Roman"/>
        </w:rPr>
        <w:t xml:space="preserve"> </w:t>
      </w:r>
      <w:r w:rsidRPr="009A26FA">
        <w:rPr>
          <w:rFonts w:eastAsia="Calibri" w:cs="Times New Roman"/>
        </w:rPr>
        <w:t>In particular, scales meeting the higher accuracy classes would be permitted for use in commercial applications and for highway law enforcement.</w:t>
      </w:r>
    </w:p>
    <w:p w14:paraId="31933B41" w14:textId="77777777" w:rsidR="009A26FA" w:rsidRPr="009A26FA" w:rsidRDefault="009A26FA" w:rsidP="009A26FA">
      <w:pPr>
        <w:spacing w:after="0"/>
        <w:rPr>
          <w:rFonts w:eastAsia="Calibri" w:cs="Times New Roman"/>
          <w:b/>
          <w:szCs w:val="20"/>
        </w:rPr>
      </w:pPr>
      <w:r w:rsidRPr="009A26FA">
        <w:rPr>
          <w:rFonts w:eastAsia="Calibri" w:cs="Times New Roman"/>
          <w:b/>
          <w:szCs w:val="20"/>
        </w:rPr>
        <w:t>Item under Consideration:</w:t>
      </w:r>
    </w:p>
    <w:p w14:paraId="78550686" w14:textId="77777777" w:rsidR="009A26FA" w:rsidRPr="009A26FA" w:rsidRDefault="009A26FA" w:rsidP="00CC1AE3">
      <w:pPr>
        <w:rPr>
          <w:rFonts w:eastAsia="Calibri" w:cs="Times New Roman"/>
        </w:rPr>
      </w:pPr>
      <w:r w:rsidRPr="009A26FA">
        <w:rPr>
          <w:rFonts w:eastAsia="Calibri" w:cs="Times New Roman"/>
        </w:rPr>
        <w:t xml:space="preserve">There is no specific proposal under consideration at this time.  The submitter’s original proposal has been removed from this part of the report at the submitter’s request and is now included as part of the Background/Discussion for this item.  The following synopsis was developed by the submitter of the item following the 2016 NCWM Annual Meeting to replace the original proposal that earlier appeared in this section of the report: </w:t>
      </w:r>
    </w:p>
    <w:p w14:paraId="192CABEC" w14:textId="36DF5562" w:rsidR="009A26FA" w:rsidRPr="009A26FA" w:rsidRDefault="009A26FA" w:rsidP="00CF3ABD">
      <w:pPr>
        <w:ind w:left="360" w:right="360"/>
        <w:rPr>
          <w:rFonts w:eastAsia="Calibri" w:cs="Times New Roman"/>
        </w:rPr>
      </w:pPr>
      <w:r w:rsidRPr="009A26FA">
        <w:rPr>
          <w:rFonts w:eastAsia="Calibri" w:cs="Times New Roman"/>
        </w:rPr>
        <w:t>Rinstrum and Right Weigh Innovation submitted a proposal last year to modify the tentative WIM Code for Screening and Sorting.</w:t>
      </w:r>
      <w:r w:rsidR="00CC1AE3">
        <w:rPr>
          <w:rFonts w:eastAsia="Calibri" w:cs="Times New Roman"/>
        </w:rPr>
        <w:t xml:space="preserve"> </w:t>
      </w:r>
      <w:r w:rsidRPr="009A26FA">
        <w:rPr>
          <w:rFonts w:eastAsia="Calibri" w:cs="Times New Roman"/>
        </w:rPr>
        <w:t xml:space="preserve"> The idea was to keep all WIM applications within the same Code section of</w:t>
      </w:r>
      <w:r w:rsidR="001C0BB1">
        <w:rPr>
          <w:rFonts w:eastAsia="Calibri" w:cs="Times New Roman"/>
        </w:rPr>
        <w:t xml:space="preserve"> NIST</w:t>
      </w:r>
      <w:r w:rsidRPr="009A26FA">
        <w:rPr>
          <w:rFonts w:eastAsia="Calibri" w:cs="Times New Roman"/>
        </w:rPr>
        <w:t xml:space="preserve"> Handbook 44.</w:t>
      </w:r>
      <w:r w:rsidR="00CC1AE3">
        <w:rPr>
          <w:rFonts w:eastAsia="Calibri" w:cs="Times New Roman"/>
        </w:rPr>
        <w:t xml:space="preserve"> </w:t>
      </w:r>
      <w:r w:rsidRPr="009A26FA">
        <w:rPr>
          <w:rFonts w:eastAsia="Calibri" w:cs="Times New Roman"/>
        </w:rPr>
        <w:t xml:space="preserve"> Rinstrum proposed to add slow-speed devices to the existing Screening and Sorting Code with two separate applications; one for commercial legal-for-trade and one for direct law enforcement.</w:t>
      </w:r>
      <w:r w:rsidR="00CC1AE3">
        <w:rPr>
          <w:rFonts w:eastAsia="Calibri" w:cs="Times New Roman"/>
        </w:rPr>
        <w:t xml:space="preserve"> </w:t>
      </w:r>
      <w:r w:rsidRPr="009A26FA">
        <w:rPr>
          <w:rFonts w:eastAsia="Calibri" w:cs="Times New Roman"/>
        </w:rPr>
        <w:t xml:space="preserve"> In consideration of the changes proposed, there would be three different applications covered by the same Code, which was causing some confusion.</w:t>
      </w:r>
      <w:r w:rsidR="00CC1AE3">
        <w:rPr>
          <w:rFonts w:eastAsia="Calibri" w:cs="Times New Roman"/>
        </w:rPr>
        <w:t xml:space="preserve"> </w:t>
      </w:r>
      <w:r w:rsidRPr="009A26FA">
        <w:rPr>
          <w:rFonts w:eastAsia="Calibri" w:cs="Times New Roman"/>
        </w:rPr>
        <w:t xml:space="preserve"> Because of the legal-for-trade application, it was suggested that that modification probably belonged in the Scales Code.  </w:t>
      </w:r>
    </w:p>
    <w:p w14:paraId="70C16087" w14:textId="0E0E24AB" w:rsidR="009A26FA" w:rsidRPr="009A26FA" w:rsidRDefault="009A26FA" w:rsidP="00CF3ABD">
      <w:pPr>
        <w:ind w:left="360" w:right="360"/>
        <w:rPr>
          <w:rFonts w:eastAsia="Calibri" w:cs="Times New Roman"/>
        </w:rPr>
      </w:pPr>
      <w:r w:rsidRPr="009A26FA">
        <w:rPr>
          <w:rFonts w:eastAsia="Calibri" w:cs="Times New Roman"/>
        </w:rPr>
        <w:t>The 2016 NCWM Interim Meeting saw Rinstrum request the NCWM President to form a WIM Task Group to bring together regulators and private sector stakeholders to discuss Weigh-In-Motion technology.</w:t>
      </w:r>
      <w:r w:rsidR="00CC1AE3">
        <w:rPr>
          <w:rFonts w:eastAsia="Calibri" w:cs="Times New Roman"/>
        </w:rPr>
        <w:t xml:space="preserve"> </w:t>
      </w:r>
      <w:r w:rsidRPr="009A26FA">
        <w:rPr>
          <w:rFonts w:eastAsia="Calibri" w:cs="Times New Roman"/>
        </w:rPr>
        <w:t xml:space="preserve"> Rinstrum sought </w:t>
      </w:r>
      <w:r w:rsidR="00A47FFB">
        <w:rPr>
          <w:rFonts w:eastAsia="Calibri" w:cs="Times New Roman"/>
        </w:rPr>
        <w:t xml:space="preserve">a </w:t>
      </w:r>
      <w:r w:rsidRPr="009A26FA">
        <w:rPr>
          <w:rFonts w:eastAsia="Calibri" w:cs="Times New Roman"/>
        </w:rPr>
        <w:t>Develop</w:t>
      </w:r>
      <w:r w:rsidR="00A47FFB">
        <w:rPr>
          <w:rFonts w:eastAsia="Calibri" w:cs="Times New Roman"/>
        </w:rPr>
        <w:t>ing</w:t>
      </w:r>
      <w:r w:rsidRPr="009A26FA">
        <w:rPr>
          <w:rFonts w:eastAsia="Calibri" w:cs="Times New Roman"/>
        </w:rPr>
        <w:t xml:space="preserve"> </w:t>
      </w:r>
      <w:r w:rsidR="00A47FFB">
        <w:rPr>
          <w:rFonts w:eastAsia="Calibri" w:cs="Times New Roman"/>
        </w:rPr>
        <w:t>s</w:t>
      </w:r>
      <w:r w:rsidRPr="009A26FA">
        <w:rPr>
          <w:rFonts w:eastAsia="Calibri" w:cs="Times New Roman"/>
        </w:rPr>
        <w:t>tatus so that it could maintain ownership of the proposal and continue to work on its development.</w:t>
      </w:r>
      <w:r w:rsidR="00CC1AE3">
        <w:rPr>
          <w:rFonts w:eastAsia="Calibri" w:cs="Times New Roman"/>
        </w:rPr>
        <w:t xml:space="preserve"> </w:t>
      </w:r>
      <w:r w:rsidRPr="009A26FA">
        <w:rPr>
          <w:rFonts w:eastAsia="Calibri" w:cs="Times New Roman"/>
        </w:rPr>
        <w:t xml:space="preserve"> A WIM Task Group has been formed, currently with 18 members representing Federal, State and Private Sector stakeholders.</w:t>
      </w:r>
      <w:r w:rsidR="00CC1AE3">
        <w:rPr>
          <w:rFonts w:eastAsia="Calibri" w:cs="Times New Roman"/>
        </w:rPr>
        <w:t xml:space="preserve"> </w:t>
      </w:r>
      <w:r w:rsidRPr="009A26FA">
        <w:rPr>
          <w:rFonts w:eastAsia="Calibri" w:cs="Times New Roman"/>
        </w:rPr>
        <w:t xml:space="preserve"> Technical advisors from NIST and NTEP contribute to the </w:t>
      </w:r>
      <w:r w:rsidR="00CC1AE3">
        <w:rPr>
          <w:rFonts w:eastAsia="Calibri" w:cs="Times New Roman"/>
        </w:rPr>
        <w:t xml:space="preserve">strength of the WIM Task Group. </w:t>
      </w:r>
      <w:r w:rsidRPr="009A26FA">
        <w:rPr>
          <w:rFonts w:eastAsia="Calibri" w:cs="Times New Roman"/>
        </w:rPr>
        <w:t xml:space="preserve"> If you are interested in WIM technology, we will gladly add you to the WIM Task Group membership.</w:t>
      </w:r>
    </w:p>
    <w:p w14:paraId="50A4D160" w14:textId="216B9E97" w:rsidR="009A26FA" w:rsidRPr="009A26FA" w:rsidRDefault="009A26FA" w:rsidP="00CF3ABD">
      <w:pPr>
        <w:ind w:left="360" w:right="360"/>
        <w:rPr>
          <w:rFonts w:eastAsia="Calibri" w:cs="Times New Roman"/>
        </w:rPr>
      </w:pPr>
      <w:r w:rsidRPr="009A26FA">
        <w:rPr>
          <w:rFonts w:eastAsia="Calibri" w:cs="Times New Roman"/>
        </w:rPr>
        <w:t xml:space="preserve">The WIM Task Group is conducting regular meetings and following an agenda to analyze the device performance and create suitable Code that is well reasoned and appropriate for inclusion in </w:t>
      </w:r>
      <w:r w:rsidR="00CC1AE3">
        <w:rPr>
          <w:rFonts w:eastAsia="Calibri" w:cs="Times New Roman"/>
        </w:rPr>
        <w:t>NIST Handbook</w:t>
      </w:r>
      <w:r w:rsidR="00CF3ABD">
        <w:rPr>
          <w:rFonts w:eastAsia="Calibri" w:cs="Times New Roman"/>
        </w:rPr>
        <w:t> </w:t>
      </w:r>
      <w:r w:rsidR="00CC1AE3">
        <w:rPr>
          <w:rFonts w:eastAsia="Calibri" w:cs="Times New Roman"/>
        </w:rPr>
        <w:t xml:space="preserve">44. </w:t>
      </w:r>
      <w:r w:rsidRPr="009A26FA">
        <w:rPr>
          <w:rFonts w:eastAsia="Calibri" w:cs="Times New Roman"/>
        </w:rPr>
        <w:t xml:space="preserve"> The first action of the WIM Task Group was to order an evaluation by the State of Illinois at an existing installation site to confirm the device m</w:t>
      </w:r>
      <w:r w:rsidR="00CC1AE3">
        <w:rPr>
          <w:rFonts w:eastAsia="Calibri" w:cs="Times New Roman"/>
        </w:rPr>
        <w:t xml:space="preserve">eets Class IIIL tolerance. </w:t>
      </w:r>
      <w:r w:rsidRPr="009A26FA">
        <w:rPr>
          <w:rFonts w:eastAsia="Calibri" w:cs="Times New Roman"/>
        </w:rPr>
        <w:t xml:space="preserve"> Next a decision was made to separate the Commercial Application from the Law Enforcement Application and to focus on the Commercial Application first.</w:t>
      </w:r>
      <w:r w:rsidR="00CC1AE3">
        <w:rPr>
          <w:rFonts w:eastAsia="Calibri" w:cs="Times New Roman"/>
        </w:rPr>
        <w:t xml:space="preserve"> </w:t>
      </w:r>
      <w:r w:rsidRPr="009A26FA">
        <w:rPr>
          <w:rFonts w:eastAsia="Calibri" w:cs="Times New Roman"/>
        </w:rPr>
        <w:t xml:space="preserve"> The Task Group will evaluate the requirement for use of reference test load vs. using the scale under test as a reverence.  Consideration will be given to axle weight fluctuations as a result of suspension movement and what tolerance should be applied.  Additional items on the agenda include the use of a single tolerance and creation of a Test Procedure and NTEP checklist.  A sample of language to modify the Scales Code is currently being circulated within the Task Group for review and comments</w:t>
      </w:r>
      <w:r w:rsidR="00CC1AE3">
        <w:rPr>
          <w:rFonts w:eastAsia="Calibri" w:cs="Times New Roman"/>
        </w:rPr>
        <w:t>.</w:t>
      </w:r>
      <w:r w:rsidRPr="009A26FA">
        <w:rPr>
          <w:rFonts w:eastAsia="Calibri" w:cs="Times New Roman"/>
        </w:rPr>
        <w:t xml:space="preserve">  The Task Group is engaged in this process and is thoroughly vetting the ideas and proposals presented so that it can make appropriate recommendations to the conference. </w:t>
      </w:r>
    </w:p>
    <w:p w14:paraId="6D680620" w14:textId="7512B76E" w:rsidR="009A26FA" w:rsidRDefault="009A26FA" w:rsidP="00CF3ABD">
      <w:pPr>
        <w:ind w:left="360" w:right="360"/>
        <w:rPr>
          <w:rFonts w:eastAsia="Calibri" w:cs="Times New Roman"/>
        </w:rPr>
      </w:pPr>
      <w:r w:rsidRPr="009A26FA">
        <w:rPr>
          <w:rFonts w:eastAsia="Calibri" w:cs="Times New Roman"/>
        </w:rPr>
        <w:t>Rinstrum manufacturers the axleWEIGHr in-motion scale, which is a slow speed WIM axle scale system capable of being able to perform to within Class IIIL maintenance tolerance, according to Rinstrum.</w:t>
      </w:r>
      <w:r w:rsidR="00CC1AE3">
        <w:rPr>
          <w:rFonts w:eastAsia="Calibri" w:cs="Times New Roman"/>
        </w:rPr>
        <w:t xml:space="preserve"> </w:t>
      </w:r>
      <w:r w:rsidRPr="009A26FA">
        <w:rPr>
          <w:rFonts w:eastAsia="Calibri" w:cs="Times New Roman"/>
        </w:rPr>
        <w:t xml:space="preserve"> Rinstrum has indicated that the axleWEIGHr is a niche product, which creates a new segment for axle weighing devices.  The axleWEIGHr calculates the GVW and weighs individual axles while a truck crosses the scale at 1-3</w:t>
      </w:r>
      <w:r w:rsidR="00CC1AE3">
        <w:rPr>
          <w:rFonts w:eastAsia="Calibri" w:cs="Times New Roman"/>
        </w:rPr>
        <w:t> </w:t>
      </w:r>
      <w:r w:rsidRPr="009A26FA">
        <w:rPr>
          <w:rFonts w:eastAsia="Calibri" w:cs="Times New Roman"/>
        </w:rPr>
        <w:t>MPH.  Rinstrum has also indicated the most common applications for its devic</w:t>
      </w:r>
      <w:r w:rsidR="0075401B">
        <w:rPr>
          <w:rFonts w:eastAsia="Calibri" w:cs="Times New Roman"/>
        </w:rPr>
        <w:t xml:space="preserve">e will be </w:t>
      </w:r>
      <w:r w:rsidR="0075401B">
        <w:rPr>
          <w:rFonts w:eastAsia="Calibri" w:cs="Times New Roman"/>
        </w:rPr>
        <w:lastRenderedPageBreak/>
        <w:t xml:space="preserve">agricultural farmers, </w:t>
      </w:r>
      <w:r w:rsidRPr="009A26FA">
        <w:rPr>
          <w:rFonts w:eastAsia="Calibri" w:cs="Times New Roman"/>
        </w:rPr>
        <w:t>small trucking companies or manufacturers that are interested to determine GVW and axle weights before the vehicle enters the public roadway.</w:t>
      </w:r>
    </w:p>
    <w:p w14:paraId="3EC3CFA9" w14:textId="77777777" w:rsidR="009A26FA" w:rsidRPr="009A26FA" w:rsidRDefault="009A26FA" w:rsidP="0075401B">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7902645A" w14:textId="44C7EF3E" w:rsidR="009A26FA" w:rsidRPr="009A26FA" w:rsidRDefault="009A26FA" w:rsidP="00CC1AE3">
      <w:pPr>
        <w:rPr>
          <w:rFonts w:eastAsia="Calibri" w:cs="Times New Roman"/>
          <w:szCs w:val="20"/>
        </w:rPr>
      </w:pPr>
      <w:r w:rsidRPr="009A26FA">
        <w:rPr>
          <w:rFonts w:eastAsia="Calibri" w:cs="Times New Roman"/>
          <w:szCs w:val="20"/>
        </w:rPr>
        <w:t>The proposed requirements are based in part on requirements in OIML R</w:t>
      </w:r>
      <w:r w:rsidR="0075401B">
        <w:rPr>
          <w:rFonts w:eastAsia="Calibri" w:cs="Times New Roman"/>
          <w:szCs w:val="20"/>
        </w:rPr>
        <w:t> </w:t>
      </w:r>
      <w:r w:rsidRPr="009A26FA">
        <w:rPr>
          <w:rFonts w:eastAsia="Calibri" w:cs="Times New Roman"/>
          <w:szCs w:val="20"/>
        </w:rPr>
        <w:t>134, “Automatic instruments for weighing road vehicles in motion and measuring axle loads.”</w:t>
      </w:r>
      <w:r w:rsidRPr="009A26FA">
        <w:rPr>
          <w:rFonts w:eastAsia="Calibri" w:cs="Times New Roman"/>
          <w:b/>
          <w:szCs w:val="20"/>
        </w:rPr>
        <w:t xml:space="preserve">  </w:t>
      </w:r>
      <w:r w:rsidRPr="009A26FA">
        <w:rPr>
          <w:rFonts w:eastAsia="Calibri" w:cs="Times New Roman"/>
          <w:szCs w:val="20"/>
        </w:rPr>
        <w:t>Test data and experience at multiple test sites demonstrate this system can meet the performance requirements that are proposed.</w:t>
      </w:r>
    </w:p>
    <w:p w14:paraId="6BD0C85A" w14:textId="4016D43F" w:rsidR="009A26FA" w:rsidRDefault="009A26FA" w:rsidP="00CC1AE3">
      <w:pPr>
        <w:rPr>
          <w:rFonts w:eastAsia="Calibri" w:cs="Times New Roman"/>
        </w:rPr>
      </w:pPr>
      <w:r w:rsidRPr="00F45607">
        <w:rPr>
          <w:rFonts w:eastAsia="Calibri" w:cs="Times New Roman"/>
        </w:rPr>
        <w:t xml:space="preserve">The following represents the submitter’s original proposal that earlier appeared as the Item Under Consideration for this item and was replaced following the 2016 NCWM Annual Meeting: </w:t>
      </w:r>
    </w:p>
    <w:p w14:paraId="6BEC53A8" w14:textId="7CC8BCF4" w:rsidR="000F685D" w:rsidRDefault="000F68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50"/>
      </w:tblGrid>
      <w:tr w:rsidR="00236850" w:rsidRPr="00236850" w14:paraId="09FDAAD1" w14:textId="77777777" w:rsidTr="000A6439">
        <w:tc>
          <w:tcPr>
            <w:tcW w:w="9350" w:type="dxa"/>
            <w:shd w:val="clear" w:color="auto" w:fill="auto"/>
          </w:tcPr>
          <w:p w14:paraId="1F490C4F" w14:textId="1E7E3CB9" w:rsidR="00236850" w:rsidRPr="00236850" w:rsidRDefault="00236850" w:rsidP="00236850">
            <w:pPr>
              <w:spacing w:before="120"/>
              <w:rPr>
                <w:rFonts w:eastAsia="Calibri" w:cs="Times New Roman"/>
              </w:rPr>
            </w:pPr>
            <w:r w:rsidRPr="00236850">
              <w:rPr>
                <w:rFonts w:eastAsia="Calibri" w:cs="Times New Roman"/>
              </w:rPr>
              <w:t>Amend NIST Handbook 44, Section 2.25. Weigh-In-Motion Systems Used for Vehicle Enforcement Screening – Tentative Code as follows:</w:t>
            </w:r>
          </w:p>
          <w:p w14:paraId="5069E9EC" w14:textId="3C0529D3" w:rsidR="00236850" w:rsidRPr="00236850" w:rsidRDefault="00236850" w:rsidP="00236850">
            <w:pPr>
              <w:tabs>
                <w:tab w:val="left" w:pos="910"/>
              </w:tabs>
              <w:autoSpaceDE w:val="0"/>
              <w:autoSpaceDN w:val="0"/>
              <w:adjustRightInd w:val="0"/>
              <w:ind w:left="340"/>
              <w:rPr>
                <w:rFonts w:eastAsia="Calibri" w:cs="Times New Roman"/>
                <w:b/>
                <w:color w:val="000000"/>
                <w:szCs w:val="20"/>
                <w:u w:val="single"/>
              </w:rPr>
            </w:pPr>
            <w:r w:rsidRPr="00236850">
              <w:rPr>
                <w:rFonts w:eastAsia="Calibri" w:cs="Times New Roman"/>
                <w:b/>
                <w:bCs/>
                <w:color w:val="000000"/>
                <w:szCs w:val="20"/>
              </w:rPr>
              <w:t>A.1.</w:t>
            </w:r>
            <w:r w:rsidRPr="00236850">
              <w:rPr>
                <w:rFonts w:eastAsia="Calibri" w:cs="Times New Roman"/>
                <w:b/>
                <w:bCs/>
                <w:color w:val="000000"/>
                <w:szCs w:val="20"/>
              </w:rPr>
              <w:tab/>
              <w:t xml:space="preserve">General. – </w:t>
            </w:r>
            <w:r w:rsidRPr="00236850">
              <w:rPr>
                <w:rFonts w:eastAsia="Calibri" w:cs="Times New Roman"/>
                <w:color w:val="000000"/>
                <w:szCs w:val="20"/>
              </w:rPr>
              <w:t>This code applies to systems used to weigh vehicles</w:t>
            </w:r>
            <w:r w:rsidRPr="00236850">
              <w:rPr>
                <w:rFonts w:eastAsia="Calibri" w:cs="Times New Roman"/>
                <w:strike/>
                <w:color w:val="000000"/>
                <w:szCs w:val="20"/>
              </w:rPr>
              <w:t>,</w:t>
            </w:r>
            <w:r w:rsidRPr="00236850">
              <w:rPr>
                <w:rFonts w:eastAsia="Calibri" w:cs="Times New Roman"/>
                <w:color w:val="000000"/>
                <w:szCs w:val="20"/>
              </w:rPr>
              <w:t xml:space="preserve"> while in motion</w:t>
            </w:r>
            <w:r w:rsidRPr="00236850">
              <w:rPr>
                <w:rFonts w:eastAsia="Calibri" w:cs="Times New Roman"/>
                <w:b/>
                <w:color w:val="000000"/>
                <w:szCs w:val="20"/>
                <w:u w:val="single"/>
              </w:rPr>
              <w:t>.</w:t>
            </w:r>
          </w:p>
          <w:p w14:paraId="0A3FD78F" w14:textId="77777777" w:rsidR="00236850" w:rsidRPr="00236850" w:rsidRDefault="00236850" w:rsidP="00EF389B">
            <w:pPr>
              <w:numPr>
                <w:ilvl w:val="0"/>
                <w:numId w:val="27"/>
              </w:numPr>
              <w:autoSpaceDE w:val="0"/>
              <w:autoSpaceDN w:val="0"/>
              <w:adjustRightInd w:val="0"/>
              <w:rPr>
                <w:rFonts w:eastAsia="Calibri" w:cs="Times New Roman"/>
                <w:b/>
                <w:color w:val="000000"/>
                <w:szCs w:val="20"/>
                <w:u w:val="single"/>
              </w:rPr>
            </w:pPr>
            <w:r w:rsidRPr="00236850">
              <w:rPr>
                <w:rFonts w:eastAsia="Calibri" w:cs="Times New Roman"/>
                <w:b/>
                <w:color w:val="000000"/>
                <w:szCs w:val="20"/>
                <w:u w:val="single"/>
              </w:rPr>
              <w:t>For the purpose of screening and sorting the vehicles based on the vehicle weight to determine if a static weighment is necessary.</w:t>
            </w:r>
          </w:p>
          <w:p w14:paraId="4E3D2DBD" w14:textId="77777777" w:rsidR="00236850" w:rsidRPr="00236850" w:rsidRDefault="00236850" w:rsidP="00EF389B">
            <w:pPr>
              <w:numPr>
                <w:ilvl w:val="0"/>
                <w:numId w:val="27"/>
              </w:numPr>
              <w:autoSpaceDE w:val="0"/>
              <w:autoSpaceDN w:val="0"/>
              <w:adjustRightInd w:val="0"/>
              <w:rPr>
                <w:rFonts w:eastAsia="Calibri" w:cs="Times New Roman"/>
                <w:b/>
                <w:color w:val="000000"/>
                <w:szCs w:val="20"/>
                <w:u w:val="single"/>
              </w:rPr>
            </w:pPr>
            <w:r w:rsidRPr="00236850">
              <w:rPr>
                <w:rFonts w:eastAsia="Calibri" w:cs="Times New Roman"/>
                <w:b/>
                <w:color w:val="000000"/>
                <w:szCs w:val="20"/>
                <w:u w:val="single"/>
              </w:rPr>
              <w:t>For commercial legal for trade applications.</w:t>
            </w:r>
          </w:p>
          <w:p w14:paraId="1C108C9F" w14:textId="77777777" w:rsidR="00236850" w:rsidRPr="00236850" w:rsidRDefault="00236850" w:rsidP="00EF389B">
            <w:pPr>
              <w:numPr>
                <w:ilvl w:val="0"/>
                <w:numId w:val="27"/>
              </w:numPr>
              <w:autoSpaceDE w:val="0"/>
              <w:autoSpaceDN w:val="0"/>
              <w:adjustRightInd w:val="0"/>
              <w:rPr>
                <w:rFonts w:eastAsia="Calibri" w:cs="Times New Roman"/>
                <w:b/>
                <w:color w:val="000000"/>
                <w:szCs w:val="20"/>
                <w:u w:val="single"/>
              </w:rPr>
            </w:pPr>
            <w:r w:rsidRPr="00236850">
              <w:rPr>
                <w:rFonts w:eastAsia="Calibri" w:cs="Times New Roman"/>
                <w:b/>
                <w:color w:val="000000"/>
                <w:szCs w:val="20"/>
                <w:u w:val="single"/>
              </w:rPr>
              <w:t>For direct law enforcement applications.</w:t>
            </w:r>
          </w:p>
          <w:p w14:paraId="41EF64E3" w14:textId="77777777" w:rsidR="00236850" w:rsidRPr="00236850" w:rsidRDefault="00236850" w:rsidP="00236850">
            <w:pPr>
              <w:tabs>
                <w:tab w:val="left" w:pos="880"/>
              </w:tabs>
              <w:autoSpaceDE w:val="0"/>
              <w:autoSpaceDN w:val="0"/>
              <w:adjustRightInd w:val="0"/>
              <w:ind w:left="340"/>
              <w:rPr>
                <w:rFonts w:eastAsia="Calibri" w:cs="Times New Roman"/>
                <w:b/>
                <w:color w:val="000000"/>
                <w:szCs w:val="20"/>
                <w:u w:val="single"/>
              </w:rPr>
            </w:pPr>
            <w:r w:rsidRPr="00236850">
              <w:rPr>
                <w:rFonts w:eastAsia="Calibri" w:cs="Times New Roman"/>
                <w:b/>
                <w:color w:val="000000"/>
                <w:szCs w:val="20"/>
                <w:u w:val="single"/>
              </w:rPr>
              <w:t>A.2.</w:t>
            </w:r>
            <w:r w:rsidRPr="00236850">
              <w:rPr>
                <w:rFonts w:eastAsia="Calibri" w:cs="Times New Roman"/>
                <w:b/>
                <w:color w:val="000000"/>
                <w:szCs w:val="20"/>
                <w:u w:val="single"/>
              </w:rPr>
              <w:tab/>
              <w:t>Axle-Load Scales – The requirements for axle-load scales apply to such scales in official use for the enforcement of traffic and highway laws or for the collection of statistical information by government agencies and axle-load scales that meet the requirements of the Tentative Code for commercial use.</w:t>
            </w:r>
          </w:p>
          <w:p w14:paraId="17FE29FD" w14:textId="77777777" w:rsidR="00236850" w:rsidRPr="00236850" w:rsidRDefault="00236850" w:rsidP="00236850">
            <w:pPr>
              <w:tabs>
                <w:tab w:val="left" w:pos="880"/>
              </w:tabs>
              <w:autoSpaceDE w:val="0"/>
              <w:autoSpaceDN w:val="0"/>
              <w:adjustRightInd w:val="0"/>
              <w:ind w:left="346"/>
              <w:rPr>
                <w:rFonts w:eastAsia="Calibri" w:cs="Times New Roman"/>
                <w:color w:val="000000"/>
                <w:szCs w:val="20"/>
              </w:rPr>
            </w:pPr>
            <w:r w:rsidRPr="00236850">
              <w:rPr>
                <w:rFonts w:eastAsia="Calibri" w:cs="Times New Roman"/>
                <w:b/>
                <w:bCs/>
                <w:color w:val="000000"/>
                <w:szCs w:val="20"/>
              </w:rPr>
              <w:t>A.</w:t>
            </w:r>
            <w:r w:rsidRPr="00236850">
              <w:rPr>
                <w:rFonts w:eastAsia="Calibri" w:cs="Times New Roman"/>
                <w:b/>
                <w:bCs/>
                <w:strike/>
                <w:color w:val="000000"/>
                <w:szCs w:val="20"/>
              </w:rPr>
              <w:t>2</w:t>
            </w:r>
            <w:r w:rsidRPr="00236850">
              <w:rPr>
                <w:rFonts w:eastAsia="Calibri" w:cs="Times New Roman"/>
                <w:b/>
                <w:bCs/>
                <w:color w:val="000000"/>
                <w:szCs w:val="20"/>
                <w:u w:val="single"/>
              </w:rPr>
              <w:t>3.</w:t>
            </w:r>
            <w:r w:rsidRPr="00236850">
              <w:rPr>
                <w:rFonts w:eastAsia="Calibri" w:cs="Times New Roman"/>
                <w:b/>
                <w:bCs/>
                <w:color w:val="000000"/>
                <w:szCs w:val="20"/>
              </w:rPr>
              <w:tab/>
            </w:r>
            <w:r w:rsidRPr="00236850">
              <w:rPr>
                <w:rFonts w:eastAsia="Calibri" w:cs="Times New Roman"/>
                <w:color w:val="000000"/>
                <w:szCs w:val="20"/>
              </w:rPr>
              <w:t xml:space="preserve">The code does not apply to weighing systems intended </w:t>
            </w:r>
            <w:r w:rsidRPr="00236850">
              <w:rPr>
                <w:rFonts w:eastAsia="Calibri" w:cs="Times New Roman"/>
                <w:b/>
                <w:color w:val="000000"/>
                <w:szCs w:val="20"/>
                <w:u w:val="single"/>
              </w:rPr>
              <w:t>only</w:t>
            </w:r>
            <w:r w:rsidRPr="00236850">
              <w:rPr>
                <w:rFonts w:eastAsia="Calibri" w:cs="Times New Roman"/>
                <w:color w:val="000000"/>
                <w:szCs w:val="20"/>
              </w:rPr>
              <w:t xml:space="preserve"> for the collection of statistical traffic data. </w:t>
            </w:r>
          </w:p>
          <w:p w14:paraId="0C9D9A5E" w14:textId="77777777" w:rsidR="00236850" w:rsidRPr="00236850" w:rsidRDefault="00236850" w:rsidP="00236850">
            <w:pPr>
              <w:tabs>
                <w:tab w:val="left" w:pos="880"/>
              </w:tabs>
              <w:autoSpaceDE w:val="0"/>
              <w:autoSpaceDN w:val="0"/>
              <w:adjustRightInd w:val="0"/>
              <w:spacing w:after="360"/>
              <w:ind w:left="346"/>
              <w:rPr>
                <w:rFonts w:eastAsia="Calibri" w:cs="Times New Roman"/>
                <w:color w:val="000000"/>
                <w:szCs w:val="20"/>
              </w:rPr>
            </w:pPr>
            <w:r w:rsidRPr="00236850">
              <w:rPr>
                <w:rFonts w:eastAsia="Calibri" w:cs="Times New Roman"/>
                <w:b/>
                <w:bCs/>
                <w:color w:val="000000"/>
                <w:szCs w:val="20"/>
              </w:rPr>
              <w:t>A.</w:t>
            </w:r>
            <w:r w:rsidRPr="00236850">
              <w:rPr>
                <w:rFonts w:eastAsia="Calibri" w:cs="Times New Roman"/>
                <w:b/>
                <w:bCs/>
                <w:strike/>
                <w:color w:val="000000"/>
                <w:szCs w:val="20"/>
              </w:rPr>
              <w:t>3</w:t>
            </w:r>
            <w:r w:rsidRPr="00236850">
              <w:rPr>
                <w:rFonts w:eastAsia="Calibri" w:cs="Times New Roman"/>
                <w:b/>
                <w:bCs/>
                <w:color w:val="000000"/>
                <w:szCs w:val="20"/>
                <w:u w:val="single"/>
              </w:rPr>
              <w:t>4.</w:t>
            </w:r>
            <w:r w:rsidRPr="00236850">
              <w:rPr>
                <w:rFonts w:eastAsia="Calibri" w:cs="Times New Roman"/>
                <w:b/>
                <w:bCs/>
                <w:color w:val="000000"/>
                <w:szCs w:val="20"/>
                <w:u w:val="single"/>
              </w:rPr>
              <w:tab/>
            </w:r>
            <w:r w:rsidRPr="00236850">
              <w:rPr>
                <w:rFonts w:eastAsia="Calibri" w:cs="Times New Roman"/>
                <w:b/>
                <w:bCs/>
                <w:color w:val="000000"/>
                <w:szCs w:val="20"/>
              </w:rPr>
              <w:t xml:space="preserve">Additional Code Requirements. </w:t>
            </w:r>
            <w:r w:rsidRPr="00236850">
              <w:rPr>
                <w:rFonts w:eastAsia="Calibri" w:cs="Times New Roman"/>
                <w:color w:val="000000"/>
                <w:szCs w:val="20"/>
              </w:rPr>
              <w:t xml:space="preserve">– In addition to the requirements of this code, Weigh-In-Motion </w:t>
            </w:r>
            <w:r w:rsidRPr="00236850">
              <w:rPr>
                <w:rFonts w:eastAsia="Calibri" w:cs="Times New Roman"/>
                <w:strike/>
                <w:color w:val="000000"/>
                <w:szCs w:val="20"/>
              </w:rPr>
              <w:t xml:space="preserve">Screening </w:t>
            </w:r>
            <w:r w:rsidRPr="00236850">
              <w:rPr>
                <w:rFonts w:eastAsia="Calibri" w:cs="Times New Roman"/>
                <w:color w:val="000000"/>
                <w:szCs w:val="20"/>
              </w:rPr>
              <w:t xml:space="preserve">Systems shall meet the requirements of Section 1.10. General Code. </w:t>
            </w:r>
          </w:p>
          <w:p w14:paraId="1537B841" w14:textId="77777777" w:rsidR="00236850" w:rsidRPr="00236850" w:rsidRDefault="00236850" w:rsidP="00236850">
            <w:pPr>
              <w:autoSpaceDE w:val="0"/>
              <w:autoSpaceDN w:val="0"/>
              <w:adjustRightInd w:val="0"/>
              <w:spacing w:after="360"/>
              <w:jc w:val="center"/>
              <w:rPr>
                <w:rFonts w:eastAsia="Calibri" w:cs="Times New Roman"/>
                <w:b/>
                <w:bCs/>
                <w:color w:val="000000"/>
                <w:sz w:val="23"/>
                <w:szCs w:val="23"/>
              </w:rPr>
            </w:pPr>
            <w:r w:rsidRPr="00236850">
              <w:rPr>
                <w:rFonts w:eastAsia="Calibri" w:cs="Times New Roman"/>
                <w:b/>
                <w:bCs/>
                <w:color w:val="000000"/>
                <w:sz w:val="23"/>
                <w:szCs w:val="23"/>
              </w:rPr>
              <w:t>S. Specifications</w:t>
            </w:r>
          </w:p>
          <w:p w14:paraId="15A4609F" w14:textId="77777777" w:rsidR="00236850" w:rsidRPr="00236850" w:rsidRDefault="00236850" w:rsidP="00236850">
            <w:pPr>
              <w:tabs>
                <w:tab w:val="left" w:pos="880"/>
              </w:tabs>
              <w:autoSpaceDE w:val="0"/>
              <w:autoSpaceDN w:val="0"/>
              <w:adjustRightInd w:val="0"/>
              <w:ind w:left="358"/>
              <w:rPr>
                <w:rFonts w:eastAsia="Calibri" w:cs="Times New Roman"/>
                <w:b/>
                <w:bCs/>
                <w:color w:val="000000"/>
                <w:szCs w:val="20"/>
              </w:rPr>
            </w:pPr>
            <w:r w:rsidRPr="00236850">
              <w:rPr>
                <w:rFonts w:eastAsia="Calibri" w:cs="Times New Roman"/>
                <w:b/>
                <w:bCs/>
                <w:color w:val="000000"/>
                <w:szCs w:val="20"/>
              </w:rPr>
              <w:t>S.1.</w:t>
            </w:r>
            <w:r w:rsidRPr="00236850">
              <w:rPr>
                <w:rFonts w:eastAsia="Calibri" w:cs="Times New Roman"/>
                <w:b/>
                <w:bCs/>
                <w:color w:val="000000"/>
                <w:szCs w:val="20"/>
              </w:rPr>
              <w:tab/>
              <w:t xml:space="preserve">Design of Indicating and Recording Elements and of Recorded Representations. </w:t>
            </w:r>
          </w:p>
          <w:p w14:paraId="5E1B606B" w14:textId="77777777" w:rsidR="00236850" w:rsidRPr="00236850" w:rsidRDefault="00236850" w:rsidP="00236850">
            <w:pPr>
              <w:tabs>
                <w:tab w:val="left" w:pos="1420"/>
              </w:tabs>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S.1.1.</w:t>
            </w:r>
            <w:r w:rsidRPr="00236850">
              <w:rPr>
                <w:rFonts w:eastAsia="Calibri" w:cs="Times New Roman"/>
                <w:b/>
                <w:bCs/>
                <w:color w:val="000000"/>
                <w:szCs w:val="20"/>
              </w:rPr>
              <w:tab/>
              <w:t xml:space="preserve">Ready Indication. </w:t>
            </w:r>
            <w:r w:rsidRPr="00236850">
              <w:rPr>
                <w:rFonts w:eastAsia="Calibri" w:cs="Times New Roman"/>
                <w:color w:val="000000"/>
                <w:szCs w:val="20"/>
              </w:rPr>
              <w:t xml:space="preserve">– The system shall provide a means of verifying that the system is operational and ready for use. </w:t>
            </w:r>
          </w:p>
          <w:p w14:paraId="5B4ECC99" w14:textId="77777777" w:rsidR="00236850" w:rsidRPr="00236850" w:rsidRDefault="00236850" w:rsidP="00236850">
            <w:pPr>
              <w:tabs>
                <w:tab w:val="left" w:pos="1420"/>
              </w:tabs>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S.1.2.</w:t>
            </w:r>
            <w:r w:rsidRPr="00236850">
              <w:rPr>
                <w:rFonts w:eastAsia="Calibri" w:cs="Times New Roman"/>
                <w:b/>
                <w:bCs/>
                <w:color w:val="000000"/>
                <w:szCs w:val="20"/>
              </w:rPr>
              <w:tab/>
              <w:t xml:space="preserve">Value of System Division Units. </w:t>
            </w:r>
            <w:r w:rsidRPr="00236850">
              <w:rPr>
                <w:rFonts w:eastAsia="Calibri" w:cs="Times New Roman"/>
                <w:color w:val="000000"/>
                <w:szCs w:val="20"/>
              </w:rPr>
              <w:t xml:space="preserve">– The value of a system division “d” expressed in a unit of weight shall be equal to: </w:t>
            </w:r>
          </w:p>
          <w:p w14:paraId="790C00B7" w14:textId="77777777" w:rsidR="00236850" w:rsidRPr="00236850" w:rsidRDefault="00236850" w:rsidP="00236850">
            <w:pPr>
              <w:autoSpaceDE w:val="0"/>
              <w:autoSpaceDN w:val="0"/>
              <w:adjustRightInd w:val="0"/>
              <w:ind w:left="1060"/>
              <w:rPr>
                <w:rFonts w:eastAsia="Calibri" w:cs="Times New Roman"/>
                <w:color w:val="000000"/>
                <w:szCs w:val="20"/>
              </w:rPr>
            </w:pPr>
            <w:r w:rsidRPr="00236850">
              <w:rPr>
                <w:rFonts w:eastAsia="Calibri" w:cs="Times New Roman"/>
                <w:color w:val="000000"/>
                <w:szCs w:val="20"/>
              </w:rPr>
              <w:t>(a)</w:t>
            </w:r>
            <w:r w:rsidRPr="00236850">
              <w:rPr>
                <w:rFonts w:eastAsia="Calibri" w:cs="Times New Roman"/>
                <w:color w:val="000000"/>
                <w:szCs w:val="20"/>
              </w:rPr>
              <w:tab/>
              <w:t xml:space="preserve">1, 2, or 5; or </w:t>
            </w:r>
          </w:p>
          <w:p w14:paraId="5C846557" w14:textId="77777777" w:rsidR="00236850" w:rsidRPr="00236850" w:rsidRDefault="00236850" w:rsidP="00236850">
            <w:pPr>
              <w:autoSpaceDE w:val="0"/>
              <w:autoSpaceDN w:val="0"/>
              <w:adjustRightInd w:val="0"/>
              <w:ind w:left="1060"/>
              <w:rPr>
                <w:rFonts w:eastAsia="Calibri" w:cs="Times New Roman"/>
                <w:color w:val="000000"/>
                <w:szCs w:val="20"/>
              </w:rPr>
            </w:pPr>
            <w:r w:rsidRPr="00236850">
              <w:rPr>
                <w:rFonts w:eastAsia="Calibri" w:cs="Times New Roman"/>
                <w:color w:val="000000"/>
                <w:szCs w:val="20"/>
              </w:rPr>
              <w:t>(b)</w:t>
            </w:r>
            <w:r w:rsidRPr="00236850">
              <w:rPr>
                <w:rFonts w:eastAsia="Calibri" w:cs="Times New Roman"/>
                <w:color w:val="000000"/>
                <w:szCs w:val="20"/>
              </w:rPr>
              <w:tab/>
              <w:t xml:space="preserve">a decimal multiple or submultiple of 1, 2, or 5. </w:t>
            </w:r>
          </w:p>
          <w:p w14:paraId="5E3093FE" w14:textId="77777777" w:rsidR="00236850" w:rsidRPr="00236850" w:rsidRDefault="00236850" w:rsidP="00236850">
            <w:pPr>
              <w:autoSpaceDE w:val="0"/>
              <w:autoSpaceDN w:val="0"/>
              <w:adjustRightInd w:val="0"/>
              <w:ind w:left="720" w:hanging="20"/>
              <w:rPr>
                <w:rFonts w:eastAsia="Calibri" w:cs="Times New Roman"/>
                <w:color w:val="000000"/>
                <w:szCs w:val="20"/>
              </w:rPr>
            </w:pPr>
            <w:r w:rsidRPr="00236850">
              <w:rPr>
                <w:rFonts w:eastAsia="Calibri" w:cs="Times New Roman"/>
                <w:color w:val="000000"/>
                <w:szCs w:val="20"/>
              </w:rPr>
              <w:t xml:space="preserve">Examples:  divisions may be 10, 20, 50, 100; or 0.01, 0.02, 0.05; or 0.1, 0.2, 0.5, etc. </w:t>
            </w:r>
          </w:p>
          <w:p w14:paraId="08AA6BDE" w14:textId="77777777" w:rsidR="00236850" w:rsidRPr="00236850" w:rsidRDefault="00236850" w:rsidP="00236850">
            <w:pPr>
              <w:tabs>
                <w:tab w:val="left" w:pos="1960"/>
              </w:tabs>
              <w:autoSpaceDE w:val="0"/>
              <w:autoSpaceDN w:val="0"/>
              <w:adjustRightInd w:val="0"/>
              <w:ind w:left="1060"/>
              <w:rPr>
                <w:rFonts w:eastAsia="Calibri" w:cs="Times New Roman"/>
                <w:color w:val="000000"/>
                <w:szCs w:val="20"/>
              </w:rPr>
            </w:pPr>
            <w:r w:rsidRPr="00236850">
              <w:rPr>
                <w:rFonts w:eastAsia="Calibri" w:cs="Times New Roman"/>
                <w:b/>
                <w:bCs/>
                <w:color w:val="000000"/>
                <w:szCs w:val="20"/>
              </w:rPr>
              <w:t>S.1.2.1.</w:t>
            </w:r>
            <w:r w:rsidRPr="00236850">
              <w:rPr>
                <w:rFonts w:eastAsia="Calibri" w:cs="Times New Roman"/>
                <w:b/>
                <w:bCs/>
                <w:color w:val="000000"/>
                <w:szCs w:val="20"/>
              </w:rPr>
              <w:tab/>
              <w:t xml:space="preserve">Units of Measure. </w:t>
            </w:r>
            <w:r w:rsidRPr="00236850">
              <w:rPr>
                <w:rFonts w:eastAsia="Calibri" w:cs="Times New Roman"/>
                <w:color w:val="000000"/>
                <w:szCs w:val="20"/>
              </w:rPr>
              <w:t xml:space="preserve">– The system shall indicate weight values using only a single unit of measure. </w:t>
            </w:r>
          </w:p>
          <w:p w14:paraId="0CF8C90B" w14:textId="235012B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lastRenderedPageBreak/>
              <w:t>S.1.3</w:t>
            </w:r>
            <w:r w:rsidR="00CF3ABD">
              <w:rPr>
                <w:rFonts w:eastAsia="Calibri" w:cs="Times New Roman"/>
                <w:b/>
                <w:bCs/>
                <w:color w:val="000000"/>
                <w:szCs w:val="20"/>
              </w:rPr>
              <w:t>.</w:t>
            </w:r>
            <w:r w:rsidRPr="00236850">
              <w:rPr>
                <w:rFonts w:eastAsia="Calibri" w:cs="Times New Roman"/>
                <w:b/>
                <w:bCs/>
                <w:color w:val="000000"/>
                <w:szCs w:val="20"/>
              </w:rPr>
              <w:tab/>
              <w:t xml:space="preserve">Maximum Value of Division Size. </w:t>
            </w:r>
            <w:r w:rsidRPr="00236850">
              <w:rPr>
                <w:rFonts w:eastAsia="Calibri" w:cs="Times New Roman"/>
                <w:color w:val="000000"/>
                <w:szCs w:val="20"/>
              </w:rPr>
              <w:t xml:space="preserve">– </w:t>
            </w:r>
            <w:r w:rsidRPr="00236850">
              <w:rPr>
                <w:rFonts w:eastAsia="Calibri" w:cs="Times New Roman"/>
                <w:strike/>
                <w:color w:val="000000"/>
                <w:szCs w:val="20"/>
              </w:rPr>
              <w:t>The value of the system division “d” for a Class A, Weight-In-Motion System shall not be greater than 50 kg (100 lb).</w:t>
            </w:r>
          </w:p>
          <w:p w14:paraId="3F45509C" w14:textId="77777777" w:rsidR="00236850" w:rsidRPr="00236850" w:rsidRDefault="00236850" w:rsidP="00EF389B">
            <w:pPr>
              <w:numPr>
                <w:ilvl w:val="0"/>
                <w:numId w:val="28"/>
              </w:numPr>
              <w:autoSpaceDE w:val="0"/>
              <w:autoSpaceDN w:val="0"/>
              <w:adjustRightInd w:val="0"/>
              <w:ind w:left="1440"/>
              <w:rPr>
                <w:rFonts w:eastAsia="Calibri" w:cs="Times New Roman"/>
                <w:b/>
                <w:color w:val="000000"/>
                <w:szCs w:val="20"/>
                <w:u w:val="single"/>
              </w:rPr>
            </w:pPr>
            <w:r w:rsidRPr="00236850">
              <w:rPr>
                <w:rFonts w:eastAsia="Calibri" w:cs="Times New Roman"/>
                <w:b/>
                <w:color w:val="000000"/>
                <w:szCs w:val="20"/>
                <w:u w:val="single"/>
              </w:rPr>
              <w:t xml:space="preserve">The value of the system division “d” for a Class A, Weigh-In-Motion System shall not be greater than 50 kg (100 lb). </w:t>
            </w:r>
          </w:p>
          <w:p w14:paraId="6132518D" w14:textId="77777777" w:rsidR="00236850" w:rsidRPr="00236850" w:rsidRDefault="00236850" w:rsidP="00EF389B">
            <w:pPr>
              <w:numPr>
                <w:ilvl w:val="0"/>
                <w:numId w:val="28"/>
              </w:numPr>
              <w:autoSpaceDE w:val="0"/>
              <w:autoSpaceDN w:val="0"/>
              <w:adjustRightInd w:val="0"/>
              <w:ind w:left="1440"/>
              <w:rPr>
                <w:rFonts w:eastAsia="Calibri" w:cs="Times New Roman"/>
                <w:b/>
                <w:color w:val="000000"/>
                <w:szCs w:val="20"/>
                <w:u w:val="single"/>
              </w:rPr>
            </w:pPr>
            <w:r w:rsidRPr="00236850">
              <w:rPr>
                <w:rFonts w:eastAsia="Calibri" w:cs="Times New Roman"/>
                <w:b/>
                <w:color w:val="000000"/>
                <w:szCs w:val="20"/>
                <w:u w:val="single"/>
              </w:rPr>
              <w:t>The value of the system division for “d” for a Class B or III L, Weigh-In-Motion System shall not be greater than 10 kg (20 lb).</w:t>
            </w:r>
          </w:p>
          <w:p w14:paraId="626F891A" w14:textId="77777777" w:rsidR="00236850" w:rsidRPr="00236850" w:rsidRDefault="00236850" w:rsidP="00236850">
            <w:pPr>
              <w:autoSpaceDE w:val="0"/>
              <w:autoSpaceDN w:val="0"/>
              <w:adjustRightInd w:val="0"/>
              <w:ind w:left="720"/>
              <w:rPr>
                <w:rFonts w:eastAsia="Calibri" w:cs="Times New Roman"/>
                <w:b/>
                <w:bCs/>
                <w:color w:val="000000"/>
                <w:szCs w:val="20"/>
              </w:rPr>
            </w:pPr>
            <w:r w:rsidRPr="00236850">
              <w:rPr>
                <w:rFonts w:eastAsia="Calibri" w:cs="Times New Roman"/>
                <w:b/>
                <w:bCs/>
                <w:color w:val="000000"/>
                <w:szCs w:val="20"/>
              </w:rPr>
              <w:t>S.1.4.</w:t>
            </w:r>
            <w:r w:rsidRPr="00236850">
              <w:rPr>
                <w:rFonts w:eastAsia="Calibri" w:cs="Times New Roman"/>
                <w:b/>
                <w:bCs/>
                <w:color w:val="000000"/>
                <w:szCs w:val="20"/>
              </w:rPr>
              <w:tab/>
              <w:t xml:space="preserve">Value of Other Units of Measure. </w:t>
            </w:r>
          </w:p>
          <w:p w14:paraId="6BEBA673" w14:textId="77777777" w:rsidR="00236850" w:rsidRPr="00236850" w:rsidRDefault="00236850" w:rsidP="00236850">
            <w:pPr>
              <w:tabs>
                <w:tab w:val="left" w:pos="195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S.1.4.1.</w:t>
            </w:r>
            <w:r w:rsidRPr="00236850">
              <w:rPr>
                <w:rFonts w:eastAsia="Calibri" w:cs="Times New Roman"/>
                <w:b/>
                <w:bCs/>
                <w:color w:val="000000"/>
                <w:szCs w:val="20"/>
              </w:rPr>
              <w:tab/>
              <w:t xml:space="preserve">Speed. </w:t>
            </w:r>
            <w:r w:rsidRPr="00236850">
              <w:rPr>
                <w:rFonts w:eastAsia="Calibri" w:cs="Times New Roman"/>
                <w:color w:val="000000"/>
                <w:szCs w:val="20"/>
              </w:rPr>
              <w:t xml:space="preserve">– Vehicle speeds shall be measured in miles per hour or kilometers per hour. </w:t>
            </w:r>
          </w:p>
          <w:p w14:paraId="4A5D7B38" w14:textId="77777777" w:rsidR="00236850" w:rsidRPr="00236850" w:rsidRDefault="00236850" w:rsidP="00236850">
            <w:pPr>
              <w:tabs>
                <w:tab w:val="left" w:pos="1950"/>
                <w:tab w:val="left" w:pos="231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S.1.4.2.</w:t>
            </w:r>
            <w:r w:rsidRPr="00236850">
              <w:rPr>
                <w:rFonts w:eastAsia="Calibri" w:cs="Times New Roman"/>
                <w:b/>
                <w:bCs/>
                <w:color w:val="000000"/>
                <w:szCs w:val="20"/>
              </w:rPr>
              <w:tab/>
              <w:t xml:space="preserve">Axle-Spacing (Length). </w:t>
            </w:r>
            <w:r w:rsidRPr="00236850">
              <w:rPr>
                <w:rFonts w:eastAsia="Calibri" w:cs="Times New Roman"/>
                <w:color w:val="000000"/>
                <w:szCs w:val="20"/>
              </w:rPr>
              <w:t xml:space="preserve">– </w:t>
            </w:r>
            <w:r w:rsidRPr="00236850">
              <w:rPr>
                <w:rFonts w:eastAsia="Calibri" w:cs="Times New Roman"/>
                <w:b/>
                <w:color w:val="000000"/>
                <w:szCs w:val="20"/>
                <w:u w:val="single"/>
              </w:rPr>
              <w:t>If applicable</w:t>
            </w:r>
            <w:r w:rsidRPr="00236850">
              <w:rPr>
                <w:rFonts w:eastAsia="Calibri" w:cs="Times New Roman"/>
                <w:color w:val="000000"/>
                <w:szCs w:val="20"/>
              </w:rPr>
              <w:t xml:space="preserve"> </w:t>
            </w:r>
            <w:r w:rsidRPr="00236850">
              <w:rPr>
                <w:rFonts w:eastAsia="Calibri" w:cs="Times New Roman"/>
                <w:strike/>
                <w:color w:val="000000"/>
                <w:szCs w:val="20"/>
              </w:rPr>
              <w:t>T</w:t>
            </w:r>
            <w:r w:rsidRPr="00236850">
              <w:rPr>
                <w:rFonts w:eastAsia="Calibri" w:cs="Times New Roman"/>
                <w:b/>
                <w:color w:val="000000"/>
                <w:szCs w:val="20"/>
                <w:u w:val="single"/>
              </w:rPr>
              <w:t>t</w:t>
            </w:r>
            <w:r w:rsidRPr="00236850">
              <w:rPr>
                <w:rFonts w:eastAsia="Calibri" w:cs="Times New Roman"/>
                <w:color w:val="000000"/>
                <w:szCs w:val="20"/>
              </w:rPr>
              <w:t xml:space="preserve">he center-to-center distance between any two successive axles shall be measured in: </w:t>
            </w:r>
          </w:p>
          <w:p w14:paraId="7F4CED7B" w14:textId="77777777" w:rsidR="00236850" w:rsidRPr="00236850" w:rsidRDefault="00236850" w:rsidP="00236850">
            <w:pPr>
              <w:tabs>
                <w:tab w:val="left" w:pos="1950"/>
              </w:tabs>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(a)</w:t>
            </w:r>
            <w:r w:rsidRPr="00236850">
              <w:rPr>
                <w:rFonts w:eastAsia="Calibri" w:cs="Times New Roman"/>
                <w:color w:val="000000"/>
                <w:szCs w:val="20"/>
              </w:rPr>
              <w:tab/>
              <w:t xml:space="preserve">feet and inches; </w:t>
            </w:r>
          </w:p>
          <w:p w14:paraId="453F753B" w14:textId="77777777" w:rsidR="00236850" w:rsidRPr="00236850" w:rsidRDefault="00236850" w:rsidP="00236850">
            <w:pPr>
              <w:tabs>
                <w:tab w:val="left" w:pos="1950"/>
              </w:tabs>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(b)</w:t>
            </w:r>
            <w:r w:rsidRPr="00236850">
              <w:rPr>
                <w:rFonts w:eastAsia="Calibri" w:cs="Times New Roman"/>
                <w:color w:val="000000"/>
                <w:szCs w:val="20"/>
              </w:rPr>
              <w:tab/>
              <w:t>feet and decimal submultiples of a foot; or</w:t>
            </w:r>
          </w:p>
          <w:p w14:paraId="2E81217D" w14:textId="77777777" w:rsidR="00236850" w:rsidRPr="00236850" w:rsidRDefault="00236850" w:rsidP="00236850">
            <w:pPr>
              <w:tabs>
                <w:tab w:val="left" w:pos="1950"/>
              </w:tabs>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(c)</w:t>
            </w:r>
            <w:r w:rsidRPr="00236850">
              <w:rPr>
                <w:rFonts w:eastAsia="Calibri" w:cs="Times New Roman"/>
                <w:color w:val="000000"/>
                <w:szCs w:val="20"/>
              </w:rPr>
              <w:tab/>
              <w:t xml:space="preserve">meters and decimal submultiples of a meter. </w:t>
            </w:r>
          </w:p>
          <w:p w14:paraId="2AEE9612" w14:textId="77777777" w:rsidR="00236850" w:rsidRPr="00236850" w:rsidRDefault="00236850" w:rsidP="00236850">
            <w:pPr>
              <w:tabs>
                <w:tab w:val="left" w:pos="1950"/>
                <w:tab w:val="left" w:pos="235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S.1.4.3.</w:t>
            </w:r>
            <w:r w:rsidRPr="00236850">
              <w:rPr>
                <w:rFonts w:eastAsia="Calibri" w:cs="Times New Roman"/>
                <w:b/>
                <w:bCs/>
                <w:color w:val="000000"/>
                <w:szCs w:val="20"/>
              </w:rPr>
              <w:tab/>
              <w:t xml:space="preserve">Vehicle Length. </w:t>
            </w:r>
            <w:r w:rsidRPr="00236850">
              <w:rPr>
                <w:rFonts w:eastAsia="Calibri" w:cs="Times New Roman"/>
                <w:color w:val="000000"/>
                <w:szCs w:val="20"/>
              </w:rPr>
              <w:t xml:space="preserve">– If the system is capable of measuring the overall length of the vehicle, the length of the vehicle shall be measured in feet and/or inches, or meters. </w:t>
            </w:r>
          </w:p>
          <w:p w14:paraId="1E000C54"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S.1.5.</w:t>
            </w:r>
            <w:r w:rsidRPr="00236850">
              <w:rPr>
                <w:rFonts w:eastAsia="Calibri" w:cs="Times New Roman"/>
                <w:b/>
                <w:bCs/>
                <w:color w:val="000000"/>
                <w:szCs w:val="20"/>
              </w:rPr>
              <w:tab/>
              <w:t xml:space="preserve">Capacity Indication. – </w:t>
            </w:r>
            <w:r w:rsidRPr="00236850">
              <w:rPr>
                <w:rFonts w:eastAsia="Calibri" w:cs="Times New Roman"/>
                <w:color w:val="000000"/>
                <w:szCs w:val="20"/>
              </w:rPr>
              <w:t xml:space="preserve">An indicating or recording element shall not display nor record any values greater than 105 % of the specified capacity of the load receiving element. </w:t>
            </w:r>
          </w:p>
          <w:p w14:paraId="02E5B98D" w14:textId="0D76CA54"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S.1.6.</w:t>
            </w:r>
            <w:r>
              <w:rPr>
                <w:rFonts w:eastAsia="Calibri" w:cs="Times New Roman"/>
                <w:b/>
                <w:bCs/>
                <w:color w:val="000000"/>
                <w:szCs w:val="20"/>
              </w:rPr>
              <w:tab/>
            </w:r>
            <w:r w:rsidRPr="00236850">
              <w:rPr>
                <w:rFonts w:eastAsia="Calibri" w:cs="Times New Roman"/>
                <w:b/>
                <w:bCs/>
                <w:color w:val="000000"/>
                <w:szCs w:val="20"/>
              </w:rPr>
              <w:t xml:space="preserve">Identification of a Fault. </w:t>
            </w:r>
            <w:r w:rsidRPr="00236850">
              <w:rPr>
                <w:rFonts w:eastAsia="Calibri" w:cs="Times New Roman"/>
                <w:i/>
                <w:iCs/>
                <w:color w:val="000000"/>
                <w:szCs w:val="20"/>
              </w:rPr>
              <w:t xml:space="preserve">– </w:t>
            </w:r>
            <w:r w:rsidRPr="00236850">
              <w:rPr>
                <w:rFonts w:eastAsia="Calibri" w:cs="Times New Roman"/>
                <w:color w:val="000000"/>
                <w:szCs w:val="20"/>
              </w:rPr>
              <w:t xml:space="preserve">Fault conditions shall be presented to the operator in a clear and unambiguous means. The following fault conditions shall be identified: </w:t>
            </w:r>
          </w:p>
          <w:p w14:paraId="420C1131" w14:textId="77777777" w:rsidR="00236850" w:rsidRPr="00236850" w:rsidRDefault="00236850" w:rsidP="00236850">
            <w:pPr>
              <w:autoSpaceDE w:val="0"/>
              <w:autoSpaceDN w:val="0"/>
              <w:adjustRightInd w:val="0"/>
              <w:ind w:left="1410" w:hanging="360"/>
              <w:rPr>
                <w:rFonts w:eastAsia="Calibri" w:cs="Times New Roman"/>
                <w:color w:val="000000"/>
                <w:szCs w:val="20"/>
              </w:rPr>
            </w:pPr>
            <w:r w:rsidRPr="00236850">
              <w:rPr>
                <w:rFonts w:eastAsia="Calibri" w:cs="Times New Roman"/>
                <w:color w:val="000000"/>
                <w:szCs w:val="20"/>
              </w:rPr>
              <w:t>(a)</w:t>
            </w:r>
            <w:r w:rsidRPr="00236850">
              <w:rPr>
                <w:rFonts w:eastAsia="Calibri" w:cs="Times New Roman"/>
                <w:color w:val="000000"/>
                <w:szCs w:val="20"/>
              </w:rPr>
              <w:tab/>
              <w:t xml:space="preserve">Vehicle speed is below the minimum or above the maximum speed as specified. </w:t>
            </w:r>
          </w:p>
          <w:p w14:paraId="63FC5CC4" w14:textId="77777777" w:rsidR="00236850" w:rsidRPr="00236850" w:rsidRDefault="00236850" w:rsidP="00236850">
            <w:pPr>
              <w:autoSpaceDE w:val="0"/>
              <w:autoSpaceDN w:val="0"/>
              <w:adjustRightInd w:val="0"/>
              <w:ind w:left="1410" w:hanging="360"/>
              <w:rPr>
                <w:rFonts w:eastAsia="Calibri" w:cs="Times New Roman"/>
                <w:color w:val="000000"/>
                <w:szCs w:val="20"/>
              </w:rPr>
            </w:pPr>
            <w:r w:rsidRPr="00236850">
              <w:rPr>
                <w:rFonts w:eastAsia="Calibri" w:cs="Times New Roman"/>
                <w:color w:val="000000"/>
                <w:szCs w:val="20"/>
              </w:rPr>
              <w:t>(b)</w:t>
            </w:r>
            <w:r w:rsidRPr="00236850">
              <w:rPr>
                <w:rFonts w:eastAsia="Calibri" w:cs="Times New Roman"/>
                <w:color w:val="000000"/>
                <w:szCs w:val="20"/>
              </w:rPr>
              <w:tab/>
              <w:t xml:space="preserve">The maximum number of vehicle axles as specified has been exceeded. </w:t>
            </w:r>
          </w:p>
          <w:p w14:paraId="637FC57C" w14:textId="77777777" w:rsidR="00236850" w:rsidRPr="00236850" w:rsidRDefault="00236850" w:rsidP="00236850">
            <w:pPr>
              <w:autoSpaceDE w:val="0"/>
              <w:autoSpaceDN w:val="0"/>
              <w:adjustRightInd w:val="0"/>
              <w:ind w:left="1410" w:hanging="360"/>
              <w:rPr>
                <w:rFonts w:eastAsia="Calibri" w:cs="Times New Roman"/>
                <w:color w:val="000000"/>
                <w:szCs w:val="20"/>
              </w:rPr>
            </w:pPr>
            <w:r w:rsidRPr="00236850">
              <w:rPr>
                <w:rFonts w:eastAsia="Calibri" w:cs="Times New Roman"/>
                <w:color w:val="000000"/>
                <w:szCs w:val="20"/>
              </w:rPr>
              <w:t>(c)</w:t>
            </w:r>
            <w:r w:rsidRPr="00236850">
              <w:rPr>
                <w:rFonts w:eastAsia="Calibri" w:cs="Times New Roman"/>
                <w:color w:val="000000"/>
                <w:szCs w:val="20"/>
              </w:rPr>
              <w:tab/>
              <w:t xml:space="preserve">A change in vehicle speed greater than that specified has been detected. </w:t>
            </w:r>
          </w:p>
          <w:p w14:paraId="37C810AC" w14:textId="77777777" w:rsidR="00236850" w:rsidRPr="00236850" w:rsidRDefault="00236850" w:rsidP="00236850">
            <w:pPr>
              <w:autoSpaceDE w:val="0"/>
              <w:autoSpaceDN w:val="0"/>
              <w:adjustRightInd w:val="0"/>
              <w:ind w:left="720"/>
              <w:rPr>
                <w:rFonts w:eastAsia="Calibri" w:cs="Times New Roman"/>
                <w:b/>
                <w:bCs/>
                <w:color w:val="000000"/>
                <w:szCs w:val="20"/>
              </w:rPr>
            </w:pPr>
            <w:r w:rsidRPr="00236850">
              <w:rPr>
                <w:rFonts w:eastAsia="Calibri" w:cs="Times New Roman"/>
                <w:b/>
                <w:bCs/>
                <w:color w:val="000000"/>
                <w:szCs w:val="20"/>
              </w:rPr>
              <w:t>S.1.7.</w:t>
            </w:r>
            <w:r w:rsidRPr="00236850">
              <w:rPr>
                <w:rFonts w:eastAsia="Calibri" w:cs="Times New Roman"/>
                <w:b/>
                <w:bCs/>
                <w:color w:val="000000"/>
                <w:szCs w:val="20"/>
              </w:rPr>
              <w:tab/>
              <w:t>Recorded Representations.</w:t>
            </w:r>
          </w:p>
          <w:p w14:paraId="11345C2C" w14:textId="77777777" w:rsidR="00236850" w:rsidRPr="00236850" w:rsidRDefault="00236850" w:rsidP="00236850">
            <w:pPr>
              <w:tabs>
                <w:tab w:val="left" w:pos="179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S.1.7.1.</w:t>
            </w:r>
            <w:r w:rsidRPr="00236850">
              <w:rPr>
                <w:rFonts w:eastAsia="Calibri" w:cs="Times New Roman"/>
                <w:b/>
                <w:bCs/>
                <w:color w:val="000000"/>
                <w:szCs w:val="20"/>
              </w:rPr>
              <w:tab/>
              <w:t xml:space="preserve">Values to be Recorded. </w:t>
            </w:r>
            <w:r w:rsidRPr="00236850">
              <w:rPr>
                <w:rFonts w:eastAsia="Calibri" w:cs="Times New Roman"/>
                <w:color w:val="000000"/>
                <w:szCs w:val="20"/>
              </w:rPr>
              <w:t xml:space="preserve">– At a minimum, the following values shall be printed and/or stored electronically for each vehicle weighment: </w:t>
            </w:r>
          </w:p>
          <w:p w14:paraId="20C0B49D"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(a)</w:t>
            </w:r>
            <w:r w:rsidRPr="00236850">
              <w:rPr>
                <w:rFonts w:eastAsia="Calibri" w:cs="Times New Roman"/>
                <w:color w:val="000000"/>
                <w:szCs w:val="20"/>
              </w:rPr>
              <w:tab/>
              <w:t xml:space="preserve">transaction identification number; </w:t>
            </w:r>
          </w:p>
          <w:p w14:paraId="1BDDC075"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(b)</w:t>
            </w:r>
            <w:r w:rsidRPr="00236850">
              <w:rPr>
                <w:rFonts w:eastAsia="Calibri" w:cs="Times New Roman"/>
                <w:color w:val="000000"/>
                <w:szCs w:val="20"/>
              </w:rPr>
              <w:tab/>
              <w:t xml:space="preserve">lane identification (required if more than one lane at the site has the ability to weigh a vehicle in-motion); </w:t>
            </w:r>
          </w:p>
          <w:p w14:paraId="252CFEAE"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(c)</w:t>
            </w:r>
            <w:r w:rsidRPr="00236850">
              <w:rPr>
                <w:rFonts w:eastAsia="Calibri" w:cs="Times New Roman"/>
                <w:color w:val="000000"/>
                <w:szCs w:val="20"/>
              </w:rPr>
              <w:tab/>
              <w:t xml:space="preserve">vehicle speed; </w:t>
            </w:r>
          </w:p>
          <w:p w14:paraId="4A331933"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(d)</w:t>
            </w:r>
            <w:r w:rsidRPr="00236850">
              <w:rPr>
                <w:rFonts w:eastAsia="Calibri" w:cs="Times New Roman"/>
                <w:color w:val="000000"/>
                <w:szCs w:val="20"/>
              </w:rPr>
              <w:tab/>
              <w:t xml:space="preserve">number of axles; </w:t>
            </w:r>
          </w:p>
          <w:p w14:paraId="255A9804"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(e)</w:t>
            </w:r>
            <w:r w:rsidRPr="00236850">
              <w:rPr>
                <w:rFonts w:eastAsia="Calibri" w:cs="Times New Roman"/>
                <w:color w:val="000000"/>
                <w:szCs w:val="20"/>
              </w:rPr>
              <w:tab/>
              <w:t xml:space="preserve">weight of each axle; </w:t>
            </w:r>
          </w:p>
          <w:p w14:paraId="1F8686CE"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lastRenderedPageBreak/>
              <w:t>(f)</w:t>
            </w:r>
            <w:r w:rsidRPr="00236850">
              <w:rPr>
                <w:rFonts w:eastAsia="Calibri" w:cs="Times New Roman"/>
                <w:color w:val="000000"/>
                <w:szCs w:val="20"/>
              </w:rPr>
              <w:tab/>
            </w:r>
            <w:r w:rsidRPr="00236850">
              <w:rPr>
                <w:rFonts w:eastAsia="Calibri" w:cs="Times New Roman"/>
                <w:b/>
                <w:color w:val="000000"/>
                <w:szCs w:val="20"/>
                <w:u w:val="single"/>
              </w:rPr>
              <w:t>if applicable</w:t>
            </w:r>
            <w:r w:rsidRPr="00236850">
              <w:rPr>
                <w:rFonts w:eastAsia="Calibri" w:cs="Times New Roman"/>
                <w:color w:val="000000"/>
                <w:szCs w:val="20"/>
              </w:rPr>
              <w:t xml:space="preserve"> identification and weight of axles groups; </w:t>
            </w:r>
          </w:p>
          <w:p w14:paraId="06EE4CE7"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(g)</w:t>
            </w:r>
            <w:r w:rsidRPr="00236850">
              <w:rPr>
                <w:rFonts w:eastAsia="Calibri" w:cs="Times New Roman"/>
                <w:color w:val="000000"/>
                <w:szCs w:val="20"/>
              </w:rPr>
              <w:tab/>
            </w:r>
            <w:r w:rsidRPr="00236850">
              <w:rPr>
                <w:rFonts w:eastAsia="Calibri" w:cs="Times New Roman"/>
                <w:b/>
                <w:color w:val="000000"/>
                <w:szCs w:val="20"/>
                <w:u w:val="single"/>
              </w:rPr>
              <w:t>if applicable</w:t>
            </w:r>
            <w:r w:rsidRPr="00236850">
              <w:rPr>
                <w:rFonts w:eastAsia="Calibri" w:cs="Times New Roman"/>
                <w:color w:val="000000"/>
                <w:szCs w:val="20"/>
              </w:rPr>
              <w:t xml:space="preserve"> axle spacing; </w:t>
            </w:r>
          </w:p>
          <w:p w14:paraId="7F08F901"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(h)</w:t>
            </w:r>
            <w:r w:rsidRPr="00236850">
              <w:rPr>
                <w:rFonts w:eastAsia="Calibri" w:cs="Times New Roman"/>
                <w:color w:val="000000"/>
                <w:szCs w:val="20"/>
              </w:rPr>
              <w:tab/>
              <w:t xml:space="preserve"> total vehicle weight; </w:t>
            </w:r>
          </w:p>
          <w:p w14:paraId="16459952" w14:textId="77777777" w:rsidR="00236850" w:rsidRPr="00236850" w:rsidRDefault="00236850" w:rsidP="00236850">
            <w:pPr>
              <w:autoSpaceDE w:val="0"/>
              <w:autoSpaceDN w:val="0"/>
              <w:adjustRightInd w:val="0"/>
              <w:ind w:left="1770" w:hanging="360"/>
              <w:rPr>
                <w:rFonts w:eastAsia="Calibri" w:cs="Times New Roman"/>
                <w:color w:val="000000"/>
                <w:szCs w:val="20"/>
              </w:rPr>
            </w:pPr>
            <w:r w:rsidRPr="00236850">
              <w:rPr>
                <w:rFonts w:eastAsia="Calibri" w:cs="Times New Roman"/>
                <w:color w:val="000000"/>
                <w:szCs w:val="20"/>
              </w:rPr>
              <w:t>(i)</w:t>
            </w:r>
            <w:r w:rsidRPr="00236850">
              <w:rPr>
                <w:rFonts w:eastAsia="Calibri" w:cs="Times New Roman"/>
                <w:color w:val="000000"/>
                <w:szCs w:val="20"/>
              </w:rPr>
              <w:tab/>
              <w:t xml:space="preserve">all fault conditions that occurred during the weighing of the vehicle; </w:t>
            </w:r>
          </w:p>
          <w:p w14:paraId="07179F4E" w14:textId="77777777" w:rsidR="00236850" w:rsidRPr="00236850" w:rsidRDefault="00236850" w:rsidP="00236850">
            <w:pPr>
              <w:autoSpaceDE w:val="0"/>
              <w:autoSpaceDN w:val="0"/>
              <w:adjustRightInd w:val="0"/>
              <w:ind w:left="1771" w:hanging="360"/>
              <w:rPr>
                <w:rFonts w:eastAsia="Calibri" w:cs="Times New Roman"/>
                <w:color w:val="000000"/>
                <w:szCs w:val="20"/>
              </w:rPr>
            </w:pPr>
            <w:r w:rsidRPr="00236850">
              <w:rPr>
                <w:rFonts w:eastAsia="Calibri" w:cs="Times New Roman"/>
                <w:color w:val="000000"/>
                <w:szCs w:val="20"/>
              </w:rPr>
              <w:t>(j)</w:t>
            </w:r>
            <w:r w:rsidRPr="00236850">
              <w:rPr>
                <w:rFonts w:eastAsia="Calibri" w:cs="Times New Roman"/>
                <w:color w:val="000000"/>
                <w:szCs w:val="20"/>
              </w:rPr>
              <w:tab/>
            </w:r>
            <w:r w:rsidRPr="00236850">
              <w:rPr>
                <w:rFonts w:eastAsia="Calibri" w:cs="Times New Roman"/>
                <w:b/>
                <w:color w:val="000000"/>
                <w:szCs w:val="20"/>
                <w:u w:val="single"/>
              </w:rPr>
              <w:t>if applicable</w:t>
            </w:r>
            <w:r w:rsidRPr="00236850">
              <w:rPr>
                <w:rFonts w:eastAsia="Calibri" w:cs="Times New Roman"/>
                <w:color w:val="000000"/>
                <w:szCs w:val="20"/>
              </w:rPr>
              <w:t xml:space="preserve"> violations, as identified in paragraph S.2.1., that occurred during the weighing of the vehicle; and</w:t>
            </w:r>
          </w:p>
          <w:p w14:paraId="304735E0" w14:textId="77777777" w:rsidR="00236850" w:rsidRPr="00236850" w:rsidRDefault="00236850" w:rsidP="00236850">
            <w:pPr>
              <w:autoSpaceDE w:val="0"/>
              <w:autoSpaceDN w:val="0"/>
              <w:adjustRightInd w:val="0"/>
              <w:ind w:left="1771" w:hanging="360"/>
              <w:rPr>
                <w:rFonts w:eastAsia="Calibri" w:cs="Times New Roman"/>
                <w:color w:val="000000"/>
                <w:szCs w:val="20"/>
              </w:rPr>
            </w:pPr>
            <w:r w:rsidRPr="00236850">
              <w:rPr>
                <w:rFonts w:eastAsia="Calibri" w:cs="Times New Roman"/>
                <w:color w:val="000000"/>
                <w:szCs w:val="20"/>
              </w:rPr>
              <w:t>(k)</w:t>
            </w:r>
            <w:r w:rsidRPr="00236850">
              <w:rPr>
                <w:rFonts w:eastAsia="Calibri" w:cs="Times New Roman"/>
                <w:color w:val="000000"/>
                <w:szCs w:val="20"/>
              </w:rPr>
              <w:tab/>
              <w:t xml:space="preserve">time and date. </w:t>
            </w:r>
          </w:p>
          <w:p w14:paraId="36EA913E"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S.1.8.</w:t>
            </w:r>
            <w:r w:rsidRPr="00236850">
              <w:rPr>
                <w:rFonts w:eastAsia="Calibri" w:cs="Times New Roman"/>
                <w:b/>
                <w:bCs/>
                <w:color w:val="000000"/>
                <w:szCs w:val="20"/>
              </w:rPr>
              <w:tab/>
              <w:t xml:space="preserve">Value of the Indicated and Recorded System Division. </w:t>
            </w:r>
            <w:r w:rsidRPr="00236850">
              <w:rPr>
                <w:rFonts w:eastAsia="Calibri" w:cs="Times New Roman"/>
                <w:color w:val="000000"/>
                <w:szCs w:val="20"/>
              </w:rPr>
              <w:t xml:space="preserve">– The value of the system’s division “(d)”, as recorded, shall be the same as the division value indicated. </w:t>
            </w:r>
          </w:p>
          <w:p w14:paraId="5FD2BA35" w14:textId="77777777" w:rsidR="00236850" w:rsidRPr="00236850" w:rsidRDefault="00236850" w:rsidP="00236850">
            <w:pPr>
              <w:tabs>
                <w:tab w:val="left" w:pos="870"/>
              </w:tabs>
              <w:autoSpaceDE w:val="0"/>
              <w:autoSpaceDN w:val="0"/>
              <w:adjustRightInd w:val="0"/>
              <w:ind w:left="330"/>
              <w:rPr>
                <w:rFonts w:eastAsia="Calibri" w:cs="Times New Roman"/>
                <w:b/>
                <w:bCs/>
                <w:color w:val="000000"/>
                <w:szCs w:val="20"/>
              </w:rPr>
            </w:pPr>
            <w:r w:rsidRPr="00236850">
              <w:rPr>
                <w:rFonts w:eastAsia="Calibri" w:cs="Times New Roman"/>
                <w:b/>
                <w:bCs/>
                <w:color w:val="000000"/>
                <w:szCs w:val="20"/>
              </w:rPr>
              <w:t>S.2.</w:t>
            </w:r>
            <w:r w:rsidRPr="00236850">
              <w:rPr>
                <w:rFonts w:eastAsia="Calibri" w:cs="Times New Roman"/>
                <w:b/>
                <w:bCs/>
                <w:color w:val="000000"/>
                <w:szCs w:val="20"/>
              </w:rPr>
              <w:tab/>
              <w:t xml:space="preserve">System Design Requirements. </w:t>
            </w:r>
          </w:p>
          <w:p w14:paraId="323E766B"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S.2.1.</w:t>
            </w:r>
            <w:r w:rsidRPr="00236850">
              <w:rPr>
                <w:rFonts w:eastAsia="Calibri" w:cs="Times New Roman"/>
                <w:b/>
                <w:bCs/>
                <w:color w:val="000000"/>
                <w:szCs w:val="20"/>
              </w:rPr>
              <w:tab/>
              <w:t xml:space="preserve">Violation Parameters. </w:t>
            </w:r>
            <w:r w:rsidRPr="00236850">
              <w:rPr>
                <w:rFonts w:eastAsia="Calibri" w:cs="Times New Roman"/>
                <w:color w:val="000000"/>
                <w:szCs w:val="20"/>
              </w:rPr>
              <w:t>–</w:t>
            </w:r>
            <w:r w:rsidRPr="00236850">
              <w:rPr>
                <w:rFonts w:eastAsia="Calibri" w:cs="Times New Roman"/>
                <w:b/>
                <w:color w:val="000000"/>
                <w:szCs w:val="20"/>
                <w:u w:val="single"/>
              </w:rPr>
              <w:t xml:space="preserve"> If applicable,</w:t>
            </w:r>
            <w:r w:rsidRPr="00236850">
              <w:rPr>
                <w:rFonts w:eastAsia="Calibri" w:cs="Times New Roman"/>
                <w:color w:val="000000"/>
                <w:szCs w:val="20"/>
              </w:rPr>
              <w:t xml:space="preserve"> </w:t>
            </w:r>
            <w:r w:rsidRPr="00236850">
              <w:rPr>
                <w:rFonts w:eastAsia="Calibri" w:cs="Times New Roman"/>
                <w:strike/>
                <w:color w:val="000000"/>
                <w:szCs w:val="20"/>
              </w:rPr>
              <w:t>T</w:t>
            </w:r>
            <w:r w:rsidRPr="00236850">
              <w:rPr>
                <w:rFonts w:eastAsia="Calibri" w:cs="Times New Roman"/>
                <w:b/>
                <w:color w:val="000000"/>
                <w:szCs w:val="20"/>
                <w:u w:val="single"/>
              </w:rPr>
              <w:t>t</w:t>
            </w:r>
            <w:r w:rsidRPr="00236850">
              <w:rPr>
                <w:rFonts w:eastAsia="Calibri" w:cs="Times New Roman"/>
                <w:color w:val="000000"/>
                <w:szCs w:val="20"/>
              </w:rPr>
              <w:t xml:space="preserve">he instrument shall be capable of accepting user entered violation parameters for the following items: </w:t>
            </w:r>
          </w:p>
          <w:p w14:paraId="2151C7AE" w14:textId="77777777" w:rsidR="00236850" w:rsidRPr="00236850" w:rsidRDefault="00236850" w:rsidP="00236850">
            <w:pPr>
              <w:autoSpaceDE w:val="0"/>
              <w:autoSpaceDN w:val="0"/>
              <w:adjustRightInd w:val="0"/>
              <w:ind w:left="1440" w:hanging="390"/>
              <w:rPr>
                <w:rFonts w:eastAsia="Calibri" w:cs="Times New Roman"/>
                <w:color w:val="000000"/>
                <w:szCs w:val="20"/>
              </w:rPr>
            </w:pPr>
            <w:r w:rsidRPr="00236850">
              <w:rPr>
                <w:rFonts w:eastAsia="Calibri" w:cs="Times New Roman"/>
                <w:color w:val="000000"/>
                <w:szCs w:val="20"/>
              </w:rPr>
              <w:t>(a)</w:t>
            </w:r>
            <w:r w:rsidRPr="00236850">
              <w:rPr>
                <w:rFonts w:eastAsia="Calibri" w:cs="Times New Roman"/>
                <w:color w:val="000000"/>
                <w:szCs w:val="20"/>
              </w:rPr>
              <w:tab/>
              <w:t xml:space="preserve">single axle weight limit; </w:t>
            </w:r>
          </w:p>
          <w:p w14:paraId="59662BC3" w14:textId="77777777" w:rsidR="00236850" w:rsidRPr="00236850" w:rsidRDefault="00236850" w:rsidP="00236850">
            <w:pPr>
              <w:autoSpaceDE w:val="0"/>
              <w:autoSpaceDN w:val="0"/>
              <w:adjustRightInd w:val="0"/>
              <w:ind w:left="1440" w:hanging="390"/>
              <w:rPr>
                <w:rFonts w:eastAsia="Calibri" w:cs="Times New Roman"/>
                <w:color w:val="000000"/>
                <w:szCs w:val="20"/>
              </w:rPr>
            </w:pPr>
            <w:r w:rsidRPr="00236850">
              <w:rPr>
                <w:rFonts w:eastAsia="Calibri" w:cs="Times New Roman"/>
                <w:color w:val="000000"/>
                <w:szCs w:val="20"/>
              </w:rPr>
              <w:t>(b)</w:t>
            </w:r>
            <w:r w:rsidRPr="00236850">
              <w:rPr>
                <w:rFonts w:eastAsia="Calibri" w:cs="Times New Roman"/>
                <w:color w:val="000000"/>
                <w:szCs w:val="20"/>
              </w:rPr>
              <w:tab/>
              <w:t xml:space="preserve">axle group weight limit; </w:t>
            </w:r>
          </w:p>
          <w:p w14:paraId="3FA9B19B" w14:textId="77777777" w:rsidR="00236850" w:rsidRPr="00236850" w:rsidRDefault="00236850" w:rsidP="00236850">
            <w:pPr>
              <w:autoSpaceDE w:val="0"/>
              <w:autoSpaceDN w:val="0"/>
              <w:adjustRightInd w:val="0"/>
              <w:ind w:left="1440" w:hanging="390"/>
              <w:rPr>
                <w:rFonts w:eastAsia="Calibri" w:cs="Times New Roman"/>
                <w:color w:val="000000"/>
                <w:szCs w:val="20"/>
              </w:rPr>
            </w:pPr>
            <w:r w:rsidRPr="00236850">
              <w:rPr>
                <w:rFonts w:eastAsia="Calibri" w:cs="Times New Roman"/>
                <w:color w:val="000000"/>
                <w:szCs w:val="20"/>
              </w:rPr>
              <w:t>(c)</w:t>
            </w:r>
            <w:r w:rsidRPr="00236850">
              <w:rPr>
                <w:rFonts w:eastAsia="Calibri" w:cs="Times New Roman"/>
                <w:color w:val="000000"/>
                <w:szCs w:val="20"/>
              </w:rPr>
              <w:tab/>
              <w:t xml:space="preserve">gross vehicle weight limit; and </w:t>
            </w:r>
          </w:p>
          <w:p w14:paraId="6C0F5202" w14:textId="77777777" w:rsidR="00236850" w:rsidRPr="00236850" w:rsidRDefault="00236850" w:rsidP="00236850">
            <w:pPr>
              <w:autoSpaceDE w:val="0"/>
              <w:autoSpaceDN w:val="0"/>
              <w:adjustRightInd w:val="0"/>
              <w:ind w:left="1440" w:hanging="390"/>
              <w:rPr>
                <w:rFonts w:eastAsia="Calibri" w:cs="Times New Roman"/>
                <w:color w:val="000000"/>
                <w:szCs w:val="20"/>
              </w:rPr>
            </w:pPr>
            <w:r w:rsidRPr="00236850">
              <w:rPr>
                <w:rFonts w:eastAsia="Calibri" w:cs="Times New Roman"/>
                <w:color w:val="000000"/>
                <w:szCs w:val="20"/>
              </w:rPr>
              <w:t>(d)</w:t>
            </w:r>
            <w:r w:rsidRPr="00236850">
              <w:rPr>
                <w:rFonts w:eastAsia="Calibri" w:cs="Times New Roman"/>
                <w:color w:val="000000"/>
                <w:szCs w:val="20"/>
              </w:rPr>
              <w:tab/>
              <w:t xml:space="preserve">bridge formula maximum. </w:t>
            </w:r>
          </w:p>
          <w:p w14:paraId="22CA1A9A" w14:textId="77777777" w:rsidR="00236850" w:rsidRPr="00236850" w:rsidRDefault="00236850" w:rsidP="00236850">
            <w:pPr>
              <w:autoSpaceDE w:val="0"/>
              <w:autoSpaceDN w:val="0"/>
              <w:adjustRightInd w:val="0"/>
              <w:ind w:left="690"/>
              <w:rPr>
                <w:rFonts w:eastAsia="Calibri" w:cs="Times New Roman"/>
                <w:color w:val="000000"/>
                <w:szCs w:val="20"/>
              </w:rPr>
            </w:pPr>
            <w:r w:rsidRPr="00236850">
              <w:rPr>
                <w:rFonts w:eastAsia="Calibri" w:cs="Times New Roman"/>
                <w:color w:val="000000"/>
                <w:szCs w:val="20"/>
              </w:rPr>
              <w:t xml:space="preserve">The instrument shall display and or record violation conditions when these parameters have been exceeded. </w:t>
            </w:r>
          </w:p>
          <w:p w14:paraId="3E6B53CC" w14:textId="77777777" w:rsidR="00236850" w:rsidRPr="00236850" w:rsidRDefault="00236850" w:rsidP="00236850">
            <w:pPr>
              <w:tabs>
                <w:tab w:val="left" w:pos="870"/>
              </w:tabs>
              <w:autoSpaceDE w:val="0"/>
              <w:autoSpaceDN w:val="0"/>
              <w:adjustRightInd w:val="0"/>
              <w:ind w:left="330"/>
              <w:rPr>
                <w:rFonts w:eastAsia="Calibri" w:cs="Times New Roman"/>
                <w:b/>
                <w:bCs/>
                <w:color w:val="000000"/>
                <w:szCs w:val="20"/>
              </w:rPr>
            </w:pPr>
            <w:r w:rsidRPr="00236850">
              <w:rPr>
                <w:rFonts w:eastAsia="Calibri" w:cs="Times New Roman"/>
                <w:b/>
                <w:bCs/>
                <w:color w:val="000000"/>
                <w:szCs w:val="20"/>
              </w:rPr>
              <w:t>S.3.</w:t>
            </w:r>
            <w:r w:rsidRPr="00236850">
              <w:rPr>
                <w:rFonts w:eastAsia="Calibri" w:cs="Times New Roman"/>
                <w:b/>
                <w:bCs/>
                <w:color w:val="000000"/>
                <w:szCs w:val="20"/>
              </w:rPr>
              <w:tab/>
              <w:t xml:space="preserve">Design of Weighing Elements. </w:t>
            </w:r>
          </w:p>
          <w:p w14:paraId="367A8862" w14:textId="2C7A5F7D"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S.3.1.</w:t>
            </w:r>
            <w:r w:rsidRPr="00236850">
              <w:rPr>
                <w:rFonts w:eastAsia="Calibri" w:cs="Times New Roman"/>
                <w:b/>
                <w:bCs/>
                <w:color w:val="000000"/>
                <w:szCs w:val="20"/>
              </w:rPr>
              <w:tab/>
              <w:t xml:space="preserve">Multiple Load-Receiving Elements. </w:t>
            </w:r>
            <w:r w:rsidRPr="00236850">
              <w:rPr>
                <w:rFonts w:eastAsia="Calibri" w:cs="Times New Roman"/>
                <w:color w:val="000000"/>
                <w:szCs w:val="20"/>
              </w:rPr>
              <w:t>–</w:t>
            </w:r>
            <w:r w:rsidR="002603AD">
              <w:rPr>
                <w:rFonts w:eastAsia="Calibri" w:cs="Times New Roman"/>
                <w:color w:val="000000"/>
                <w:szCs w:val="20"/>
              </w:rPr>
              <w:t xml:space="preserve"> </w:t>
            </w:r>
            <w:r w:rsidRPr="00236850">
              <w:rPr>
                <w:rFonts w:eastAsia="Calibri" w:cs="Times New Roman"/>
                <w:color w:val="000000"/>
                <w:szCs w:val="20"/>
              </w:rPr>
              <w:t>An instrument with a single indicating or recording element, or a combination indicating-recording element, that is coupled to two or more load-receiving elements with independent weighing systems, shall be provided with means to prohibit the activation of any load-receiving element (or elements) not in use, and shall be provided with automatic means to indicate clearly and definitely which load receiving element (or elements) is in use.</w:t>
            </w:r>
          </w:p>
          <w:p w14:paraId="15CEF830" w14:textId="77777777" w:rsidR="00236850" w:rsidRPr="00236850" w:rsidRDefault="00236850" w:rsidP="00236850">
            <w:pPr>
              <w:tabs>
                <w:tab w:val="left" w:pos="870"/>
              </w:tabs>
              <w:autoSpaceDE w:val="0"/>
              <w:autoSpaceDN w:val="0"/>
              <w:adjustRightInd w:val="0"/>
              <w:ind w:left="330"/>
              <w:rPr>
                <w:rFonts w:eastAsia="Calibri" w:cs="Times New Roman"/>
                <w:color w:val="000000"/>
                <w:szCs w:val="20"/>
              </w:rPr>
            </w:pPr>
            <w:r w:rsidRPr="00236850">
              <w:rPr>
                <w:rFonts w:eastAsia="Calibri" w:cs="Times New Roman"/>
                <w:b/>
                <w:bCs/>
                <w:color w:val="000000"/>
                <w:szCs w:val="20"/>
              </w:rPr>
              <w:t>S.4.</w:t>
            </w:r>
            <w:r w:rsidRPr="00236850">
              <w:rPr>
                <w:rFonts w:eastAsia="Calibri" w:cs="Times New Roman"/>
                <w:b/>
                <w:bCs/>
                <w:color w:val="000000"/>
                <w:szCs w:val="20"/>
              </w:rPr>
              <w:tab/>
              <w:t>Design of Weighing Devices, Accuracy Class.</w:t>
            </w:r>
          </w:p>
          <w:p w14:paraId="40140215" w14:textId="410A51CF" w:rsidR="00236850" w:rsidRPr="00CF3ABD" w:rsidRDefault="00236850" w:rsidP="00236850">
            <w:pPr>
              <w:autoSpaceDE w:val="0"/>
              <w:autoSpaceDN w:val="0"/>
              <w:adjustRightInd w:val="0"/>
              <w:ind w:left="720"/>
              <w:rPr>
                <w:rFonts w:eastAsia="Calibri" w:cs="Times New Roman"/>
                <w:b/>
                <w:strike/>
                <w:color w:val="000000"/>
                <w:szCs w:val="20"/>
              </w:rPr>
            </w:pPr>
            <w:r w:rsidRPr="00236850">
              <w:rPr>
                <w:rFonts w:eastAsia="Calibri" w:cs="Times New Roman"/>
                <w:b/>
                <w:bCs/>
                <w:color w:val="000000"/>
                <w:szCs w:val="20"/>
              </w:rPr>
              <w:t>S.4.1.</w:t>
            </w:r>
            <w:r w:rsidRPr="00236850">
              <w:rPr>
                <w:rFonts w:eastAsia="Calibri" w:cs="Times New Roman"/>
                <w:b/>
                <w:bCs/>
                <w:color w:val="000000"/>
                <w:szCs w:val="20"/>
              </w:rPr>
              <w:tab/>
              <w:t xml:space="preserve">Designation of Accuracy. </w:t>
            </w:r>
            <w:r w:rsidRPr="002603AD">
              <w:rPr>
                <w:rFonts w:eastAsia="Calibri" w:cs="Times New Roman"/>
                <w:b/>
                <w:color w:val="000000"/>
                <w:szCs w:val="20"/>
              </w:rPr>
              <w:t xml:space="preserve">– </w:t>
            </w:r>
            <w:r w:rsidRPr="00CF3ABD">
              <w:rPr>
                <w:rFonts w:eastAsia="Calibri" w:cs="Times New Roman"/>
                <w:b/>
                <w:strike/>
                <w:color w:val="000000"/>
                <w:szCs w:val="20"/>
              </w:rPr>
              <w:t>W</w:t>
            </w:r>
            <w:r w:rsidR="00BB5BF5">
              <w:rPr>
                <w:rFonts w:eastAsia="Calibri" w:cs="Times New Roman"/>
                <w:b/>
                <w:strike/>
                <w:color w:val="000000"/>
                <w:szCs w:val="20"/>
              </w:rPr>
              <w:t>eigh-in-motion</w:t>
            </w:r>
            <w:r w:rsidRPr="00CF3ABD">
              <w:rPr>
                <w:rFonts w:eastAsia="Calibri" w:cs="Times New Roman"/>
                <w:b/>
                <w:strike/>
                <w:color w:val="000000"/>
                <w:szCs w:val="20"/>
              </w:rPr>
              <w:t xml:space="preserve"> </w:t>
            </w:r>
            <w:r w:rsidR="00BB5BF5">
              <w:rPr>
                <w:rFonts w:eastAsia="Calibri" w:cs="Times New Roman"/>
                <w:b/>
                <w:strike/>
                <w:color w:val="000000"/>
                <w:szCs w:val="20"/>
              </w:rPr>
              <w:t>s</w:t>
            </w:r>
            <w:r w:rsidRPr="00CF3ABD">
              <w:rPr>
                <w:rFonts w:eastAsia="Calibri" w:cs="Times New Roman"/>
                <w:b/>
                <w:strike/>
                <w:color w:val="000000"/>
                <w:szCs w:val="20"/>
              </w:rPr>
              <w:t xml:space="preserve">ystems meeting the requirements of this code shall be designated as accuracy Class A. </w:t>
            </w:r>
          </w:p>
          <w:p w14:paraId="5AA0C5C1" w14:textId="77777777" w:rsidR="00236850" w:rsidRPr="00236850" w:rsidRDefault="00236850" w:rsidP="00EF389B">
            <w:pPr>
              <w:numPr>
                <w:ilvl w:val="0"/>
                <w:numId w:val="29"/>
              </w:numPr>
              <w:autoSpaceDE w:val="0"/>
              <w:autoSpaceDN w:val="0"/>
              <w:adjustRightInd w:val="0"/>
              <w:ind w:left="1440"/>
              <w:rPr>
                <w:rFonts w:eastAsia="Calibri" w:cs="Times New Roman"/>
                <w:b/>
                <w:color w:val="000000"/>
                <w:szCs w:val="20"/>
                <w:u w:val="single"/>
              </w:rPr>
            </w:pPr>
            <w:r w:rsidRPr="00236850">
              <w:rPr>
                <w:rFonts w:eastAsia="Calibri" w:cs="Times New Roman"/>
                <w:b/>
                <w:color w:val="000000"/>
                <w:szCs w:val="20"/>
                <w:u w:val="single"/>
              </w:rPr>
              <w:t xml:space="preserve">WIM Systems for screening and sorting, meeting the requirements of this code shall be designated as accuracy Class A. </w:t>
            </w:r>
          </w:p>
          <w:p w14:paraId="64CF6D0E" w14:textId="23638A30" w:rsidR="00236850" w:rsidRPr="00236850" w:rsidRDefault="00236850" w:rsidP="00EF389B">
            <w:pPr>
              <w:numPr>
                <w:ilvl w:val="0"/>
                <w:numId w:val="29"/>
              </w:numPr>
              <w:autoSpaceDE w:val="0"/>
              <w:autoSpaceDN w:val="0"/>
              <w:adjustRightInd w:val="0"/>
              <w:ind w:left="1440"/>
              <w:rPr>
                <w:rFonts w:eastAsia="Calibri" w:cs="Times New Roman"/>
                <w:b/>
                <w:color w:val="000000"/>
                <w:szCs w:val="20"/>
                <w:u w:val="single"/>
              </w:rPr>
            </w:pPr>
            <w:r w:rsidRPr="00236850">
              <w:rPr>
                <w:rFonts w:eastAsia="Calibri" w:cs="Times New Roman"/>
                <w:b/>
                <w:color w:val="000000"/>
                <w:szCs w:val="20"/>
                <w:u w:val="single"/>
              </w:rPr>
              <w:t>WIM Systems for commercial and law enforcement applications, meeting the requirements of this code shall be designated</w:t>
            </w:r>
            <w:r w:rsidR="00BB5BF5">
              <w:rPr>
                <w:rFonts w:eastAsia="Calibri" w:cs="Times New Roman"/>
                <w:b/>
                <w:color w:val="000000"/>
                <w:szCs w:val="20"/>
                <w:u w:val="single"/>
              </w:rPr>
              <w:t>:</w:t>
            </w:r>
          </w:p>
          <w:p w14:paraId="04979A2A" w14:textId="717F133C" w:rsidR="00236850" w:rsidRPr="00236850" w:rsidRDefault="00236850" w:rsidP="00EF389B">
            <w:pPr>
              <w:numPr>
                <w:ilvl w:val="0"/>
                <w:numId w:val="30"/>
              </w:numPr>
              <w:autoSpaceDE w:val="0"/>
              <w:autoSpaceDN w:val="0"/>
              <w:adjustRightInd w:val="0"/>
              <w:ind w:left="1770"/>
              <w:rPr>
                <w:rFonts w:eastAsia="Calibri" w:cs="Times New Roman"/>
                <w:b/>
                <w:color w:val="000000"/>
                <w:szCs w:val="20"/>
                <w:u w:val="single"/>
              </w:rPr>
            </w:pPr>
            <w:r w:rsidRPr="00236850">
              <w:rPr>
                <w:rFonts w:eastAsia="Calibri" w:cs="Times New Roman"/>
                <w:b/>
                <w:color w:val="000000"/>
                <w:szCs w:val="20"/>
                <w:u w:val="single"/>
              </w:rPr>
              <w:t>Class III L for the dynamic gross vehicle weight calculations</w:t>
            </w:r>
            <w:r w:rsidR="00BB5BF5">
              <w:rPr>
                <w:rFonts w:eastAsia="Calibri" w:cs="Times New Roman"/>
                <w:b/>
                <w:color w:val="000000"/>
                <w:szCs w:val="20"/>
                <w:u w:val="single"/>
              </w:rPr>
              <w:t>; or</w:t>
            </w:r>
          </w:p>
          <w:p w14:paraId="4701FC33" w14:textId="2489AB8D" w:rsidR="00236850" w:rsidRPr="00236850" w:rsidRDefault="00236850" w:rsidP="00EF389B">
            <w:pPr>
              <w:numPr>
                <w:ilvl w:val="0"/>
                <w:numId w:val="30"/>
              </w:numPr>
              <w:autoSpaceDE w:val="0"/>
              <w:autoSpaceDN w:val="0"/>
              <w:adjustRightInd w:val="0"/>
              <w:ind w:left="1770"/>
              <w:rPr>
                <w:rFonts w:eastAsia="Calibri" w:cs="Times New Roman"/>
                <w:b/>
                <w:color w:val="000000"/>
                <w:szCs w:val="20"/>
                <w:u w:val="single"/>
              </w:rPr>
            </w:pPr>
            <w:r w:rsidRPr="00236850">
              <w:rPr>
                <w:rFonts w:eastAsia="Calibri" w:cs="Times New Roman"/>
                <w:b/>
                <w:color w:val="000000"/>
                <w:szCs w:val="20"/>
                <w:u w:val="single"/>
              </w:rPr>
              <w:t>Class B for dynamic law enforcement applications</w:t>
            </w:r>
            <w:r w:rsidR="00BB5BF5">
              <w:rPr>
                <w:rFonts w:eastAsia="Calibri" w:cs="Times New Roman"/>
                <w:b/>
                <w:color w:val="000000"/>
                <w:szCs w:val="20"/>
                <w:u w:val="single"/>
              </w:rPr>
              <w:t>.</w:t>
            </w:r>
          </w:p>
          <w:p w14:paraId="3234FA2F" w14:textId="6A179491" w:rsidR="00236850" w:rsidRPr="00236850" w:rsidRDefault="00236850" w:rsidP="00236850">
            <w:pPr>
              <w:autoSpaceDE w:val="0"/>
              <w:autoSpaceDN w:val="0"/>
              <w:adjustRightInd w:val="0"/>
              <w:ind w:left="720"/>
              <w:rPr>
                <w:rFonts w:ascii="Arial Narrow" w:eastAsia="Calibri" w:hAnsi="Arial Narrow" w:cs="Times New Roman"/>
                <w:color w:val="000000"/>
                <w:szCs w:val="20"/>
              </w:rPr>
            </w:pPr>
            <w:r w:rsidRPr="00236850">
              <w:rPr>
                <w:rFonts w:ascii="Arial Narrow" w:eastAsia="Calibri" w:hAnsi="Arial Narrow" w:cs="Times New Roman"/>
                <w:b/>
                <w:color w:val="000000"/>
                <w:szCs w:val="20"/>
              </w:rPr>
              <w:lastRenderedPageBreak/>
              <w:t>Note:</w:t>
            </w:r>
            <w:r w:rsidR="00BB5BF5">
              <w:rPr>
                <w:rFonts w:ascii="Arial Narrow" w:eastAsia="Calibri" w:hAnsi="Arial Narrow" w:cs="Times New Roman"/>
                <w:b/>
                <w:color w:val="000000"/>
                <w:szCs w:val="20"/>
              </w:rPr>
              <w:t xml:space="preserve"> </w:t>
            </w:r>
            <w:r w:rsidRPr="00236850">
              <w:rPr>
                <w:rFonts w:ascii="Arial Narrow" w:eastAsia="Calibri" w:hAnsi="Arial Narrow" w:cs="Times New Roman"/>
                <w:color w:val="000000"/>
                <w:szCs w:val="20"/>
              </w:rPr>
              <w:t xml:space="preserve"> This does not preclude </w:t>
            </w:r>
            <w:r w:rsidRPr="00236850">
              <w:rPr>
                <w:rFonts w:ascii="Arial Narrow" w:eastAsia="Calibri" w:hAnsi="Arial Narrow" w:cs="Times New Roman"/>
                <w:strike/>
                <w:color w:val="000000"/>
                <w:szCs w:val="20"/>
              </w:rPr>
              <w:t>higher</w:t>
            </w:r>
            <w:r w:rsidRPr="00236850">
              <w:rPr>
                <w:rFonts w:ascii="Arial Narrow" w:eastAsia="Calibri" w:hAnsi="Arial Narrow" w:cs="Times New Roman"/>
                <w:color w:val="000000"/>
                <w:szCs w:val="20"/>
              </w:rPr>
              <w:t xml:space="preserve"> </w:t>
            </w:r>
            <w:r w:rsidRPr="00236850">
              <w:rPr>
                <w:rFonts w:ascii="Arial Narrow" w:eastAsia="Calibri" w:hAnsi="Arial Narrow" w:cs="Times New Roman"/>
                <w:b/>
                <w:color w:val="000000"/>
                <w:szCs w:val="20"/>
                <w:u w:val="single"/>
              </w:rPr>
              <w:t xml:space="preserve">other </w:t>
            </w:r>
            <w:r w:rsidRPr="00236850">
              <w:rPr>
                <w:rFonts w:ascii="Arial Narrow" w:eastAsia="Calibri" w:hAnsi="Arial Narrow" w:cs="Times New Roman"/>
                <w:color w:val="000000"/>
                <w:szCs w:val="20"/>
              </w:rPr>
              <w:t xml:space="preserve">accuracy classes from being proposed and added to this Code in the future when it can be demonstrated that WIM systems grouped within those accuracy classes can achieve the </w:t>
            </w:r>
            <w:r w:rsidRPr="00236850">
              <w:rPr>
                <w:rFonts w:ascii="Arial Narrow" w:eastAsia="Calibri" w:hAnsi="Arial Narrow" w:cs="Times New Roman"/>
                <w:strike/>
                <w:color w:val="000000"/>
                <w:szCs w:val="20"/>
              </w:rPr>
              <w:t xml:space="preserve">higher </w:t>
            </w:r>
            <w:r w:rsidRPr="00236850">
              <w:rPr>
                <w:rFonts w:ascii="Arial Narrow" w:eastAsia="Calibri" w:hAnsi="Arial Narrow" w:cs="Times New Roman"/>
                <w:color w:val="000000"/>
                <w:szCs w:val="20"/>
              </w:rPr>
              <w:t xml:space="preserve">level of accuracy specified for those devices. </w:t>
            </w:r>
          </w:p>
          <w:p w14:paraId="356EA5C1" w14:textId="77777777" w:rsidR="00236850" w:rsidRPr="00236850" w:rsidRDefault="00236850" w:rsidP="00236850">
            <w:pPr>
              <w:tabs>
                <w:tab w:val="left" w:pos="870"/>
              </w:tabs>
              <w:autoSpaceDE w:val="0"/>
              <w:autoSpaceDN w:val="0"/>
              <w:adjustRightInd w:val="0"/>
              <w:ind w:left="330"/>
              <w:rPr>
                <w:rFonts w:eastAsia="Calibri" w:cs="Times New Roman"/>
                <w:color w:val="000000"/>
                <w:szCs w:val="20"/>
              </w:rPr>
            </w:pPr>
            <w:r w:rsidRPr="00236850">
              <w:rPr>
                <w:rFonts w:eastAsia="Calibri" w:cs="Times New Roman"/>
                <w:b/>
                <w:bCs/>
                <w:color w:val="000000"/>
                <w:szCs w:val="20"/>
              </w:rPr>
              <w:t>S.5.</w:t>
            </w:r>
            <w:r w:rsidRPr="00236850">
              <w:rPr>
                <w:rFonts w:eastAsia="Calibri" w:cs="Times New Roman"/>
                <w:b/>
                <w:bCs/>
                <w:color w:val="000000"/>
                <w:szCs w:val="20"/>
              </w:rPr>
              <w:tab/>
              <w:t xml:space="preserve">Marking Requirements. </w:t>
            </w:r>
            <w:r w:rsidRPr="00236850">
              <w:rPr>
                <w:rFonts w:eastAsia="Calibri" w:cs="Times New Roman"/>
                <w:color w:val="000000"/>
                <w:szCs w:val="20"/>
              </w:rPr>
              <w:t xml:space="preserve">– In addition to the marking requirements in G-S.1. Identification (except G.S.1.(e)), the system shall be marked with the following information: </w:t>
            </w:r>
          </w:p>
          <w:p w14:paraId="70D9BE4B"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(a)</w:t>
            </w:r>
            <w:r w:rsidRPr="00236850">
              <w:rPr>
                <w:rFonts w:eastAsia="Calibri" w:cs="Times New Roman"/>
                <w:color w:val="000000"/>
                <w:szCs w:val="20"/>
              </w:rPr>
              <w:tab/>
              <w:t xml:space="preserve">Accuracy Class; </w:t>
            </w:r>
          </w:p>
          <w:p w14:paraId="6C6633A3"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(b)</w:t>
            </w:r>
            <w:r w:rsidRPr="00236850">
              <w:rPr>
                <w:rFonts w:eastAsia="Calibri" w:cs="Times New Roman"/>
                <w:color w:val="000000"/>
                <w:szCs w:val="20"/>
              </w:rPr>
              <w:tab/>
              <w:t xml:space="preserve">Value of the System Division “d”; </w:t>
            </w:r>
          </w:p>
          <w:p w14:paraId="27D7DFBD"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(c)</w:t>
            </w:r>
            <w:r w:rsidRPr="00236850">
              <w:rPr>
                <w:rFonts w:eastAsia="Calibri" w:cs="Times New Roman"/>
                <w:color w:val="000000"/>
                <w:szCs w:val="20"/>
              </w:rPr>
              <w:tab/>
              <w:t xml:space="preserve">Operational Temperature Limits; </w:t>
            </w:r>
          </w:p>
          <w:p w14:paraId="1FAF2250"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(d)</w:t>
            </w:r>
            <w:r w:rsidRPr="00236850">
              <w:rPr>
                <w:rFonts w:eastAsia="Calibri" w:cs="Times New Roman"/>
                <w:color w:val="000000"/>
                <w:szCs w:val="20"/>
              </w:rPr>
              <w:tab/>
              <w:t xml:space="preserve">Number of Instrumented Lanes (not required if only one lane is instrumented); </w:t>
            </w:r>
          </w:p>
          <w:p w14:paraId="1CC429F0"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(e)</w:t>
            </w:r>
            <w:r w:rsidRPr="00236850">
              <w:rPr>
                <w:rFonts w:eastAsia="Calibri" w:cs="Times New Roman"/>
                <w:color w:val="000000"/>
                <w:szCs w:val="20"/>
              </w:rPr>
              <w:tab/>
              <w:t xml:space="preserve">Minimum and Maximum Vehicle Speed; </w:t>
            </w:r>
          </w:p>
          <w:p w14:paraId="2C898B9E"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(f)</w:t>
            </w:r>
            <w:r w:rsidRPr="00236850">
              <w:rPr>
                <w:rFonts w:eastAsia="Calibri" w:cs="Times New Roman"/>
                <w:color w:val="000000"/>
                <w:szCs w:val="20"/>
              </w:rPr>
              <w:tab/>
              <w:t xml:space="preserve">Maximum Number of Axles per Vehicle; </w:t>
            </w:r>
          </w:p>
          <w:p w14:paraId="33BE056A"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(g)</w:t>
            </w:r>
            <w:r w:rsidRPr="00236850">
              <w:rPr>
                <w:rFonts w:eastAsia="Calibri" w:cs="Times New Roman"/>
                <w:color w:val="000000"/>
                <w:szCs w:val="20"/>
              </w:rPr>
              <w:tab/>
              <w:t xml:space="preserve">Maximum Change in Vehicle Speed during Weighment; and </w:t>
            </w:r>
          </w:p>
          <w:p w14:paraId="1BE28542" w14:textId="77777777" w:rsidR="00236850" w:rsidRPr="00236850" w:rsidRDefault="00236850" w:rsidP="00236850">
            <w:pPr>
              <w:autoSpaceDE w:val="0"/>
              <w:autoSpaceDN w:val="0"/>
              <w:adjustRightInd w:val="0"/>
              <w:ind w:left="1050" w:hanging="330"/>
              <w:rPr>
                <w:rFonts w:eastAsia="Calibri" w:cs="Times New Roman"/>
                <w:color w:val="000000"/>
                <w:szCs w:val="20"/>
              </w:rPr>
            </w:pPr>
            <w:r w:rsidRPr="00236850">
              <w:rPr>
                <w:rFonts w:eastAsia="Calibri" w:cs="Times New Roman"/>
                <w:color w:val="000000"/>
                <w:szCs w:val="20"/>
              </w:rPr>
              <w:t>(h)</w:t>
            </w:r>
            <w:r w:rsidRPr="00236850">
              <w:rPr>
                <w:rFonts w:eastAsia="Calibri" w:cs="Times New Roman"/>
                <w:color w:val="000000"/>
                <w:szCs w:val="20"/>
              </w:rPr>
              <w:tab/>
              <w:t xml:space="preserve">Minimum and Maximum Load. </w:t>
            </w:r>
          </w:p>
          <w:p w14:paraId="5C1EEEF8"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S.5.1.</w:t>
            </w:r>
            <w:r w:rsidRPr="00236850">
              <w:rPr>
                <w:rFonts w:eastAsia="Calibri" w:cs="Times New Roman"/>
                <w:b/>
                <w:bCs/>
                <w:color w:val="000000"/>
                <w:szCs w:val="20"/>
              </w:rPr>
              <w:tab/>
              <w:t xml:space="preserve">Location of Marking Information. </w:t>
            </w:r>
            <w:r w:rsidRPr="00236850">
              <w:rPr>
                <w:rFonts w:eastAsia="Calibri" w:cs="Times New Roman"/>
                <w:color w:val="000000"/>
                <w:szCs w:val="20"/>
              </w:rPr>
              <w:t xml:space="preserve">– The marking information required in G-S.1. of the General Code and S.5. shall be visible after installation.  The information shall be marked on the system or recalled from an information screen. </w:t>
            </w:r>
          </w:p>
          <w:p w14:paraId="29C29090" w14:textId="77777777" w:rsidR="00236850" w:rsidRPr="00236850" w:rsidRDefault="00236850" w:rsidP="00236850">
            <w:pPr>
              <w:autoSpaceDE w:val="0"/>
              <w:autoSpaceDN w:val="0"/>
              <w:adjustRightInd w:val="0"/>
              <w:spacing w:before="360" w:after="360"/>
              <w:jc w:val="center"/>
              <w:rPr>
                <w:rFonts w:eastAsia="Calibri" w:cs="Times New Roman"/>
                <w:b/>
                <w:bCs/>
                <w:color w:val="000000"/>
                <w:sz w:val="23"/>
                <w:szCs w:val="23"/>
              </w:rPr>
            </w:pPr>
            <w:r w:rsidRPr="00236850">
              <w:rPr>
                <w:rFonts w:eastAsia="Calibri" w:cs="Times New Roman"/>
                <w:b/>
                <w:bCs/>
                <w:color w:val="000000"/>
                <w:sz w:val="23"/>
                <w:szCs w:val="23"/>
              </w:rPr>
              <w:t>N. Notes</w:t>
            </w:r>
          </w:p>
          <w:p w14:paraId="2830B071" w14:textId="77777777" w:rsidR="00236850" w:rsidRPr="00236850" w:rsidRDefault="00236850" w:rsidP="00236850">
            <w:pPr>
              <w:tabs>
                <w:tab w:val="left" w:pos="870"/>
              </w:tabs>
              <w:autoSpaceDE w:val="0"/>
              <w:autoSpaceDN w:val="0"/>
              <w:adjustRightInd w:val="0"/>
              <w:ind w:left="330"/>
              <w:rPr>
                <w:rFonts w:eastAsia="Calibri" w:cs="Times New Roman"/>
                <w:b/>
                <w:bCs/>
                <w:color w:val="000000"/>
                <w:szCs w:val="20"/>
              </w:rPr>
            </w:pPr>
            <w:r w:rsidRPr="00236850">
              <w:rPr>
                <w:rFonts w:eastAsia="Calibri" w:cs="Times New Roman"/>
                <w:b/>
                <w:bCs/>
                <w:color w:val="000000"/>
                <w:szCs w:val="20"/>
              </w:rPr>
              <w:t>N.1.</w:t>
            </w:r>
            <w:r w:rsidRPr="00236850">
              <w:rPr>
                <w:rFonts w:eastAsia="Calibri" w:cs="Times New Roman"/>
                <w:b/>
                <w:bCs/>
                <w:color w:val="000000"/>
                <w:szCs w:val="20"/>
              </w:rPr>
              <w:tab/>
              <w:t xml:space="preserve">Test Procedures. </w:t>
            </w:r>
          </w:p>
          <w:p w14:paraId="6EEDA781" w14:textId="77777777" w:rsidR="00236850" w:rsidRPr="00236850" w:rsidRDefault="00236850" w:rsidP="00236850">
            <w:pPr>
              <w:tabs>
                <w:tab w:val="left" w:pos="1410"/>
              </w:tabs>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N.1.1.</w:t>
            </w:r>
            <w:r w:rsidRPr="00236850">
              <w:rPr>
                <w:rFonts w:eastAsia="Calibri" w:cs="Times New Roman"/>
                <w:b/>
                <w:bCs/>
                <w:color w:val="000000"/>
                <w:szCs w:val="20"/>
              </w:rPr>
              <w:tab/>
              <w:t xml:space="preserve">Selection of Test Vehicles. – </w:t>
            </w:r>
            <w:r w:rsidRPr="00236850">
              <w:rPr>
                <w:rFonts w:eastAsia="Calibri" w:cs="Times New Roman"/>
                <w:color w:val="000000"/>
                <w:szCs w:val="20"/>
              </w:rPr>
              <w:t xml:space="preserve">All dynamic testing associated with the procedures described in each of the subparagraphs of N.1.5. shall be performed with a minimum of two test vehicles. </w:t>
            </w:r>
          </w:p>
          <w:p w14:paraId="2E3FF281" w14:textId="77777777" w:rsidR="00236850" w:rsidRPr="00236850" w:rsidRDefault="00236850" w:rsidP="00EF389B">
            <w:pPr>
              <w:numPr>
                <w:ilvl w:val="0"/>
                <w:numId w:val="31"/>
              </w:numPr>
              <w:autoSpaceDE w:val="0"/>
              <w:autoSpaceDN w:val="0"/>
              <w:adjustRightInd w:val="0"/>
              <w:ind w:left="1440"/>
              <w:rPr>
                <w:rFonts w:eastAsia="Calibri" w:cs="Times New Roman"/>
                <w:color w:val="000000"/>
                <w:szCs w:val="20"/>
              </w:rPr>
            </w:pPr>
            <w:r w:rsidRPr="00236850">
              <w:rPr>
                <w:rFonts w:eastAsia="Calibri" w:cs="Times New Roman"/>
                <w:color w:val="000000"/>
                <w:szCs w:val="20"/>
              </w:rPr>
              <w:t xml:space="preserve">The first test vehicle may be a two axle, six tire, single unit truck; that is, a vehicle with two axles with the rear axle having dual wheels.  The vehicle shall have a </w:t>
            </w:r>
            <w:r w:rsidRPr="00236850">
              <w:rPr>
                <w:rFonts w:eastAsia="Calibri" w:cs="Times New Roman"/>
                <w:strike/>
                <w:color w:val="000000"/>
                <w:szCs w:val="20"/>
              </w:rPr>
              <w:t xml:space="preserve">maximum </w:t>
            </w:r>
            <w:r w:rsidRPr="00236850">
              <w:rPr>
                <w:rFonts w:eastAsia="Calibri" w:cs="Times New Roman"/>
                <w:color w:val="000000"/>
                <w:szCs w:val="20"/>
              </w:rPr>
              <w:t xml:space="preserve"> </w:t>
            </w:r>
            <w:r w:rsidRPr="00236850">
              <w:rPr>
                <w:rFonts w:eastAsia="Calibri" w:cs="Times New Roman"/>
                <w:b/>
                <w:color w:val="000000"/>
                <w:szCs w:val="20"/>
                <w:u w:val="single"/>
              </w:rPr>
              <w:t xml:space="preserve">minimum </w:t>
            </w:r>
            <w:r w:rsidRPr="00236850">
              <w:rPr>
                <w:rFonts w:eastAsia="Calibri" w:cs="Times New Roman"/>
                <w:color w:val="000000"/>
                <w:szCs w:val="20"/>
              </w:rPr>
              <w:t xml:space="preserve">Gross Vehicle Weight of 10 000 lbs. </w:t>
            </w:r>
          </w:p>
          <w:p w14:paraId="66471567" w14:textId="77777777" w:rsidR="00236850" w:rsidRPr="00236850" w:rsidRDefault="00236850" w:rsidP="00EF389B">
            <w:pPr>
              <w:numPr>
                <w:ilvl w:val="0"/>
                <w:numId w:val="31"/>
              </w:numPr>
              <w:autoSpaceDE w:val="0"/>
              <w:autoSpaceDN w:val="0"/>
              <w:adjustRightInd w:val="0"/>
              <w:ind w:left="1410"/>
              <w:rPr>
                <w:rFonts w:eastAsia="Calibri" w:cs="Times New Roman"/>
                <w:color w:val="000000"/>
                <w:szCs w:val="20"/>
              </w:rPr>
            </w:pPr>
            <w:r w:rsidRPr="00236850">
              <w:rPr>
                <w:rFonts w:eastAsia="Calibri" w:cs="Times New Roman"/>
                <w:color w:val="000000"/>
                <w:szCs w:val="20"/>
              </w:rPr>
              <w:t xml:space="preserve">The second test vehicle shall be a </w:t>
            </w:r>
            <w:r w:rsidRPr="00236850">
              <w:rPr>
                <w:rFonts w:eastAsia="Calibri" w:cs="Times New Roman"/>
                <w:strike/>
                <w:color w:val="000000"/>
                <w:szCs w:val="20"/>
              </w:rPr>
              <w:t>five axle,</w:t>
            </w:r>
            <w:r w:rsidRPr="00236850">
              <w:rPr>
                <w:rFonts w:eastAsia="Calibri" w:cs="Times New Roman"/>
                <w:color w:val="000000"/>
                <w:szCs w:val="20"/>
              </w:rPr>
              <w:t xml:space="preserve"> single trailer truck with a maximum Gross Vehicle eight of 80 000 lbs. </w:t>
            </w:r>
          </w:p>
          <w:p w14:paraId="500D08C1" w14:textId="77777777" w:rsidR="00236850" w:rsidRPr="00236850" w:rsidRDefault="00236850" w:rsidP="00236850">
            <w:pPr>
              <w:autoSpaceDE w:val="0"/>
              <w:autoSpaceDN w:val="0"/>
              <w:adjustRightInd w:val="0"/>
              <w:ind w:left="720"/>
              <w:rPr>
                <w:rFonts w:ascii="Arial Narrow" w:eastAsia="Calibri" w:hAnsi="Arial Narrow" w:cs="Times New Roman"/>
                <w:color w:val="000000"/>
                <w:szCs w:val="20"/>
              </w:rPr>
            </w:pPr>
            <w:r w:rsidRPr="00236850">
              <w:rPr>
                <w:rFonts w:ascii="Arial Narrow" w:eastAsia="Calibri" w:hAnsi="Arial Narrow" w:cs="Times New Roman"/>
                <w:b/>
                <w:color w:val="000000"/>
                <w:szCs w:val="20"/>
              </w:rPr>
              <w:t>Note:</w:t>
            </w:r>
            <w:r w:rsidRPr="00236850">
              <w:rPr>
                <w:rFonts w:ascii="Arial Narrow" w:eastAsia="Calibri" w:hAnsi="Arial Narrow" w:cs="Times New Roman"/>
                <w:color w:val="000000"/>
                <w:szCs w:val="20"/>
              </w:rPr>
              <w:t xml:space="preserve">  Consideration should be made for testing the systems using vehicles which are typical to the systems daily operation. </w:t>
            </w:r>
          </w:p>
          <w:p w14:paraId="1F15A304" w14:textId="77777777" w:rsidR="00236850" w:rsidRPr="00236850" w:rsidRDefault="00236850" w:rsidP="00236850">
            <w:pPr>
              <w:tabs>
                <w:tab w:val="left" w:pos="195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N.1.1.1.</w:t>
            </w:r>
            <w:r w:rsidRPr="00236850">
              <w:rPr>
                <w:rFonts w:eastAsia="Calibri" w:cs="Times New Roman"/>
                <w:b/>
                <w:bCs/>
                <w:color w:val="000000"/>
                <w:szCs w:val="20"/>
              </w:rPr>
              <w:tab/>
              <w:t xml:space="preserve">Weighing of Test Vehicles. </w:t>
            </w:r>
            <w:r w:rsidRPr="00236850">
              <w:rPr>
                <w:rFonts w:eastAsia="Calibri" w:cs="Times New Roman"/>
                <w:color w:val="000000"/>
                <w:szCs w:val="20"/>
              </w:rPr>
              <w:t xml:space="preserve">– All test vehicles shall be weighed on a reference scale before being used to conduct the dynamic tests. </w:t>
            </w:r>
          </w:p>
          <w:p w14:paraId="1C1B8E32" w14:textId="77777777" w:rsidR="00236850" w:rsidRPr="00236850" w:rsidRDefault="00236850" w:rsidP="00236850">
            <w:pPr>
              <w:tabs>
                <w:tab w:val="left" w:pos="195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N.1.1.2.</w:t>
            </w:r>
            <w:r w:rsidRPr="00236850">
              <w:rPr>
                <w:rFonts w:eastAsia="Calibri" w:cs="Times New Roman"/>
                <w:b/>
                <w:bCs/>
                <w:color w:val="000000"/>
                <w:szCs w:val="20"/>
              </w:rPr>
              <w:tab/>
              <w:t xml:space="preserve">Determining Reference Weights for Axle, Axle Groups and Gross Vehicle Weight. </w:t>
            </w:r>
            <w:r w:rsidRPr="00236850">
              <w:rPr>
                <w:rFonts w:eastAsia="Calibri" w:cs="Times New Roman"/>
                <w:color w:val="000000"/>
                <w:szCs w:val="20"/>
              </w:rPr>
              <w:t xml:space="preserve">– The reference weights shall be the average weight value of a minimum of three static weighments of all single axle, axle groups and gross vehicle weight. </w:t>
            </w:r>
          </w:p>
          <w:p w14:paraId="682AE16A" w14:textId="77777777" w:rsidR="00236850" w:rsidRPr="00236850" w:rsidRDefault="00236850" w:rsidP="00236850">
            <w:pPr>
              <w:autoSpaceDE w:val="0"/>
              <w:autoSpaceDN w:val="0"/>
              <w:adjustRightInd w:val="0"/>
              <w:ind w:left="1050"/>
              <w:rPr>
                <w:rFonts w:ascii="Arial Narrow" w:eastAsia="Calibri" w:hAnsi="Arial Narrow" w:cs="Times New Roman"/>
                <w:color w:val="000000"/>
                <w:szCs w:val="20"/>
              </w:rPr>
            </w:pPr>
            <w:r w:rsidRPr="00236850">
              <w:rPr>
                <w:rFonts w:ascii="Arial Narrow" w:eastAsia="Calibri" w:hAnsi="Arial Narrow" w:cs="Times New Roman"/>
                <w:b/>
                <w:color w:val="000000"/>
                <w:szCs w:val="20"/>
              </w:rPr>
              <w:t>Note:</w:t>
            </w:r>
            <w:r w:rsidRPr="00236850">
              <w:rPr>
                <w:rFonts w:ascii="Arial Narrow" w:eastAsia="Calibri" w:hAnsi="Arial Narrow" w:cs="Times New Roman"/>
                <w:color w:val="000000"/>
                <w:szCs w:val="20"/>
              </w:rPr>
              <w:t xml:space="preserve">  The axles within an axle group </w:t>
            </w:r>
            <w:r w:rsidRPr="00236850">
              <w:rPr>
                <w:rFonts w:ascii="Arial Narrow" w:eastAsia="Calibri" w:hAnsi="Arial Narrow" w:cs="Times New Roman"/>
                <w:b/>
                <w:color w:val="000000"/>
                <w:szCs w:val="20"/>
                <w:u w:val="single"/>
              </w:rPr>
              <w:t>weighed only as an axle group</w:t>
            </w:r>
            <w:r w:rsidRPr="00236850">
              <w:rPr>
                <w:rFonts w:ascii="Arial Narrow" w:eastAsia="Calibri" w:hAnsi="Arial Narrow" w:cs="Times New Roman"/>
                <w:color w:val="000000"/>
                <w:szCs w:val="20"/>
              </w:rPr>
              <w:t xml:space="preserve"> are not considered single axles. </w:t>
            </w:r>
          </w:p>
          <w:p w14:paraId="501683C3" w14:textId="77777777" w:rsidR="00236850" w:rsidRPr="00236850" w:rsidRDefault="00236850" w:rsidP="00236850">
            <w:pPr>
              <w:autoSpaceDE w:val="0"/>
              <w:autoSpaceDN w:val="0"/>
              <w:adjustRightInd w:val="0"/>
              <w:ind w:left="720"/>
              <w:rPr>
                <w:rFonts w:eastAsia="Calibri" w:cs="Times New Roman"/>
                <w:b/>
                <w:bCs/>
                <w:color w:val="000000"/>
                <w:szCs w:val="20"/>
              </w:rPr>
            </w:pPr>
            <w:r w:rsidRPr="00236850">
              <w:rPr>
                <w:rFonts w:eastAsia="Calibri" w:cs="Times New Roman"/>
                <w:b/>
                <w:bCs/>
                <w:color w:val="000000"/>
                <w:szCs w:val="20"/>
              </w:rPr>
              <w:lastRenderedPageBreak/>
              <w:t>N.1.2.</w:t>
            </w:r>
            <w:r w:rsidRPr="00236850">
              <w:rPr>
                <w:rFonts w:eastAsia="Calibri" w:cs="Times New Roman"/>
                <w:b/>
                <w:bCs/>
                <w:color w:val="000000"/>
                <w:szCs w:val="20"/>
              </w:rPr>
              <w:tab/>
              <w:t xml:space="preserve">Test Loads. </w:t>
            </w:r>
          </w:p>
          <w:p w14:paraId="0AC9AB08" w14:textId="77777777" w:rsidR="00236850" w:rsidRPr="00236850" w:rsidRDefault="00236850" w:rsidP="00236850">
            <w:pPr>
              <w:tabs>
                <w:tab w:val="left" w:pos="195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N.1.2.1.</w:t>
            </w:r>
            <w:r w:rsidRPr="00236850">
              <w:rPr>
                <w:rFonts w:eastAsia="Calibri" w:cs="Times New Roman"/>
                <w:b/>
                <w:bCs/>
                <w:color w:val="000000"/>
                <w:szCs w:val="20"/>
              </w:rPr>
              <w:tab/>
              <w:t xml:space="preserve">Static Test Loads. </w:t>
            </w:r>
            <w:r w:rsidRPr="00236850">
              <w:rPr>
                <w:rFonts w:eastAsia="Calibri" w:cs="Times New Roman"/>
                <w:color w:val="000000"/>
                <w:szCs w:val="20"/>
              </w:rPr>
              <w:t>– All static test loads shall use certified test weights</w:t>
            </w:r>
          </w:p>
          <w:p w14:paraId="75B3078D" w14:textId="77777777" w:rsidR="00236850" w:rsidRPr="00236850" w:rsidRDefault="00236850" w:rsidP="00236850">
            <w:pPr>
              <w:tabs>
                <w:tab w:val="left" w:pos="195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N.1.2.2.</w:t>
            </w:r>
            <w:r w:rsidRPr="00236850">
              <w:rPr>
                <w:rFonts w:eastAsia="Calibri" w:cs="Times New Roman"/>
                <w:b/>
                <w:bCs/>
                <w:color w:val="000000"/>
                <w:szCs w:val="20"/>
              </w:rPr>
              <w:tab/>
              <w:t xml:space="preserve">Dynamic Test Loads. </w:t>
            </w:r>
            <w:r w:rsidRPr="00236850">
              <w:rPr>
                <w:rFonts w:eastAsia="Calibri" w:cs="Times New Roman"/>
                <w:color w:val="000000"/>
                <w:szCs w:val="20"/>
              </w:rPr>
              <w:t>– Test vehicles used for dynamic testing shall</w:t>
            </w:r>
            <w:r w:rsidRPr="00236850">
              <w:rPr>
                <w:rFonts w:eastAsia="Calibri" w:cs="Times New Roman"/>
                <w:b/>
                <w:color w:val="000000"/>
                <w:szCs w:val="20"/>
              </w:rPr>
              <w:t xml:space="preserve"> </w:t>
            </w:r>
            <w:r w:rsidRPr="00236850">
              <w:rPr>
                <w:rFonts w:eastAsia="Calibri" w:cs="Times New Roman"/>
                <w:color w:val="000000"/>
                <w:szCs w:val="20"/>
              </w:rPr>
              <w:t xml:space="preserve">be loaded to 85 to 95 % of their legal maximum Gross Vehicle Weight </w:t>
            </w:r>
            <w:r w:rsidRPr="00236850">
              <w:rPr>
                <w:rFonts w:eastAsia="Calibri" w:cs="Times New Roman"/>
                <w:b/>
                <w:color w:val="000000"/>
                <w:szCs w:val="20"/>
                <w:u w:val="single"/>
              </w:rPr>
              <w:t>or as typical in normal use.</w:t>
            </w:r>
            <w:r w:rsidRPr="00236850">
              <w:rPr>
                <w:rFonts w:eastAsia="Calibri" w:cs="Times New Roman"/>
                <w:color w:val="000000"/>
                <w:szCs w:val="20"/>
              </w:rPr>
              <w:t xml:space="preserve">  The “load” shall be non-shifting and shall be positioned to present as close as possible, an equal side-to-side load. </w:t>
            </w:r>
          </w:p>
          <w:p w14:paraId="7035AE85" w14:textId="77777777" w:rsidR="00236850" w:rsidRPr="00236850" w:rsidRDefault="00236850" w:rsidP="00236850">
            <w:pPr>
              <w:autoSpaceDE w:val="0"/>
              <w:autoSpaceDN w:val="0"/>
              <w:adjustRightInd w:val="0"/>
              <w:ind w:left="720"/>
              <w:rPr>
                <w:rFonts w:eastAsia="Calibri" w:cs="Times New Roman"/>
                <w:b/>
                <w:strike/>
                <w:color w:val="000000"/>
                <w:szCs w:val="20"/>
              </w:rPr>
            </w:pPr>
            <w:r w:rsidRPr="00236850">
              <w:rPr>
                <w:rFonts w:eastAsia="Calibri" w:cs="Times New Roman"/>
                <w:b/>
                <w:bCs/>
                <w:strike/>
                <w:color w:val="000000"/>
                <w:szCs w:val="20"/>
              </w:rPr>
              <w:t>N.1.3.</w:t>
            </w:r>
            <w:r w:rsidRPr="00236850">
              <w:rPr>
                <w:rFonts w:eastAsia="Calibri" w:cs="Times New Roman"/>
                <w:b/>
                <w:bCs/>
                <w:strike/>
                <w:color w:val="000000"/>
                <w:szCs w:val="20"/>
              </w:rPr>
              <w:tab/>
              <w:t xml:space="preserve">Reference Scale. – </w:t>
            </w:r>
            <w:r w:rsidRPr="00236850">
              <w:rPr>
                <w:rFonts w:eastAsia="Calibri" w:cs="Times New Roman"/>
                <w:b/>
                <w:strike/>
                <w:color w:val="000000"/>
                <w:szCs w:val="20"/>
              </w:rPr>
              <w:t>Each reference vehicle shall be weighed statically on a multiple platform vehicle scale comprised of three individual weighing/load-receiving elements, each an independent scale. The three individual weighing/load receiving elements shall be of such dimension and spacing to facilitate 1) the single-draft weighing of all reference test vehicles, and 2) the simultaneous weighing of each single axle and axle group of the reference test vehicles on different individual elements of the scale; gross vehicle weight determined by summing the values of the different reference axle and reference axle groups of a test vehicle. The scale shall be tested immediately prior to using it to establish reference test loads and in no case more than 24 hours prior. To qualify for use as a suitable reference scale, it must meet NIST Handbook 44, Class III L maintenance tolerances.</w:t>
            </w:r>
          </w:p>
          <w:p w14:paraId="56751FB9" w14:textId="77777777" w:rsidR="00236850" w:rsidRPr="00236850" w:rsidRDefault="00236850" w:rsidP="00236850">
            <w:pPr>
              <w:autoSpaceDE w:val="0"/>
              <w:autoSpaceDN w:val="0"/>
              <w:adjustRightInd w:val="0"/>
              <w:ind w:left="720"/>
              <w:rPr>
                <w:rFonts w:eastAsia="Calibri" w:cs="Times New Roman"/>
                <w:b/>
                <w:color w:val="000000"/>
                <w:szCs w:val="20"/>
                <w:u w:val="single"/>
              </w:rPr>
            </w:pPr>
            <w:r w:rsidRPr="00236850">
              <w:rPr>
                <w:rFonts w:eastAsia="Calibri" w:cs="Times New Roman"/>
                <w:b/>
                <w:bCs/>
                <w:color w:val="000000"/>
                <w:szCs w:val="20"/>
                <w:u w:val="single"/>
              </w:rPr>
              <w:t>N.1.3.</w:t>
            </w:r>
            <w:r w:rsidRPr="00236850">
              <w:rPr>
                <w:rFonts w:eastAsia="Calibri" w:cs="Times New Roman"/>
                <w:b/>
                <w:bCs/>
                <w:color w:val="000000"/>
                <w:szCs w:val="20"/>
                <w:u w:val="single"/>
              </w:rPr>
              <w:tab/>
              <w:t xml:space="preserve">Reference Scale. – </w:t>
            </w:r>
            <w:r w:rsidRPr="00236850">
              <w:rPr>
                <w:rFonts w:eastAsia="Calibri" w:cs="Times New Roman"/>
                <w:b/>
                <w:color w:val="000000"/>
                <w:szCs w:val="20"/>
                <w:u w:val="single"/>
              </w:rPr>
              <w:t>Each reference vehicle shall be weighed statically on a certified scale to determine the Gross Vehicle Weight. To qualify for use as a suitable reference scale, it must meet NIST Handbook 44, Class III L maintenance tolerances.  The scale shall be tested immediately prior to using it to establish reference test loads and in no case more than 24 hours prior.</w:t>
            </w:r>
          </w:p>
          <w:p w14:paraId="664EDC57" w14:textId="77777777" w:rsidR="00236850" w:rsidRPr="00236850" w:rsidRDefault="00236850" w:rsidP="00EF389B">
            <w:pPr>
              <w:numPr>
                <w:ilvl w:val="0"/>
                <w:numId w:val="32"/>
              </w:numPr>
              <w:autoSpaceDE w:val="0"/>
              <w:autoSpaceDN w:val="0"/>
              <w:adjustRightInd w:val="0"/>
              <w:ind w:left="1440"/>
              <w:rPr>
                <w:rFonts w:eastAsia="Calibri" w:cs="Times New Roman"/>
                <w:b/>
                <w:color w:val="000000"/>
                <w:szCs w:val="20"/>
                <w:u w:val="single"/>
              </w:rPr>
            </w:pPr>
            <w:r w:rsidRPr="00236850">
              <w:rPr>
                <w:rFonts w:eastAsia="Calibri" w:cs="Times New Roman"/>
                <w:b/>
                <w:color w:val="000000"/>
                <w:szCs w:val="20"/>
                <w:u w:val="single"/>
              </w:rPr>
              <w:t>For law enforcement applications the reference vehicle shall be weighed on a certified multiple platform vehicle scale comprised of three individual weighing/load-receiving elements, each an independent scale. The three individual weighing/load receiving elements shall be of such dimension and spacing to facilitate 1) the single-draft weighing of all reference test vehicles, and 2) the simultaneous weighing of each single axle and axle group of the reference test vehicles on different individual elements of the scale; gross vehicle weight determined by summing the values of the different reference axle and reference axle groups of a test vehicle.</w:t>
            </w:r>
          </w:p>
          <w:p w14:paraId="7A67D12A" w14:textId="77777777" w:rsidR="00236850" w:rsidRPr="00CF3ABD" w:rsidRDefault="00236850" w:rsidP="00236850">
            <w:pPr>
              <w:autoSpaceDE w:val="0"/>
              <w:autoSpaceDN w:val="0"/>
              <w:adjustRightInd w:val="0"/>
              <w:ind w:left="1440"/>
              <w:rPr>
                <w:rFonts w:ascii="Arial Narrow" w:eastAsia="Calibri" w:hAnsi="Arial Narrow" w:cs="Times New Roman"/>
                <w:b/>
                <w:color w:val="000000"/>
                <w:szCs w:val="20"/>
                <w:u w:val="single"/>
              </w:rPr>
            </w:pPr>
            <w:r w:rsidRPr="00CF3ABD">
              <w:rPr>
                <w:rFonts w:ascii="Arial Narrow" w:eastAsia="Calibri" w:hAnsi="Arial Narrow" w:cs="Times New Roman"/>
                <w:b/>
                <w:color w:val="000000"/>
                <w:szCs w:val="20"/>
                <w:u w:val="single"/>
              </w:rPr>
              <w:t xml:space="preserve">Note: If the distance to an off-site reference scale will significantly impact the accuracy of the reference weights then the scale under test may be used as the reference scale.  </w:t>
            </w:r>
          </w:p>
          <w:p w14:paraId="7BD0371C" w14:textId="639BAC3F" w:rsidR="00236850" w:rsidRPr="00236850" w:rsidRDefault="00236850" w:rsidP="00EF389B">
            <w:pPr>
              <w:numPr>
                <w:ilvl w:val="0"/>
                <w:numId w:val="32"/>
              </w:numPr>
              <w:autoSpaceDE w:val="0"/>
              <w:autoSpaceDN w:val="0"/>
              <w:adjustRightInd w:val="0"/>
              <w:ind w:left="1440"/>
              <w:rPr>
                <w:rFonts w:eastAsia="Calibri" w:cs="Times New Roman"/>
                <w:b/>
                <w:color w:val="000000"/>
                <w:szCs w:val="20"/>
                <w:u w:val="single"/>
              </w:rPr>
            </w:pPr>
            <w:r w:rsidRPr="00236850">
              <w:rPr>
                <w:rFonts w:eastAsia="Calibri" w:cs="Times New Roman"/>
                <w:b/>
                <w:color w:val="000000"/>
                <w:szCs w:val="20"/>
                <w:u w:val="single"/>
              </w:rPr>
              <w:t>For commercial applications for the gross vehicle weight calculations only, the reference vehicle shall be weighed statically on either the same scale, a certified multiple platform vehicle scale or a single platform vehicle scale with sufficient length to accommodate single draft weighing of the reference vehicle</w:t>
            </w:r>
            <w:r w:rsidR="00132911">
              <w:rPr>
                <w:rFonts w:eastAsia="Calibri" w:cs="Times New Roman"/>
                <w:b/>
                <w:color w:val="000000"/>
                <w:szCs w:val="20"/>
                <w:u w:val="single"/>
              </w:rPr>
              <w:t>.</w:t>
            </w:r>
          </w:p>
          <w:p w14:paraId="7DDF1AF0" w14:textId="77777777" w:rsidR="00236850" w:rsidRPr="00236850" w:rsidRDefault="00236850" w:rsidP="00236850">
            <w:pPr>
              <w:tabs>
                <w:tab w:val="left" w:pos="1950"/>
              </w:tabs>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N.1.3.1.</w:t>
            </w:r>
            <w:r w:rsidRPr="00236850">
              <w:rPr>
                <w:rFonts w:eastAsia="Calibri" w:cs="Times New Roman"/>
                <w:b/>
                <w:bCs/>
                <w:color w:val="000000"/>
                <w:szCs w:val="20"/>
              </w:rPr>
              <w:tab/>
              <w:t xml:space="preserve">Location of a Reference Scale. – </w:t>
            </w:r>
            <w:r w:rsidRPr="00236850">
              <w:rPr>
                <w:rFonts w:eastAsia="Calibri" w:cs="Times New Roman"/>
                <w:color w:val="000000"/>
                <w:szCs w:val="20"/>
              </w:rPr>
              <w:t xml:space="preserve">The location of the reference scale must be considered as vehicle weights will change due to fuel consumption. </w:t>
            </w:r>
          </w:p>
          <w:p w14:paraId="73196D6F"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N.1.4.</w:t>
            </w:r>
            <w:r w:rsidRPr="00236850">
              <w:rPr>
                <w:rFonts w:eastAsia="Calibri" w:cs="Times New Roman"/>
                <w:b/>
                <w:bCs/>
                <w:color w:val="000000"/>
                <w:szCs w:val="20"/>
              </w:rPr>
              <w:tab/>
              <w:t xml:space="preserve">Test Speeds. – </w:t>
            </w:r>
            <w:r w:rsidRPr="00236850">
              <w:rPr>
                <w:rFonts w:eastAsia="Calibri" w:cs="Times New Roman"/>
                <w:color w:val="000000"/>
                <w:szCs w:val="20"/>
              </w:rPr>
              <w:t xml:space="preserve">All dynamic tests shall be conducted within 20 % </w:t>
            </w:r>
            <w:r w:rsidRPr="00236850">
              <w:rPr>
                <w:rFonts w:eastAsia="Calibri" w:cs="Times New Roman"/>
                <w:b/>
                <w:color w:val="000000"/>
                <w:szCs w:val="20"/>
                <w:u w:val="single"/>
              </w:rPr>
              <w:t>above the rated minimum and 20 %</w:t>
            </w:r>
            <w:r w:rsidRPr="00236850">
              <w:rPr>
                <w:rFonts w:eastAsia="Calibri" w:cs="Times New Roman"/>
                <w:color w:val="000000"/>
                <w:szCs w:val="20"/>
              </w:rPr>
              <w:t xml:space="preserve"> below</w:t>
            </w:r>
            <w:r w:rsidRPr="00236850">
              <w:rPr>
                <w:rFonts w:eastAsia="Calibri" w:cs="Times New Roman"/>
                <w:b/>
                <w:color w:val="000000"/>
                <w:szCs w:val="20"/>
                <w:u w:val="single"/>
              </w:rPr>
              <w:t xml:space="preserve"> the rated maximum speed limits.</w:t>
            </w:r>
            <w:r w:rsidRPr="00236850">
              <w:rPr>
                <w:rFonts w:eastAsia="Calibri" w:cs="Times New Roman"/>
                <w:color w:val="000000"/>
                <w:szCs w:val="20"/>
              </w:rPr>
              <w:t xml:space="preserve"> </w:t>
            </w:r>
          </w:p>
          <w:p w14:paraId="31882C18" w14:textId="77777777" w:rsidR="00236850" w:rsidRPr="00236850" w:rsidRDefault="00236850" w:rsidP="00236850">
            <w:pPr>
              <w:autoSpaceDE w:val="0"/>
              <w:autoSpaceDN w:val="0"/>
              <w:adjustRightInd w:val="0"/>
              <w:ind w:left="720"/>
              <w:rPr>
                <w:rFonts w:eastAsia="Calibri" w:cs="Times New Roman"/>
                <w:b/>
                <w:bCs/>
                <w:color w:val="000000"/>
                <w:szCs w:val="20"/>
              </w:rPr>
            </w:pPr>
            <w:r w:rsidRPr="00236850">
              <w:rPr>
                <w:rFonts w:eastAsia="Calibri" w:cs="Times New Roman"/>
                <w:b/>
                <w:bCs/>
                <w:color w:val="000000"/>
                <w:szCs w:val="20"/>
              </w:rPr>
              <w:t>N.1.5.</w:t>
            </w:r>
            <w:r w:rsidRPr="00236850">
              <w:rPr>
                <w:rFonts w:eastAsia="Calibri" w:cs="Times New Roman"/>
                <w:b/>
                <w:bCs/>
                <w:color w:val="000000"/>
                <w:szCs w:val="20"/>
              </w:rPr>
              <w:tab/>
              <w:t xml:space="preserve">Test Procedures.  </w:t>
            </w:r>
            <w:r w:rsidRPr="00236850">
              <w:rPr>
                <w:rFonts w:eastAsia="Calibri" w:cs="Times New Roman"/>
                <w:b/>
                <w:bCs/>
                <w:color w:val="000000"/>
                <w:szCs w:val="20"/>
                <w:u w:val="single"/>
              </w:rPr>
              <w:t>For law enforcement scales.</w:t>
            </w:r>
            <w:r w:rsidRPr="00236850">
              <w:rPr>
                <w:rFonts w:eastAsia="Calibri" w:cs="Times New Roman"/>
                <w:b/>
                <w:bCs/>
                <w:color w:val="000000"/>
                <w:szCs w:val="20"/>
              </w:rPr>
              <w:t xml:space="preserve"> </w:t>
            </w:r>
          </w:p>
          <w:p w14:paraId="5010566E" w14:textId="7A7D1AEB" w:rsidR="00236850" w:rsidRPr="00236850" w:rsidRDefault="00236850" w:rsidP="00236850">
            <w:pPr>
              <w:tabs>
                <w:tab w:val="left" w:pos="1990"/>
              </w:tabs>
              <w:autoSpaceDE w:val="0"/>
              <w:autoSpaceDN w:val="0"/>
              <w:adjustRightInd w:val="0"/>
              <w:ind w:left="1050"/>
              <w:rPr>
                <w:rFonts w:eastAsia="Calibri" w:cs="Times New Roman"/>
                <w:b/>
                <w:bCs/>
                <w:color w:val="000000"/>
                <w:szCs w:val="20"/>
                <w:u w:val="single"/>
              </w:rPr>
            </w:pPr>
            <w:r w:rsidRPr="00236850">
              <w:rPr>
                <w:rFonts w:eastAsia="Calibri" w:cs="Times New Roman"/>
                <w:b/>
                <w:bCs/>
                <w:color w:val="000000"/>
                <w:szCs w:val="20"/>
                <w:u w:val="single"/>
              </w:rPr>
              <w:t>N.1.5.1.</w:t>
            </w:r>
            <w:r w:rsidRPr="00236850">
              <w:rPr>
                <w:rFonts w:eastAsia="Calibri" w:cs="Times New Roman"/>
                <w:b/>
                <w:bCs/>
                <w:color w:val="000000"/>
                <w:szCs w:val="20"/>
                <w:u w:val="single"/>
              </w:rPr>
              <w:tab/>
              <w:t xml:space="preserve">Static Test Procedures. </w:t>
            </w:r>
            <w:r w:rsidR="00CF3ABD">
              <w:rPr>
                <w:rFonts w:eastAsia="Calibri" w:cs="Times New Roman"/>
                <w:b/>
                <w:bCs/>
                <w:color w:val="000000"/>
                <w:szCs w:val="20"/>
                <w:u w:val="single"/>
              </w:rPr>
              <w:t>–</w:t>
            </w:r>
            <w:r w:rsidRPr="00236850">
              <w:rPr>
                <w:rFonts w:eastAsia="Calibri" w:cs="Times New Roman"/>
                <w:b/>
                <w:bCs/>
                <w:color w:val="000000"/>
                <w:szCs w:val="20"/>
                <w:u w:val="single"/>
              </w:rPr>
              <w:t xml:space="preserve"> For Type Approval Evaluation and initial verification the axle-load scale designed for commercial use shall be tested statically to NIST Handbook</w:t>
            </w:r>
            <w:r w:rsidR="00132911">
              <w:rPr>
                <w:rFonts w:eastAsia="Calibri" w:cs="Times New Roman"/>
                <w:b/>
                <w:bCs/>
                <w:color w:val="000000"/>
                <w:szCs w:val="20"/>
                <w:u w:val="single"/>
              </w:rPr>
              <w:t> </w:t>
            </w:r>
            <w:r w:rsidRPr="00236850">
              <w:rPr>
                <w:rFonts w:eastAsia="Calibri" w:cs="Times New Roman"/>
                <w:b/>
                <w:bCs/>
                <w:color w:val="000000"/>
                <w:szCs w:val="20"/>
                <w:u w:val="single"/>
              </w:rPr>
              <w:t>44 Class</w:t>
            </w:r>
            <w:r w:rsidR="00132911">
              <w:rPr>
                <w:rFonts w:eastAsia="Calibri" w:cs="Times New Roman"/>
                <w:b/>
                <w:bCs/>
                <w:color w:val="000000"/>
                <w:szCs w:val="20"/>
                <w:u w:val="single"/>
              </w:rPr>
              <w:t> </w:t>
            </w:r>
            <w:r w:rsidRPr="00236850">
              <w:rPr>
                <w:rFonts w:eastAsia="Calibri" w:cs="Times New Roman"/>
                <w:b/>
                <w:bCs/>
                <w:color w:val="000000"/>
                <w:szCs w:val="20"/>
                <w:u w:val="single"/>
              </w:rPr>
              <w:t>III Tolerances.  For subsequent verification the scale will be tested to NIST Handbook</w:t>
            </w:r>
            <w:r w:rsidR="00132911">
              <w:rPr>
                <w:rFonts w:eastAsia="Calibri" w:cs="Times New Roman"/>
                <w:b/>
                <w:bCs/>
                <w:color w:val="000000"/>
                <w:szCs w:val="20"/>
                <w:u w:val="single"/>
              </w:rPr>
              <w:t> </w:t>
            </w:r>
            <w:r w:rsidRPr="00236850">
              <w:rPr>
                <w:rFonts w:eastAsia="Calibri" w:cs="Times New Roman"/>
                <w:b/>
                <w:bCs/>
                <w:color w:val="000000"/>
                <w:szCs w:val="20"/>
                <w:u w:val="single"/>
              </w:rPr>
              <w:t>44 Class</w:t>
            </w:r>
            <w:r w:rsidR="00132911">
              <w:rPr>
                <w:rFonts w:eastAsia="Calibri" w:cs="Times New Roman"/>
                <w:b/>
                <w:bCs/>
                <w:color w:val="000000"/>
                <w:szCs w:val="20"/>
                <w:u w:val="single"/>
              </w:rPr>
              <w:t> </w:t>
            </w:r>
            <w:r w:rsidRPr="00236850">
              <w:rPr>
                <w:rFonts w:eastAsia="Calibri" w:cs="Times New Roman"/>
                <w:b/>
                <w:bCs/>
                <w:color w:val="000000"/>
                <w:szCs w:val="20"/>
                <w:u w:val="single"/>
              </w:rPr>
              <w:t>III</w:t>
            </w:r>
            <w:r w:rsidR="00132911">
              <w:rPr>
                <w:rFonts w:eastAsia="Calibri" w:cs="Times New Roman"/>
                <w:b/>
                <w:bCs/>
                <w:color w:val="000000"/>
                <w:szCs w:val="20"/>
                <w:u w:val="single"/>
              </w:rPr>
              <w:t> </w:t>
            </w:r>
            <w:r w:rsidRPr="00236850">
              <w:rPr>
                <w:rFonts w:eastAsia="Calibri" w:cs="Times New Roman"/>
                <w:b/>
                <w:bCs/>
                <w:color w:val="000000"/>
                <w:szCs w:val="20"/>
                <w:u w:val="single"/>
              </w:rPr>
              <w:t>L maintenance tolerances.</w:t>
            </w:r>
          </w:p>
          <w:p w14:paraId="1DD09F44" w14:textId="77777777" w:rsidR="00236850" w:rsidRPr="00236850" w:rsidRDefault="00236850" w:rsidP="00236850">
            <w:pPr>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lastRenderedPageBreak/>
              <w:t>N.1.5.</w:t>
            </w:r>
            <w:r w:rsidRPr="00236850">
              <w:rPr>
                <w:rFonts w:eastAsia="Calibri" w:cs="Times New Roman"/>
                <w:b/>
                <w:bCs/>
                <w:strike/>
                <w:color w:val="000000"/>
                <w:szCs w:val="20"/>
              </w:rPr>
              <w:t>1</w:t>
            </w:r>
            <w:r w:rsidRPr="00236850">
              <w:rPr>
                <w:rFonts w:eastAsia="Calibri" w:cs="Times New Roman"/>
                <w:b/>
                <w:bCs/>
                <w:color w:val="000000"/>
                <w:szCs w:val="20"/>
                <w:u w:val="single"/>
              </w:rPr>
              <w:t>2</w:t>
            </w:r>
            <w:r w:rsidRPr="00236850">
              <w:rPr>
                <w:rFonts w:eastAsia="Calibri" w:cs="Times New Roman"/>
                <w:b/>
                <w:bCs/>
                <w:color w:val="000000"/>
                <w:szCs w:val="20"/>
              </w:rPr>
              <w:t>.</w:t>
            </w:r>
            <w:r w:rsidRPr="00236850">
              <w:rPr>
                <w:rFonts w:eastAsia="Calibri" w:cs="Times New Roman"/>
                <w:b/>
                <w:bCs/>
                <w:color w:val="000000"/>
                <w:szCs w:val="20"/>
              </w:rPr>
              <w:tab/>
              <w:t xml:space="preserve">Dynamic Load Test. </w:t>
            </w:r>
            <w:r w:rsidRPr="00236850">
              <w:rPr>
                <w:rFonts w:eastAsia="Calibri" w:cs="Times New Roman"/>
                <w:color w:val="000000"/>
                <w:szCs w:val="20"/>
              </w:rPr>
              <w:t xml:space="preserve">– The dynamic test shall be conducted using the test vehicles defined in N.1.1. The test shall consist of a minimum of 20 runs for each test vehicle at the speed as stated in N.1.4. </w:t>
            </w:r>
          </w:p>
          <w:p w14:paraId="677ABD5B" w14:textId="77777777" w:rsidR="00236850" w:rsidRPr="00236850" w:rsidRDefault="00236850" w:rsidP="00236850">
            <w:pPr>
              <w:autoSpaceDE w:val="0"/>
              <w:autoSpaceDN w:val="0"/>
              <w:adjustRightInd w:val="0"/>
              <w:ind w:left="1050"/>
              <w:rPr>
                <w:rFonts w:eastAsia="Calibri" w:cs="Times New Roman"/>
                <w:color w:val="000000"/>
                <w:szCs w:val="20"/>
              </w:rPr>
            </w:pPr>
            <w:r w:rsidRPr="00236850">
              <w:rPr>
                <w:rFonts w:eastAsia="Calibri" w:cs="Times New Roman"/>
                <w:color w:val="000000"/>
                <w:szCs w:val="20"/>
              </w:rPr>
              <w:t xml:space="preserve">At the conclusion of the dynamic test, there will be a minimum of 20 weight readings for each single axle, axle group and gross vehicle weight of the test vehicle. The tolerance for each weight reading shall be based on the percentage values specified in Table T.2.2. </w:t>
            </w:r>
          </w:p>
          <w:p w14:paraId="6ABF3B1A" w14:textId="77777777" w:rsidR="00236850" w:rsidRPr="00236850" w:rsidRDefault="00236850" w:rsidP="00236850">
            <w:pPr>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N.1.5.</w:t>
            </w:r>
            <w:r w:rsidRPr="00236850">
              <w:rPr>
                <w:rFonts w:eastAsia="Calibri" w:cs="Times New Roman"/>
                <w:b/>
                <w:bCs/>
                <w:strike/>
                <w:color w:val="000000"/>
                <w:szCs w:val="20"/>
              </w:rPr>
              <w:t>2</w:t>
            </w:r>
            <w:r w:rsidRPr="00236850">
              <w:rPr>
                <w:rFonts w:eastAsia="Calibri" w:cs="Times New Roman"/>
                <w:b/>
                <w:bCs/>
                <w:color w:val="000000"/>
                <w:szCs w:val="20"/>
                <w:u w:val="single"/>
              </w:rPr>
              <w:t>3</w:t>
            </w:r>
            <w:r w:rsidRPr="00236850">
              <w:rPr>
                <w:rFonts w:eastAsia="Calibri" w:cs="Times New Roman"/>
                <w:b/>
                <w:bCs/>
                <w:color w:val="000000"/>
                <w:szCs w:val="20"/>
              </w:rPr>
              <w:t>.</w:t>
            </w:r>
            <w:r w:rsidRPr="00236850">
              <w:rPr>
                <w:rFonts w:eastAsia="Calibri" w:cs="Times New Roman"/>
                <w:b/>
                <w:bCs/>
                <w:color w:val="000000"/>
                <w:szCs w:val="20"/>
              </w:rPr>
              <w:tab/>
              <w:t>Vehicle Position Test</w:t>
            </w:r>
            <w:r w:rsidRPr="00236850">
              <w:rPr>
                <w:rFonts w:eastAsia="Calibri" w:cs="Times New Roman"/>
                <w:color w:val="000000"/>
                <w:szCs w:val="20"/>
              </w:rPr>
              <w:t xml:space="preserve">. – During the conduct of the dynamic testing ensure that the vehicle stays within the defined roadway along the width of the sensor. The test shall be conducted with 10 runs with the vehicle centered along the width of the sensor, five runs with the vehicle on the right side along the width of the sensor, and five runs with the vehicle on the left side along the width of the sensor. Only gross vehicle weight is used for this test and the tolerance for each weighment shall be based on the tolerance value specified in T.2.3. </w:t>
            </w:r>
          </w:p>
          <w:p w14:paraId="454B35A1" w14:textId="77777777" w:rsidR="00236850" w:rsidRPr="00236850" w:rsidRDefault="00236850" w:rsidP="00236850">
            <w:pPr>
              <w:autoSpaceDE w:val="0"/>
              <w:autoSpaceDN w:val="0"/>
              <w:adjustRightInd w:val="0"/>
              <w:ind w:left="1050"/>
              <w:rPr>
                <w:rFonts w:eastAsia="Calibri" w:cs="Times New Roman"/>
                <w:color w:val="000000"/>
                <w:szCs w:val="20"/>
              </w:rPr>
            </w:pPr>
            <w:r w:rsidRPr="00236850">
              <w:rPr>
                <w:rFonts w:eastAsia="Calibri" w:cs="Times New Roman"/>
                <w:b/>
                <w:bCs/>
                <w:color w:val="000000"/>
                <w:szCs w:val="20"/>
              </w:rPr>
              <w:t>N.1.5.</w:t>
            </w:r>
            <w:r w:rsidRPr="00236850">
              <w:rPr>
                <w:rFonts w:eastAsia="Calibri" w:cs="Times New Roman"/>
                <w:b/>
                <w:bCs/>
                <w:strike/>
                <w:color w:val="000000"/>
                <w:szCs w:val="20"/>
              </w:rPr>
              <w:t>3</w:t>
            </w:r>
            <w:r w:rsidRPr="00236850">
              <w:rPr>
                <w:rFonts w:eastAsia="Calibri" w:cs="Times New Roman"/>
                <w:b/>
                <w:bCs/>
                <w:color w:val="000000"/>
                <w:szCs w:val="20"/>
                <w:u w:val="single"/>
              </w:rPr>
              <w:t>4</w:t>
            </w:r>
            <w:r w:rsidRPr="00236850">
              <w:rPr>
                <w:rFonts w:eastAsia="Calibri" w:cs="Times New Roman"/>
                <w:b/>
                <w:bCs/>
                <w:color w:val="000000"/>
                <w:szCs w:val="20"/>
              </w:rPr>
              <w:t>.</w:t>
            </w:r>
            <w:r w:rsidRPr="00236850">
              <w:rPr>
                <w:rFonts w:eastAsia="Calibri" w:cs="Times New Roman"/>
                <w:b/>
                <w:bCs/>
                <w:color w:val="000000"/>
                <w:szCs w:val="20"/>
              </w:rPr>
              <w:tab/>
              <w:t>Axle Spacing Test</w:t>
            </w:r>
            <w:r w:rsidRPr="00236850">
              <w:rPr>
                <w:rFonts w:eastAsia="Calibri" w:cs="Times New Roman"/>
                <w:color w:val="000000"/>
                <w:szCs w:val="20"/>
              </w:rPr>
              <w:t xml:space="preserve">. – The axle spacing test is a review of the displayed and/or recorded axle spacing distance of the test vehicles. The tolerance value for each distance shall be based on the tolerance value specified in T.2.4. </w:t>
            </w:r>
          </w:p>
          <w:p w14:paraId="71552B84" w14:textId="77777777" w:rsidR="00236850" w:rsidRPr="00236850" w:rsidRDefault="00236850" w:rsidP="00236850">
            <w:pPr>
              <w:autoSpaceDE w:val="0"/>
              <w:autoSpaceDN w:val="0"/>
              <w:adjustRightInd w:val="0"/>
              <w:ind w:left="720"/>
              <w:rPr>
                <w:rFonts w:eastAsia="Calibri" w:cs="Times New Roman"/>
                <w:b/>
                <w:color w:val="000000"/>
                <w:szCs w:val="20"/>
                <w:u w:val="single"/>
              </w:rPr>
            </w:pPr>
            <w:r w:rsidRPr="00236850">
              <w:rPr>
                <w:rFonts w:eastAsia="Calibri" w:cs="Times New Roman"/>
                <w:b/>
                <w:color w:val="000000"/>
                <w:szCs w:val="20"/>
                <w:u w:val="single"/>
              </w:rPr>
              <w:t>N.1.6.</w:t>
            </w:r>
            <w:r w:rsidRPr="00236850">
              <w:rPr>
                <w:rFonts w:eastAsia="Calibri" w:cs="Times New Roman"/>
                <w:b/>
                <w:color w:val="000000"/>
                <w:szCs w:val="20"/>
                <w:u w:val="single"/>
              </w:rPr>
              <w:tab/>
              <w:t>Test Procedure for Commercial Gross Vehicle Weight Calculation Scales.</w:t>
            </w:r>
          </w:p>
          <w:p w14:paraId="6B735279" w14:textId="77777777" w:rsidR="00236850" w:rsidRPr="00236850" w:rsidRDefault="00236850" w:rsidP="00236850">
            <w:pPr>
              <w:tabs>
                <w:tab w:val="left" w:pos="2000"/>
              </w:tabs>
              <w:autoSpaceDE w:val="0"/>
              <w:autoSpaceDN w:val="0"/>
              <w:adjustRightInd w:val="0"/>
              <w:ind w:left="1050"/>
              <w:rPr>
                <w:rFonts w:eastAsia="Calibri" w:cs="Times New Roman"/>
                <w:b/>
                <w:color w:val="000000"/>
                <w:szCs w:val="20"/>
                <w:u w:val="single"/>
              </w:rPr>
            </w:pPr>
            <w:r w:rsidRPr="00236850">
              <w:rPr>
                <w:rFonts w:eastAsia="Calibri" w:cs="Times New Roman"/>
                <w:b/>
                <w:color w:val="000000"/>
                <w:szCs w:val="20"/>
                <w:u w:val="single"/>
              </w:rPr>
              <w:t>N.1.6.1.</w:t>
            </w:r>
            <w:r w:rsidRPr="00236850">
              <w:rPr>
                <w:rFonts w:eastAsia="Calibri" w:cs="Times New Roman"/>
                <w:b/>
                <w:color w:val="000000"/>
                <w:szCs w:val="20"/>
                <w:u w:val="single"/>
              </w:rPr>
              <w:tab/>
              <w:t>As-Used Test Procedures. – A weighing system shall be tested in a manner that represents the normal method of operation.</w:t>
            </w:r>
          </w:p>
          <w:p w14:paraId="422FDEF9" w14:textId="3D3977A2" w:rsidR="00236850" w:rsidRPr="00236850" w:rsidRDefault="00236850" w:rsidP="00236850">
            <w:pPr>
              <w:tabs>
                <w:tab w:val="left" w:pos="2000"/>
              </w:tabs>
              <w:autoSpaceDE w:val="0"/>
              <w:autoSpaceDN w:val="0"/>
              <w:adjustRightInd w:val="0"/>
              <w:ind w:left="1050"/>
              <w:rPr>
                <w:rFonts w:eastAsia="Calibri" w:cs="Times New Roman"/>
                <w:b/>
                <w:bCs/>
                <w:color w:val="000000"/>
                <w:szCs w:val="20"/>
                <w:u w:val="single"/>
              </w:rPr>
            </w:pPr>
            <w:r w:rsidRPr="00236850">
              <w:rPr>
                <w:rFonts w:eastAsia="Calibri" w:cs="Times New Roman"/>
                <w:b/>
                <w:color w:val="000000"/>
                <w:szCs w:val="20"/>
                <w:u w:val="single"/>
              </w:rPr>
              <w:t>N.1.6.2.</w:t>
            </w:r>
            <w:r w:rsidRPr="00236850">
              <w:rPr>
                <w:rFonts w:eastAsia="Calibri" w:cs="Times New Roman"/>
                <w:b/>
                <w:color w:val="000000"/>
                <w:szCs w:val="20"/>
                <w:u w:val="single"/>
              </w:rPr>
              <w:tab/>
            </w:r>
            <w:r w:rsidR="000F685D">
              <w:rPr>
                <w:rFonts w:eastAsia="Calibri" w:cs="Times New Roman"/>
                <w:b/>
                <w:bCs/>
                <w:color w:val="000000"/>
                <w:szCs w:val="20"/>
                <w:u w:val="single"/>
              </w:rPr>
              <w:t>Static Test Procedures. –</w:t>
            </w:r>
            <w:r w:rsidRPr="00236850">
              <w:rPr>
                <w:rFonts w:eastAsia="Calibri" w:cs="Times New Roman"/>
                <w:b/>
                <w:bCs/>
                <w:color w:val="000000"/>
                <w:szCs w:val="20"/>
                <w:u w:val="single"/>
              </w:rPr>
              <w:t xml:space="preserve"> For Type Approval Evaluation and initial verification the axle-load scale designed for commercial use shall be tested statically to NIST Handbook 44 Class III Tolerances.  For subsequent verification the scale will be tested to NIST Handbook 44 Class</w:t>
            </w:r>
            <w:r w:rsidR="00132911">
              <w:rPr>
                <w:rFonts w:eastAsia="Calibri" w:cs="Times New Roman"/>
                <w:b/>
                <w:bCs/>
                <w:color w:val="000000"/>
                <w:szCs w:val="20"/>
                <w:u w:val="single"/>
              </w:rPr>
              <w:t> </w:t>
            </w:r>
            <w:r w:rsidRPr="00236850">
              <w:rPr>
                <w:rFonts w:eastAsia="Calibri" w:cs="Times New Roman"/>
                <w:b/>
                <w:bCs/>
                <w:color w:val="000000"/>
                <w:szCs w:val="20"/>
                <w:u w:val="single"/>
              </w:rPr>
              <w:t>III</w:t>
            </w:r>
            <w:r w:rsidR="00132911">
              <w:rPr>
                <w:rFonts w:eastAsia="Calibri" w:cs="Times New Roman"/>
                <w:b/>
                <w:bCs/>
                <w:color w:val="000000"/>
                <w:szCs w:val="20"/>
                <w:u w:val="single"/>
              </w:rPr>
              <w:t> </w:t>
            </w:r>
            <w:r w:rsidRPr="00236850">
              <w:rPr>
                <w:rFonts w:eastAsia="Calibri" w:cs="Times New Roman"/>
                <w:b/>
                <w:bCs/>
                <w:color w:val="000000"/>
                <w:szCs w:val="20"/>
                <w:u w:val="single"/>
              </w:rPr>
              <w:t>L maintenance tolerances.</w:t>
            </w:r>
          </w:p>
          <w:p w14:paraId="4189C967" w14:textId="408B2B7A" w:rsidR="00236850" w:rsidRPr="00236850" w:rsidRDefault="00236850" w:rsidP="00236850">
            <w:pPr>
              <w:tabs>
                <w:tab w:val="left" w:pos="2000"/>
              </w:tabs>
              <w:autoSpaceDE w:val="0"/>
              <w:autoSpaceDN w:val="0"/>
              <w:adjustRightInd w:val="0"/>
              <w:ind w:left="1050"/>
              <w:rPr>
                <w:rFonts w:eastAsia="Calibri" w:cs="Times New Roman"/>
                <w:b/>
                <w:color w:val="000000"/>
                <w:szCs w:val="20"/>
                <w:u w:val="single"/>
              </w:rPr>
            </w:pPr>
            <w:r w:rsidRPr="00236850">
              <w:rPr>
                <w:rFonts w:eastAsia="Calibri" w:cs="Times New Roman"/>
                <w:b/>
                <w:color w:val="000000"/>
                <w:szCs w:val="20"/>
                <w:u w:val="single"/>
              </w:rPr>
              <w:t>N.1.6.3.</w:t>
            </w:r>
            <w:r w:rsidRPr="00236850">
              <w:rPr>
                <w:rFonts w:eastAsia="Calibri" w:cs="Times New Roman"/>
                <w:b/>
                <w:color w:val="000000"/>
                <w:szCs w:val="20"/>
                <w:u w:val="single"/>
              </w:rPr>
              <w:tab/>
              <w:t xml:space="preserve">Dynamic Test. – The dynamic test shall be conducted using the test vehicles defined in N.1.1. The test shall consist of a minimum of </w:t>
            </w:r>
            <w:r w:rsidR="000F685D">
              <w:rPr>
                <w:rFonts w:eastAsia="Calibri" w:cs="Times New Roman"/>
                <w:b/>
                <w:color w:val="000000"/>
                <w:szCs w:val="20"/>
                <w:u w:val="single"/>
              </w:rPr>
              <w:t>five</w:t>
            </w:r>
            <w:r w:rsidRPr="00236850">
              <w:rPr>
                <w:rFonts w:eastAsia="Calibri" w:cs="Times New Roman"/>
                <w:b/>
                <w:color w:val="000000"/>
                <w:szCs w:val="20"/>
                <w:u w:val="single"/>
              </w:rPr>
              <w:t xml:space="preserve"> runs for each test vehicle at the speed as stated in N.1.4. </w:t>
            </w:r>
          </w:p>
          <w:p w14:paraId="5E00512D" w14:textId="1401E3EC" w:rsidR="00236850" w:rsidRPr="00236850" w:rsidRDefault="00236850" w:rsidP="00236850">
            <w:pPr>
              <w:tabs>
                <w:tab w:val="left" w:pos="2000"/>
              </w:tabs>
              <w:autoSpaceDE w:val="0"/>
              <w:autoSpaceDN w:val="0"/>
              <w:adjustRightInd w:val="0"/>
              <w:spacing w:after="0"/>
              <w:ind w:left="1050"/>
              <w:rPr>
                <w:rFonts w:eastAsia="Calibri" w:cs="Times New Roman"/>
                <w:b/>
                <w:color w:val="000000"/>
                <w:szCs w:val="20"/>
                <w:u w:val="single"/>
              </w:rPr>
            </w:pPr>
            <w:r w:rsidRPr="00236850">
              <w:rPr>
                <w:rFonts w:eastAsia="Calibri" w:cs="Times New Roman"/>
                <w:b/>
                <w:color w:val="000000"/>
                <w:szCs w:val="20"/>
                <w:u w:val="single"/>
              </w:rPr>
              <w:t xml:space="preserve">At the conclusion of the dynamic test there will be a minimum of </w:t>
            </w:r>
            <w:r w:rsidR="000F685D">
              <w:rPr>
                <w:rFonts w:eastAsia="Calibri" w:cs="Times New Roman"/>
                <w:b/>
                <w:color w:val="000000"/>
                <w:szCs w:val="20"/>
                <w:u w:val="single"/>
              </w:rPr>
              <w:t>five</w:t>
            </w:r>
            <w:r w:rsidRPr="00236850">
              <w:rPr>
                <w:rFonts w:eastAsia="Calibri" w:cs="Times New Roman"/>
                <w:b/>
                <w:color w:val="000000"/>
                <w:szCs w:val="20"/>
                <w:u w:val="single"/>
              </w:rPr>
              <w:t xml:space="preserve"> weight readings for the gross vehicle weight of the test vehicle. The tolerance for each weight reading shall be based on NIST Handbook 44 Class III L maintenance tolerances.</w:t>
            </w:r>
          </w:p>
          <w:p w14:paraId="4D37269B" w14:textId="77777777" w:rsidR="00236850" w:rsidRPr="00236850" w:rsidRDefault="00236850" w:rsidP="00236850">
            <w:pPr>
              <w:autoSpaceDE w:val="0"/>
              <w:autoSpaceDN w:val="0"/>
              <w:adjustRightInd w:val="0"/>
              <w:spacing w:before="360" w:after="360"/>
              <w:jc w:val="center"/>
              <w:rPr>
                <w:rFonts w:eastAsia="Calibri" w:cs="Times New Roman"/>
                <w:b/>
                <w:bCs/>
                <w:color w:val="000000"/>
                <w:sz w:val="23"/>
                <w:szCs w:val="23"/>
              </w:rPr>
            </w:pPr>
            <w:r w:rsidRPr="00236850">
              <w:rPr>
                <w:rFonts w:eastAsia="Calibri" w:cs="Times New Roman"/>
                <w:b/>
                <w:bCs/>
                <w:color w:val="000000"/>
                <w:sz w:val="23"/>
                <w:szCs w:val="23"/>
              </w:rPr>
              <w:t>T. Tolerances</w:t>
            </w:r>
          </w:p>
          <w:p w14:paraId="57D0DA6E" w14:textId="77777777" w:rsidR="00236850" w:rsidRPr="00236850" w:rsidRDefault="00236850" w:rsidP="000F685D">
            <w:pPr>
              <w:tabs>
                <w:tab w:val="left" w:pos="870"/>
              </w:tabs>
              <w:autoSpaceDE w:val="0"/>
              <w:autoSpaceDN w:val="0"/>
              <w:adjustRightInd w:val="0"/>
              <w:ind w:left="330"/>
              <w:rPr>
                <w:rFonts w:eastAsia="Calibri" w:cs="Times New Roman"/>
                <w:b/>
                <w:bCs/>
                <w:color w:val="000000"/>
                <w:szCs w:val="20"/>
              </w:rPr>
            </w:pPr>
            <w:r w:rsidRPr="00236850">
              <w:rPr>
                <w:rFonts w:eastAsia="Calibri" w:cs="Times New Roman"/>
                <w:b/>
                <w:bCs/>
                <w:color w:val="000000"/>
                <w:szCs w:val="20"/>
              </w:rPr>
              <w:t>T.1.</w:t>
            </w:r>
            <w:r w:rsidRPr="00236850">
              <w:rPr>
                <w:rFonts w:eastAsia="Calibri" w:cs="Times New Roman"/>
                <w:b/>
                <w:bCs/>
                <w:color w:val="000000"/>
                <w:szCs w:val="20"/>
              </w:rPr>
              <w:tab/>
              <w:t xml:space="preserve">Principles. </w:t>
            </w:r>
          </w:p>
          <w:p w14:paraId="02588ACD"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T.1.1.</w:t>
            </w:r>
            <w:r w:rsidRPr="00236850">
              <w:rPr>
                <w:rFonts w:eastAsia="Calibri" w:cs="Times New Roman"/>
                <w:b/>
                <w:bCs/>
                <w:color w:val="000000"/>
                <w:szCs w:val="20"/>
              </w:rPr>
              <w:tab/>
              <w:t xml:space="preserve">Design. </w:t>
            </w:r>
            <w:r w:rsidRPr="00236850">
              <w:rPr>
                <w:rFonts w:eastAsia="Calibri" w:cs="Times New Roman"/>
                <w:color w:val="000000"/>
                <w:szCs w:val="20"/>
              </w:rPr>
              <w:t xml:space="preserve">– The tolerance for a weigh-in-motion system is a performance requirement independent of the design principle used. </w:t>
            </w:r>
          </w:p>
          <w:p w14:paraId="19D18FF9" w14:textId="77777777" w:rsidR="00236850" w:rsidRPr="00236850" w:rsidRDefault="00236850" w:rsidP="00236850">
            <w:pPr>
              <w:tabs>
                <w:tab w:val="left" w:pos="870"/>
              </w:tabs>
              <w:autoSpaceDE w:val="0"/>
              <w:autoSpaceDN w:val="0"/>
              <w:adjustRightInd w:val="0"/>
              <w:ind w:left="330"/>
              <w:rPr>
                <w:rFonts w:eastAsia="Calibri" w:cs="Times New Roman"/>
                <w:b/>
                <w:bCs/>
                <w:color w:val="000000"/>
                <w:szCs w:val="20"/>
              </w:rPr>
            </w:pPr>
            <w:r w:rsidRPr="00236850">
              <w:rPr>
                <w:rFonts w:eastAsia="Calibri" w:cs="Times New Roman"/>
                <w:b/>
                <w:bCs/>
                <w:color w:val="000000"/>
                <w:szCs w:val="20"/>
              </w:rPr>
              <w:t>T.2.</w:t>
            </w:r>
            <w:r w:rsidRPr="00236850">
              <w:rPr>
                <w:rFonts w:eastAsia="Calibri" w:cs="Times New Roman"/>
                <w:b/>
                <w:bCs/>
                <w:color w:val="000000"/>
                <w:szCs w:val="20"/>
              </w:rPr>
              <w:tab/>
              <w:t xml:space="preserve">Tolerance Values for Accuracy Class A. </w:t>
            </w:r>
          </w:p>
          <w:p w14:paraId="178D1176" w14:textId="166D32C6"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T.2.1.</w:t>
            </w:r>
            <w:r w:rsidRPr="00236850">
              <w:rPr>
                <w:rFonts w:eastAsia="Calibri" w:cs="Times New Roman"/>
                <w:b/>
                <w:bCs/>
                <w:color w:val="000000"/>
                <w:szCs w:val="20"/>
              </w:rPr>
              <w:tab/>
              <w:t>To Tests Involving Digital Indications or Representations</w:t>
            </w:r>
            <w:r w:rsidR="000F685D">
              <w:rPr>
                <w:rFonts w:eastAsia="Calibri" w:cs="Times New Roman"/>
                <w:b/>
                <w:bCs/>
                <w:color w:val="000000"/>
                <w:szCs w:val="20"/>
              </w:rPr>
              <w:t>.</w:t>
            </w:r>
            <w:r w:rsidRPr="00236850">
              <w:rPr>
                <w:rFonts w:eastAsia="Calibri" w:cs="Times New Roman"/>
                <w:b/>
                <w:bCs/>
                <w:color w:val="000000"/>
                <w:szCs w:val="20"/>
              </w:rPr>
              <w:t xml:space="preserve"> </w:t>
            </w:r>
            <w:r w:rsidRPr="00236850">
              <w:rPr>
                <w:rFonts w:eastAsia="Calibri" w:cs="Times New Roman"/>
                <w:color w:val="000000"/>
                <w:szCs w:val="20"/>
              </w:rPr>
              <w:t xml:space="preserve">– To the tolerances that would otherwise be applied in paragraphs T.2.2 and T.2.3, there shall be added an amount equal to one-half the value of the scale division to account for the uncertainty of digital rounding. </w:t>
            </w:r>
          </w:p>
          <w:p w14:paraId="19E3A9B8" w14:textId="77777777" w:rsidR="00236850" w:rsidRPr="00236850" w:rsidRDefault="00236850" w:rsidP="00236850">
            <w:pPr>
              <w:autoSpaceDE w:val="0"/>
              <w:autoSpaceDN w:val="0"/>
              <w:adjustRightInd w:val="0"/>
              <w:ind w:left="720"/>
              <w:rPr>
                <w:rFonts w:eastAsia="Calibri" w:cs="Times New Roman"/>
                <w:b/>
                <w:bCs/>
                <w:color w:val="000000"/>
                <w:szCs w:val="20"/>
              </w:rPr>
            </w:pPr>
            <w:r w:rsidRPr="00236850">
              <w:rPr>
                <w:rFonts w:eastAsia="Calibri" w:cs="Times New Roman"/>
                <w:b/>
                <w:bCs/>
                <w:color w:val="000000"/>
                <w:szCs w:val="20"/>
              </w:rPr>
              <w:t>T.2.2.</w:t>
            </w:r>
            <w:r w:rsidRPr="00236850">
              <w:rPr>
                <w:rFonts w:eastAsia="Calibri" w:cs="Times New Roman"/>
                <w:b/>
                <w:bCs/>
                <w:color w:val="000000"/>
                <w:szCs w:val="20"/>
              </w:rPr>
              <w:tab/>
              <w:t>Tolerance Values for Dynamic Load Tests</w:t>
            </w:r>
            <w:r w:rsidRPr="00236850">
              <w:rPr>
                <w:rFonts w:eastAsia="Calibri" w:cs="Times New Roman"/>
                <w:bCs/>
                <w:color w:val="000000"/>
                <w:szCs w:val="20"/>
                <w:u w:val="single"/>
              </w:rPr>
              <w:t xml:space="preserve"> </w:t>
            </w:r>
            <w:r w:rsidRPr="00236850">
              <w:rPr>
                <w:rFonts w:eastAsia="Calibri" w:cs="Times New Roman"/>
                <w:b/>
                <w:bCs/>
                <w:color w:val="000000"/>
                <w:szCs w:val="20"/>
                <w:u w:val="single"/>
              </w:rPr>
              <w:t>for Screening and Sorting devices</w:t>
            </w:r>
            <w:r w:rsidRPr="00236850">
              <w:rPr>
                <w:rFonts w:eastAsia="Calibri" w:cs="Times New Roman"/>
                <w:b/>
                <w:bCs/>
                <w:color w:val="000000"/>
                <w:szCs w:val="20"/>
              </w:rPr>
              <w:t xml:space="preserve">. </w:t>
            </w:r>
            <w:r w:rsidRPr="00236850">
              <w:rPr>
                <w:rFonts w:eastAsia="Calibri" w:cs="Times New Roman"/>
                <w:color w:val="000000"/>
                <w:szCs w:val="20"/>
              </w:rPr>
              <w:t>– The tolerance values applicable during dynamic load testing are as specified in Table T.2.2.</w:t>
            </w:r>
            <w:r w:rsidRPr="00236850">
              <w:rPr>
                <w:rFonts w:eastAsia="Calibri" w:cs="Times New Roman"/>
                <w:b/>
                <w:bCs/>
                <w:color w:val="000000"/>
                <w:szCs w:val="20"/>
              </w:rPr>
              <w:t xml:space="preserve"> </w:t>
            </w:r>
          </w:p>
          <w:tbl>
            <w:tblPr>
              <w:tblW w:w="8717"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T.2.2. Tolerance for Accuracy Class A"/>
              <w:tblDescription w:val="A table indicating the Load Description and the Tolerances as a Percentage of Applied Test Load for each Load Description."/>
            </w:tblPr>
            <w:tblGrid>
              <w:gridCol w:w="2988"/>
              <w:gridCol w:w="5729"/>
            </w:tblGrid>
            <w:tr w:rsidR="00236850" w:rsidRPr="00236850" w14:paraId="45F0DF6E" w14:textId="77777777" w:rsidTr="000A6439">
              <w:tc>
                <w:tcPr>
                  <w:tcW w:w="8717" w:type="dxa"/>
                  <w:gridSpan w:val="2"/>
                  <w:tcBorders>
                    <w:top w:val="double" w:sz="4" w:space="0" w:color="auto"/>
                    <w:bottom w:val="double" w:sz="4" w:space="0" w:color="auto"/>
                  </w:tcBorders>
                  <w:shd w:val="clear" w:color="auto" w:fill="auto"/>
                  <w:hideMark/>
                </w:tcPr>
                <w:p w14:paraId="75CDAA7A"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rPr>
                  </w:pPr>
                  <w:r w:rsidRPr="00236850">
                    <w:rPr>
                      <w:rFonts w:eastAsia="Calibri" w:cs="Times New Roman"/>
                      <w:b/>
                      <w:bCs/>
                      <w:color w:val="000000"/>
                      <w:szCs w:val="20"/>
                    </w:rPr>
                    <w:lastRenderedPageBreak/>
                    <w:t>Table T.2.2.</w:t>
                  </w:r>
                </w:p>
                <w:p w14:paraId="6E120FB1"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rPr>
                  </w:pPr>
                  <w:r w:rsidRPr="00236850">
                    <w:rPr>
                      <w:rFonts w:eastAsia="Calibri" w:cs="Times New Roman"/>
                      <w:b/>
                      <w:bCs/>
                      <w:color w:val="000000"/>
                      <w:szCs w:val="20"/>
                    </w:rPr>
                    <w:t>Tolerance for Accuracy Class A</w:t>
                  </w:r>
                </w:p>
              </w:tc>
            </w:tr>
            <w:tr w:rsidR="00236850" w:rsidRPr="00236850" w14:paraId="1AAB4673" w14:textId="77777777" w:rsidTr="000A6439">
              <w:tc>
                <w:tcPr>
                  <w:tcW w:w="2988" w:type="dxa"/>
                  <w:tcBorders>
                    <w:top w:val="double" w:sz="4" w:space="0" w:color="auto"/>
                  </w:tcBorders>
                  <w:shd w:val="clear" w:color="auto" w:fill="auto"/>
                  <w:hideMark/>
                </w:tcPr>
                <w:p w14:paraId="44B8489E"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Load Description*</w:t>
                  </w:r>
                </w:p>
              </w:tc>
              <w:tc>
                <w:tcPr>
                  <w:tcW w:w="5729" w:type="dxa"/>
                  <w:tcBorders>
                    <w:top w:val="double" w:sz="4" w:space="0" w:color="auto"/>
                  </w:tcBorders>
                  <w:shd w:val="clear" w:color="auto" w:fill="auto"/>
                  <w:hideMark/>
                </w:tcPr>
                <w:p w14:paraId="6CC69E14"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Tolerance as a Percentage of Applied Test Load</w:t>
                  </w:r>
                </w:p>
              </w:tc>
            </w:tr>
            <w:tr w:rsidR="00236850" w:rsidRPr="00236850" w14:paraId="1D90ACE4" w14:textId="77777777" w:rsidTr="000A6439">
              <w:tc>
                <w:tcPr>
                  <w:tcW w:w="2988" w:type="dxa"/>
                  <w:shd w:val="clear" w:color="auto" w:fill="auto"/>
                  <w:hideMark/>
                </w:tcPr>
                <w:p w14:paraId="37BA73E2"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Axle Load</w:t>
                  </w:r>
                </w:p>
              </w:tc>
              <w:tc>
                <w:tcPr>
                  <w:tcW w:w="5729" w:type="dxa"/>
                  <w:shd w:val="clear" w:color="auto" w:fill="auto"/>
                  <w:hideMark/>
                </w:tcPr>
                <w:p w14:paraId="06FC713C"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 20 %</w:t>
                  </w:r>
                </w:p>
              </w:tc>
            </w:tr>
            <w:tr w:rsidR="00236850" w:rsidRPr="00236850" w14:paraId="1D30F3EE" w14:textId="77777777" w:rsidTr="000A6439">
              <w:tc>
                <w:tcPr>
                  <w:tcW w:w="2988" w:type="dxa"/>
                  <w:shd w:val="clear" w:color="auto" w:fill="auto"/>
                  <w:hideMark/>
                </w:tcPr>
                <w:p w14:paraId="5245731B"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Axle Group Load</w:t>
                  </w:r>
                </w:p>
              </w:tc>
              <w:tc>
                <w:tcPr>
                  <w:tcW w:w="5729" w:type="dxa"/>
                  <w:shd w:val="clear" w:color="auto" w:fill="auto"/>
                  <w:hideMark/>
                </w:tcPr>
                <w:p w14:paraId="4D5DA933"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 15 %</w:t>
                  </w:r>
                </w:p>
              </w:tc>
            </w:tr>
            <w:tr w:rsidR="00236850" w:rsidRPr="00236850" w14:paraId="411E5966" w14:textId="77777777" w:rsidTr="000A6439">
              <w:tc>
                <w:tcPr>
                  <w:tcW w:w="2988" w:type="dxa"/>
                  <w:shd w:val="clear" w:color="auto" w:fill="auto"/>
                  <w:hideMark/>
                </w:tcPr>
                <w:p w14:paraId="7A0AA23C"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Gross Vehicle Weight</w:t>
                  </w:r>
                </w:p>
              </w:tc>
              <w:tc>
                <w:tcPr>
                  <w:tcW w:w="5729" w:type="dxa"/>
                  <w:shd w:val="clear" w:color="auto" w:fill="auto"/>
                  <w:hideMark/>
                </w:tcPr>
                <w:p w14:paraId="04FEE185"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 10 %</w:t>
                  </w:r>
                </w:p>
              </w:tc>
            </w:tr>
            <w:tr w:rsidR="00236850" w:rsidRPr="00236850" w14:paraId="0F501123" w14:textId="77777777" w:rsidTr="000A6439">
              <w:tc>
                <w:tcPr>
                  <w:tcW w:w="8717" w:type="dxa"/>
                  <w:gridSpan w:val="2"/>
                  <w:shd w:val="clear" w:color="auto" w:fill="auto"/>
                  <w:hideMark/>
                </w:tcPr>
                <w:p w14:paraId="44586CBB"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 xml:space="preserve">* No more than 5 % of the weighments in each of the load description subgroups shown in this table shall exceed the applicable tolerance. </w:t>
                  </w:r>
                </w:p>
              </w:tc>
            </w:tr>
          </w:tbl>
          <w:p w14:paraId="0DAE1EF8" w14:textId="77777777" w:rsidR="00236850" w:rsidRPr="00236850" w:rsidRDefault="00236850" w:rsidP="00236850">
            <w:pPr>
              <w:autoSpaceDE w:val="0"/>
              <w:autoSpaceDN w:val="0"/>
              <w:adjustRightInd w:val="0"/>
              <w:spacing w:before="240"/>
              <w:ind w:left="720"/>
              <w:rPr>
                <w:rFonts w:eastAsia="Calibri" w:cs="Times New Roman"/>
                <w:color w:val="000000"/>
                <w:szCs w:val="20"/>
              </w:rPr>
            </w:pPr>
            <w:r w:rsidRPr="00236850">
              <w:rPr>
                <w:rFonts w:eastAsia="Calibri" w:cs="Times New Roman"/>
                <w:b/>
                <w:bCs/>
                <w:color w:val="000000"/>
                <w:szCs w:val="20"/>
              </w:rPr>
              <w:t>T.2.3.</w:t>
            </w:r>
            <w:r w:rsidRPr="00236850">
              <w:rPr>
                <w:rFonts w:eastAsia="Calibri" w:cs="Times New Roman"/>
                <w:b/>
                <w:bCs/>
                <w:color w:val="000000"/>
                <w:szCs w:val="20"/>
              </w:rPr>
              <w:tab/>
              <w:t xml:space="preserve">Tolerance Value for Vehicle Position Test. </w:t>
            </w:r>
            <w:r w:rsidRPr="00236850">
              <w:rPr>
                <w:rFonts w:eastAsia="Calibri" w:cs="Times New Roman"/>
                <w:color w:val="000000"/>
                <w:szCs w:val="20"/>
              </w:rPr>
              <w:t xml:space="preserve">– The tolerance value applied to each gross vehicle weighment is ± 10 % of the applied test load. </w:t>
            </w:r>
          </w:p>
          <w:p w14:paraId="6BE6CCDC"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T.2.4.</w:t>
            </w:r>
            <w:r w:rsidRPr="00236850">
              <w:rPr>
                <w:rFonts w:eastAsia="Calibri" w:cs="Times New Roman"/>
                <w:b/>
                <w:bCs/>
                <w:color w:val="000000"/>
                <w:szCs w:val="20"/>
              </w:rPr>
              <w:tab/>
              <w:t xml:space="preserve">Tolerance Value for Axle Spacing. </w:t>
            </w:r>
            <w:r w:rsidRPr="00236850">
              <w:rPr>
                <w:rFonts w:eastAsia="Calibri" w:cs="Times New Roman"/>
                <w:color w:val="000000"/>
                <w:szCs w:val="20"/>
              </w:rPr>
              <w:t xml:space="preserve">– The tolerance value applied to each axle spacing measurement shall be ± 0.15 meter (0.5 feet). </w:t>
            </w:r>
          </w:p>
          <w:p w14:paraId="104DF9AE" w14:textId="77777777" w:rsidR="00236850" w:rsidRPr="00236850" w:rsidRDefault="00236850" w:rsidP="00236850">
            <w:pPr>
              <w:tabs>
                <w:tab w:val="left" w:pos="930"/>
              </w:tabs>
              <w:autoSpaceDE w:val="0"/>
              <w:autoSpaceDN w:val="0"/>
              <w:adjustRightInd w:val="0"/>
              <w:ind w:left="330"/>
              <w:rPr>
                <w:rFonts w:eastAsia="Calibri" w:cs="Times New Roman"/>
                <w:b/>
                <w:bCs/>
                <w:color w:val="000000"/>
                <w:szCs w:val="20"/>
                <w:u w:val="single"/>
              </w:rPr>
            </w:pPr>
            <w:r w:rsidRPr="00236850">
              <w:rPr>
                <w:rFonts w:eastAsia="Calibri" w:cs="Times New Roman"/>
                <w:b/>
                <w:bCs/>
                <w:color w:val="000000"/>
                <w:szCs w:val="20"/>
                <w:u w:val="single"/>
              </w:rPr>
              <w:t>T.3.</w:t>
            </w:r>
            <w:r w:rsidRPr="00236850">
              <w:rPr>
                <w:rFonts w:eastAsia="Calibri" w:cs="Times New Roman"/>
                <w:b/>
                <w:bCs/>
                <w:color w:val="000000"/>
                <w:szCs w:val="20"/>
                <w:u w:val="single"/>
              </w:rPr>
              <w:tab/>
              <w:t xml:space="preserve">Tolerance Values for Dynamic Weighing Systems Used Commercially and for Direct Law Enforcement. – </w:t>
            </w:r>
            <w:r w:rsidRPr="00236850">
              <w:rPr>
                <w:rFonts w:eastAsia="Calibri" w:cs="Times New Roman"/>
                <w:b/>
                <w:color w:val="000000"/>
                <w:szCs w:val="20"/>
                <w:u w:val="single"/>
              </w:rPr>
              <w:t>The tolerance values applicable during dynamic load testing are as specified in Table T.2.2</w:t>
            </w:r>
            <w:r w:rsidRPr="00236850">
              <w:rPr>
                <w:rFonts w:eastAsia="Calibri" w:cs="Times New Roman"/>
                <w:b/>
                <w:bCs/>
                <w:color w:val="000000"/>
                <w:szCs w:val="20"/>
                <w:u w:val="single"/>
              </w:rPr>
              <w: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T.3. Tolerance for Commercial and Law Enforcement Dynamic Scales"/>
              <w:tblDescription w:val="Table presenting the LOad Description and Tolerances as a Percentage of Aplied Test Load."/>
            </w:tblPr>
            <w:tblGrid>
              <w:gridCol w:w="2913"/>
              <w:gridCol w:w="6177"/>
            </w:tblGrid>
            <w:tr w:rsidR="00236850" w:rsidRPr="00236850" w14:paraId="0E1EDC6F" w14:textId="77777777" w:rsidTr="000A6439">
              <w:tc>
                <w:tcPr>
                  <w:tcW w:w="9110" w:type="dxa"/>
                  <w:gridSpan w:val="2"/>
                  <w:tcBorders>
                    <w:top w:val="double" w:sz="4" w:space="0" w:color="auto"/>
                    <w:bottom w:val="double" w:sz="4" w:space="0" w:color="auto"/>
                  </w:tcBorders>
                  <w:shd w:val="clear" w:color="auto" w:fill="auto"/>
                  <w:hideMark/>
                </w:tcPr>
                <w:p w14:paraId="1A702F1A"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Table T.3.</w:t>
                  </w:r>
                </w:p>
                <w:p w14:paraId="5CCBB656"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Tolerance for Commercial and Law Enforcement Dynamic Scales.</w:t>
                  </w:r>
                </w:p>
              </w:tc>
            </w:tr>
            <w:tr w:rsidR="00236850" w:rsidRPr="00236850" w14:paraId="019C8EAA" w14:textId="77777777" w:rsidTr="000A6439">
              <w:tc>
                <w:tcPr>
                  <w:tcW w:w="2918" w:type="dxa"/>
                  <w:tcBorders>
                    <w:top w:val="double" w:sz="4" w:space="0" w:color="auto"/>
                  </w:tcBorders>
                  <w:shd w:val="clear" w:color="auto" w:fill="auto"/>
                  <w:hideMark/>
                </w:tcPr>
                <w:p w14:paraId="50FB43F9"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Load Description</w:t>
                  </w:r>
                </w:p>
              </w:tc>
              <w:tc>
                <w:tcPr>
                  <w:tcW w:w="6192" w:type="dxa"/>
                  <w:tcBorders>
                    <w:top w:val="double" w:sz="4" w:space="0" w:color="auto"/>
                  </w:tcBorders>
                  <w:shd w:val="clear" w:color="auto" w:fill="auto"/>
                  <w:hideMark/>
                </w:tcPr>
                <w:p w14:paraId="526B8365"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Tolerance as a Percentage of Applied Test Load</w:t>
                  </w:r>
                </w:p>
              </w:tc>
            </w:tr>
            <w:tr w:rsidR="00236850" w:rsidRPr="00236850" w14:paraId="54360B9D" w14:textId="77777777" w:rsidTr="000A6439">
              <w:tc>
                <w:tcPr>
                  <w:tcW w:w="2918" w:type="dxa"/>
                  <w:shd w:val="clear" w:color="auto" w:fill="auto"/>
                  <w:hideMark/>
                </w:tcPr>
                <w:p w14:paraId="6E19C27B"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Axle Load</w:t>
                  </w:r>
                </w:p>
              </w:tc>
              <w:tc>
                <w:tcPr>
                  <w:tcW w:w="6192" w:type="dxa"/>
                  <w:shd w:val="clear" w:color="auto" w:fill="auto"/>
                  <w:hideMark/>
                </w:tcPr>
                <w:p w14:paraId="6D46E7C3"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 0.5 %</w:t>
                  </w:r>
                </w:p>
              </w:tc>
            </w:tr>
            <w:tr w:rsidR="00236850" w:rsidRPr="00236850" w14:paraId="3B8DCF9B" w14:textId="77777777" w:rsidTr="000A6439">
              <w:tc>
                <w:tcPr>
                  <w:tcW w:w="2918" w:type="dxa"/>
                  <w:shd w:val="clear" w:color="auto" w:fill="auto"/>
                  <w:hideMark/>
                </w:tcPr>
                <w:p w14:paraId="386875E7"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Axle Group Load</w:t>
                  </w:r>
                </w:p>
              </w:tc>
              <w:tc>
                <w:tcPr>
                  <w:tcW w:w="6192" w:type="dxa"/>
                  <w:shd w:val="clear" w:color="auto" w:fill="auto"/>
                  <w:hideMark/>
                </w:tcPr>
                <w:p w14:paraId="1A800007"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 1 %</w:t>
                  </w:r>
                </w:p>
              </w:tc>
            </w:tr>
            <w:tr w:rsidR="00236850" w:rsidRPr="00236850" w14:paraId="6C160DDF" w14:textId="77777777" w:rsidTr="000A6439">
              <w:tc>
                <w:tcPr>
                  <w:tcW w:w="2918" w:type="dxa"/>
                  <w:shd w:val="clear" w:color="auto" w:fill="auto"/>
                  <w:hideMark/>
                </w:tcPr>
                <w:p w14:paraId="4A623697"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Gross Vehicle Weight</w:t>
                  </w:r>
                </w:p>
              </w:tc>
              <w:tc>
                <w:tcPr>
                  <w:tcW w:w="6192" w:type="dxa"/>
                  <w:shd w:val="clear" w:color="auto" w:fill="auto"/>
                  <w:hideMark/>
                </w:tcPr>
                <w:p w14:paraId="34D50B0F" w14:textId="77777777" w:rsidR="00236850" w:rsidRPr="00236850" w:rsidRDefault="00236850" w:rsidP="00236850">
                  <w:pPr>
                    <w:autoSpaceDE w:val="0"/>
                    <w:autoSpaceDN w:val="0"/>
                    <w:adjustRightInd w:val="0"/>
                    <w:spacing w:after="0"/>
                    <w:jc w:val="center"/>
                    <w:rPr>
                      <w:rFonts w:eastAsia="Calibri" w:cs="Times New Roman"/>
                      <w:b/>
                      <w:bCs/>
                      <w:color w:val="000000"/>
                      <w:szCs w:val="20"/>
                      <w:u w:val="single"/>
                    </w:rPr>
                  </w:pPr>
                  <w:r w:rsidRPr="00236850">
                    <w:rPr>
                      <w:rFonts w:eastAsia="Calibri" w:cs="Times New Roman"/>
                      <w:b/>
                      <w:bCs/>
                      <w:color w:val="000000"/>
                      <w:szCs w:val="20"/>
                      <w:u w:val="single"/>
                    </w:rPr>
                    <w:t>Class III L Maintenance Tolerance</w:t>
                  </w:r>
                </w:p>
              </w:tc>
            </w:tr>
          </w:tbl>
          <w:p w14:paraId="251F1288" w14:textId="77777777" w:rsidR="00236850" w:rsidRPr="00236850" w:rsidRDefault="00236850" w:rsidP="00236850">
            <w:pPr>
              <w:autoSpaceDE w:val="0"/>
              <w:autoSpaceDN w:val="0"/>
              <w:adjustRightInd w:val="0"/>
              <w:spacing w:before="240"/>
              <w:ind w:left="690"/>
              <w:rPr>
                <w:rFonts w:eastAsia="Calibri" w:cs="Times New Roman"/>
                <w:color w:val="000000"/>
                <w:szCs w:val="20"/>
              </w:rPr>
            </w:pPr>
            <w:r w:rsidRPr="00236850">
              <w:rPr>
                <w:rFonts w:eastAsia="Calibri" w:cs="Times New Roman"/>
                <w:b/>
                <w:bCs/>
                <w:color w:val="000000"/>
                <w:szCs w:val="20"/>
              </w:rPr>
              <w:t>T.</w:t>
            </w:r>
            <w:r w:rsidRPr="00236850">
              <w:rPr>
                <w:rFonts w:eastAsia="Calibri" w:cs="Times New Roman"/>
                <w:b/>
                <w:bCs/>
                <w:strike/>
                <w:color w:val="000000"/>
                <w:szCs w:val="20"/>
              </w:rPr>
              <w:t>3</w:t>
            </w:r>
            <w:r w:rsidRPr="00236850">
              <w:rPr>
                <w:rFonts w:eastAsia="Calibri" w:cs="Times New Roman"/>
                <w:b/>
                <w:bCs/>
                <w:color w:val="000000"/>
                <w:szCs w:val="20"/>
              </w:rPr>
              <w:t>.</w:t>
            </w:r>
            <w:r w:rsidRPr="00236850">
              <w:rPr>
                <w:rFonts w:eastAsia="Calibri" w:cs="Times New Roman"/>
                <w:b/>
                <w:bCs/>
                <w:color w:val="000000"/>
                <w:szCs w:val="20"/>
                <w:u w:val="single"/>
              </w:rPr>
              <w:t>4</w:t>
            </w:r>
            <w:r w:rsidRPr="00236850">
              <w:rPr>
                <w:rFonts w:eastAsia="Calibri" w:cs="Times New Roman"/>
                <w:b/>
                <w:bCs/>
                <w:color w:val="000000"/>
                <w:szCs w:val="20"/>
              </w:rPr>
              <w:t>.</w:t>
            </w:r>
            <w:r w:rsidRPr="00236850">
              <w:rPr>
                <w:rFonts w:eastAsia="Calibri" w:cs="Times New Roman"/>
                <w:b/>
                <w:bCs/>
                <w:color w:val="000000"/>
                <w:szCs w:val="20"/>
              </w:rPr>
              <w:tab/>
              <w:t xml:space="preserve">Influence Factors. </w:t>
            </w:r>
            <w:r w:rsidRPr="00236850">
              <w:rPr>
                <w:rFonts w:eastAsia="Calibri" w:cs="Times New Roman"/>
                <w:color w:val="000000"/>
                <w:szCs w:val="20"/>
              </w:rPr>
              <w:t xml:space="preserve">– The following factors are applicable to tests conducted under controlled conditions only. </w:t>
            </w:r>
          </w:p>
          <w:p w14:paraId="3416C240" w14:textId="77777777" w:rsidR="00236850" w:rsidRPr="00236850" w:rsidRDefault="00236850" w:rsidP="00236850">
            <w:pPr>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T.</w:t>
            </w:r>
            <w:r w:rsidRPr="00236850">
              <w:rPr>
                <w:rFonts w:eastAsia="Calibri" w:cs="Times New Roman"/>
                <w:b/>
                <w:bCs/>
                <w:strike/>
                <w:color w:val="000000"/>
                <w:szCs w:val="20"/>
              </w:rPr>
              <w:t>3</w:t>
            </w:r>
            <w:r w:rsidRPr="00236850">
              <w:rPr>
                <w:rFonts w:eastAsia="Calibri" w:cs="Times New Roman"/>
                <w:b/>
                <w:bCs/>
                <w:color w:val="000000"/>
                <w:szCs w:val="20"/>
                <w:u w:val="single"/>
              </w:rPr>
              <w:t>4</w:t>
            </w:r>
            <w:r w:rsidRPr="00236850">
              <w:rPr>
                <w:rFonts w:eastAsia="Calibri" w:cs="Times New Roman"/>
                <w:b/>
                <w:bCs/>
                <w:color w:val="000000"/>
                <w:szCs w:val="20"/>
              </w:rPr>
              <w:t>.1.</w:t>
            </w:r>
            <w:r w:rsidRPr="00236850">
              <w:rPr>
                <w:rFonts w:eastAsia="Calibri" w:cs="Times New Roman"/>
                <w:b/>
                <w:bCs/>
                <w:color w:val="000000"/>
                <w:szCs w:val="20"/>
              </w:rPr>
              <w:tab/>
              <w:t xml:space="preserve">Temperature. </w:t>
            </w:r>
            <w:r w:rsidRPr="00236850">
              <w:rPr>
                <w:rFonts w:eastAsia="Calibri" w:cs="Times New Roman"/>
                <w:color w:val="000000"/>
                <w:szCs w:val="20"/>
              </w:rPr>
              <w:t xml:space="preserve">– Systems shall satisfy the tolerance requirements under all operating temperature unless a limited operating temperature range is specified by the manufacturer. </w:t>
            </w:r>
          </w:p>
          <w:p w14:paraId="6826D8BB" w14:textId="77777777" w:rsidR="00236850" w:rsidRPr="00236850" w:rsidRDefault="00236850" w:rsidP="00236850">
            <w:pPr>
              <w:ind w:left="780"/>
              <w:rPr>
                <w:rFonts w:eastAsia="Calibri" w:cs="Times New Roman"/>
                <w:b/>
                <w:szCs w:val="20"/>
                <w:u w:val="single"/>
              </w:rPr>
            </w:pPr>
            <w:r w:rsidRPr="00236850">
              <w:rPr>
                <w:rFonts w:eastAsia="Calibri" w:cs="Times New Roman"/>
                <w:b/>
                <w:bCs/>
                <w:szCs w:val="20"/>
              </w:rPr>
              <w:t>T.</w:t>
            </w:r>
            <w:r w:rsidRPr="00236850">
              <w:rPr>
                <w:rFonts w:eastAsia="Calibri" w:cs="Times New Roman"/>
                <w:b/>
                <w:bCs/>
                <w:strike/>
                <w:szCs w:val="20"/>
              </w:rPr>
              <w:t>4</w:t>
            </w:r>
            <w:r w:rsidRPr="00236850">
              <w:rPr>
                <w:rFonts w:eastAsia="Calibri" w:cs="Times New Roman"/>
                <w:b/>
                <w:bCs/>
                <w:szCs w:val="20"/>
                <w:u w:val="single"/>
              </w:rPr>
              <w:t>5</w:t>
            </w:r>
            <w:r w:rsidRPr="00236850">
              <w:rPr>
                <w:rFonts w:eastAsia="Calibri" w:cs="Times New Roman"/>
                <w:b/>
                <w:bCs/>
                <w:szCs w:val="20"/>
              </w:rPr>
              <w:t>.</w:t>
            </w:r>
            <w:r w:rsidRPr="00236850">
              <w:rPr>
                <w:rFonts w:eastAsia="Calibri" w:cs="Times New Roman"/>
                <w:b/>
                <w:bCs/>
                <w:szCs w:val="20"/>
              </w:rPr>
              <w:tab/>
              <w:t xml:space="preserve">Radio Frequency Interference (RFI) and Other Electromagnetic Interference Susceptibility. </w:t>
            </w:r>
            <w:r w:rsidRPr="00236850">
              <w:rPr>
                <w:rFonts w:eastAsia="Calibri" w:cs="Times New Roman"/>
                <w:szCs w:val="20"/>
              </w:rPr>
              <w:t xml:space="preserve">– The difference between the weight indication due to the disturbance and the weight indication without the disturbance shall not exceed the tolerance value as stated in Table T.2.2. </w:t>
            </w:r>
            <w:r w:rsidRPr="00236850">
              <w:rPr>
                <w:rFonts w:eastAsia="Calibri" w:cs="Times New Roman"/>
                <w:b/>
                <w:szCs w:val="20"/>
                <w:u w:val="single"/>
              </w:rPr>
              <w:t>or Table T.3. as applicable.</w:t>
            </w:r>
          </w:p>
          <w:p w14:paraId="355562B7" w14:textId="77777777" w:rsidR="00236850" w:rsidRPr="00236850" w:rsidRDefault="00236850" w:rsidP="00236850">
            <w:pPr>
              <w:autoSpaceDE w:val="0"/>
              <w:autoSpaceDN w:val="0"/>
              <w:adjustRightInd w:val="0"/>
              <w:spacing w:before="360" w:after="360"/>
              <w:jc w:val="center"/>
              <w:rPr>
                <w:rFonts w:eastAsia="Calibri" w:cs="Times New Roman"/>
                <w:b/>
                <w:bCs/>
                <w:color w:val="000000"/>
                <w:sz w:val="23"/>
                <w:szCs w:val="23"/>
              </w:rPr>
            </w:pPr>
            <w:r w:rsidRPr="00236850">
              <w:rPr>
                <w:rFonts w:eastAsia="Calibri" w:cs="Times New Roman"/>
                <w:b/>
                <w:bCs/>
                <w:color w:val="000000"/>
                <w:sz w:val="23"/>
                <w:szCs w:val="23"/>
              </w:rPr>
              <w:t>UR. USER REQUIREMENTS</w:t>
            </w:r>
          </w:p>
          <w:p w14:paraId="27B8C5B9" w14:textId="77777777" w:rsidR="00236850" w:rsidRPr="00236850" w:rsidRDefault="00236850" w:rsidP="00236850">
            <w:pPr>
              <w:tabs>
                <w:tab w:val="left" w:pos="1050"/>
              </w:tabs>
              <w:autoSpaceDE w:val="0"/>
              <w:autoSpaceDN w:val="0"/>
              <w:adjustRightInd w:val="0"/>
              <w:ind w:left="330"/>
              <w:rPr>
                <w:rFonts w:eastAsia="Calibri" w:cs="Times New Roman"/>
                <w:color w:val="000000"/>
                <w:szCs w:val="20"/>
              </w:rPr>
            </w:pPr>
            <w:r w:rsidRPr="00236850">
              <w:rPr>
                <w:rFonts w:eastAsia="Calibri" w:cs="Times New Roman"/>
                <w:b/>
                <w:bCs/>
                <w:color w:val="000000"/>
                <w:szCs w:val="20"/>
              </w:rPr>
              <w:t>UR.1.</w:t>
            </w:r>
            <w:r w:rsidRPr="00236850">
              <w:rPr>
                <w:rFonts w:eastAsia="Calibri" w:cs="Times New Roman"/>
                <w:b/>
                <w:bCs/>
                <w:color w:val="000000"/>
                <w:szCs w:val="20"/>
              </w:rPr>
              <w:tab/>
              <w:t xml:space="preserve">Selection Requirements. </w:t>
            </w:r>
            <w:r w:rsidRPr="00236850">
              <w:rPr>
                <w:rFonts w:eastAsia="Calibri" w:cs="Times New Roman"/>
                <w:color w:val="000000"/>
                <w:szCs w:val="20"/>
              </w:rPr>
              <w:t xml:space="preserve">– Equipment shall be suitable for the service in which it is used with respect to elements of its design, including but not limited to, its capacity, number of scale divisions, value of the scale division or verification scale division and minimum capacity. </w:t>
            </w:r>
          </w:p>
          <w:p w14:paraId="7686095E" w14:textId="0B29B4A4" w:rsidR="00236850" w:rsidRDefault="00236850" w:rsidP="00236850">
            <w:pPr>
              <w:keepNext/>
              <w:tabs>
                <w:tab w:val="left" w:pos="1590"/>
              </w:tabs>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UR.1.1.</w:t>
            </w:r>
            <w:r w:rsidRPr="00236850">
              <w:rPr>
                <w:rFonts w:eastAsia="Calibri" w:cs="Times New Roman"/>
                <w:b/>
                <w:bCs/>
                <w:color w:val="000000"/>
                <w:szCs w:val="20"/>
              </w:rPr>
              <w:tab/>
              <w:t>General</w:t>
            </w:r>
            <w:r w:rsidR="000F685D">
              <w:rPr>
                <w:rFonts w:eastAsia="Calibri" w:cs="Times New Roman"/>
                <w:b/>
                <w:bCs/>
                <w:color w:val="000000"/>
                <w:szCs w:val="20"/>
              </w:rPr>
              <w:t>.</w:t>
            </w:r>
            <w:r w:rsidRPr="00236850">
              <w:rPr>
                <w:rFonts w:eastAsia="Calibri" w:cs="Times New Roman"/>
                <w:b/>
                <w:bCs/>
                <w:color w:val="000000"/>
                <w:szCs w:val="20"/>
              </w:rPr>
              <w:t xml:space="preserve"> – </w:t>
            </w:r>
            <w:r w:rsidRPr="00236850">
              <w:rPr>
                <w:rFonts w:eastAsia="Calibri" w:cs="Times New Roman"/>
                <w:color w:val="000000"/>
                <w:szCs w:val="20"/>
              </w:rPr>
              <w:t xml:space="preserve">The typical class or type of device for particular weighing applications is shown in Table 1. Typical Class or Type of Device for Weighing Applications. </w:t>
            </w:r>
          </w:p>
          <w:p w14:paraId="5A03ACC7" w14:textId="77777777" w:rsidR="00370320" w:rsidRPr="00236850" w:rsidRDefault="00370320" w:rsidP="00236850">
            <w:pPr>
              <w:keepNext/>
              <w:tabs>
                <w:tab w:val="left" w:pos="1590"/>
              </w:tabs>
              <w:autoSpaceDE w:val="0"/>
              <w:autoSpaceDN w:val="0"/>
              <w:adjustRightInd w:val="0"/>
              <w:ind w:left="720"/>
              <w:rPr>
                <w:rFonts w:eastAsia="Calibri" w:cs="Times New Roman"/>
                <w:color w:val="000000"/>
                <w:szCs w:val="20"/>
              </w:rPr>
            </w:pPr>
          </w:p>
          <w:tbl>
            <w:tblPr>
              <w:tblW w:w="88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1. Typical Class or Type of Device for Weighing Applications"/>
              <w:tblDescription w:val="Class or Type of Device and Weighing Application for each presented in a two-colum table."/>
            </w:tblPr>
            <w:tblGrid>
              <w:gridCol w:w="4788"/>
              <w:gridCol w:w="4022"/>
            </w:tblGrid>
            <w:tr w:rsidR="00236850" w:rsidRPr="00236850" w14:paraId="28B9E4EA" w14:textId="77777777" w:rsidTr="000A6439">
              <w:tc>
                <w:tcPr>
                  <w:tcW w:w="8810" w:type="dxa"/>
                  <w:gridSpan w:val="2"/>
                  <w:tcBorders>
                    <w:top w:val="double" w:sz="4" w:space="0" w:color="auto"/>
                    <w:bottom w:val="double" w:sz="4" w:space="0" w:color="auto"/>
                  </w:tcBorders>
                  <w:shd w:val="clear" w:color="auto" w:fill="auto"/>
                  <w:hideMark/>
                </w:tcPr>
                <w:p w14:paraId="34CC755F" w14:textId="77777777" w:rsidR="00236850" w:rsidRPr="00236850" w:rsidRDefault="00236850" w:rsidP="00236850">
                  <w:pPr>
                    <w:keepNext/>
                    <w:autoSpaceDE w:val="0"/>
                    <w:autoSpaceDN w:val="0"/>
                    <w:adjustRightInd w:val="0"/>
                    <w:spacing w:after="0"/>
                    <w:jc w:val="center"/>
                    <w:rPr>
                      <w:rFonts w:eastAsia="Calibri" w:cs="Times New Roman"/>
                      <w:b/>
                      <w:bCs/>
                      <w:color w:val="000000"/>
                      <w:szCs w:val="20"/>
                    </w:rPr>
                  </w:pPr>
                  <w:r w:rsidRPr="00236850">
                    <w:rPr>
                      <w:rFonts w:eastAsia="Calibri" w:cs="Times New Roman"/>
                      <w:b/>
                      <w:bCs/>
                      <w:color w:val="000000"/>
                      <w:szCs w:val="20"/>
                    </w:rPr>
                    <w:lastRenderedPageBreak/>
                    <w:t>Table 1.</w:t>
                  </w:r>
                </w:p>
                <w:p w14:paraId="22BF8765"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rPr>
                  </w:pPr>
                  <w:r w:rsidRPr="00236850">
                    <w:rPr>
                      <w:rFonts w:eastAsia="Calibri" w:cs="Times New Roman"/>
                      <w:b/>
                      <w:bCs/>
                      <w:color w:val="000000"/>
                      <w:szCs w:val="20"/>
                    </w:rPr>
                    <w:t>Typical Class or type of Device for Weighing Applications</w:t>
                  </w:r>
                </w:p>
              </w:tc>
            </w:tr>
            <w:tr w:rsidR="00236850" w:rsidRPr="00236850" w14:paraId="1910E3A8" w14:textId="77777777" w:rsidTr="000A6439">
              <w:tc>
                <w:tcPr>
                  <w:tcW w:w="4788" w:type="dxa"/>
                  <w:tcBorders>
                    <w:top w:val="double" w:sz="4" w:space="0" w:color="auto"/>
                  </w:tcBorders>
                  <w:shd w:val="clear" w:color="auto" w:fill="auto"/>
                  <w:hideMark/>
                </w:tcPr>
                <w:p w14:paraId="7E8FB9D3"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rPr>
                  </w:pPr>
                  <w:r w:rsidRPr="00236850">
                    <w:rPr>
                      <w:rFonts w:eastAsia="Calibri" w:cs="Times New Roman"/>
                      <w:b/>
                      <w:bCs/>
                      <w:color w:val="000000"/>
                      <w:szCs w:val="20"/>
                    </w:rPr>
                    <w:t>Class</w:t>
                  </w:r>
                </w:p>
              </w:tc>
              <w:tc>
                <w:tcPr>
                  <w:tcW w:w="4022" w:type="dxa"/>
                  <w:tcBorders>
                    <w:top w:val="double" w:sz="4" w:space="0" w:color="auto"/>
                  </w:tcBorders>
                  <w:shd w:val="clear" w:color="auto" w:fill="auto"/>
                  <w:hideMark/>
                </w:tcPr>
                <w:p w14:paraId="6AD8C52B" w14:textId="77777777" w:rsidR="00236850" w:rsidRPr="00236850" w:rsidRDefault="00236850" w:rsidP="00236850">
                  <w:pPr>
                    <w:keepNext/>
                    <w:keepLines/>
                    <w:autoSpaceDE w:val="0"/>
                    <w:autoSpaceDN w:val="0"/>
                    <w:adjustRightInd w:val="0"/>
                    <w:spacing w:after="0"/>
                    <w:jc w:val="center"/>
                    <w:rPr>
                      <w:rFonts w:eastAsia="Calibri" w:cs="Times New Roman"/>
                      <w:b/>
                      <w:bCs/>
                      <w:color w:val="000000"/>
                      <w:szCs w:val="20"/>
                    </w:rPr>
                  </w:pPr>
                  <w:r w:rsidRPr="00236850">
                    <w:rPr>
                      <w:rFonts w:eastAsia="Calibri" w:cs="Times New Roman"/>
                      <w:b/>
                      <w:bCs/>
                      <w:color w:val="000000"/>
                      <w:szCs w:val="20"/>
                    </w:rPr>
                    <w:t>Weighing Application</w:t>
                  </w:r>
                </w:p>
              </w:tc>
            </w:tr>
            <w:tr w:rsidR="00236850" w:rsidRPr="00236850" w14:paraId="67E43742" w14:textId="77777777" w:rsidTr="000A6439">
              <w:tc>
                <w:tcPr>
                  <w:tcW w:w="4788" w:type="dxa"/>
                  <w:shd w:val="clear" w:color="auto" w:fill="auto"/>
                  <w:hideMark/>
                </w:tcPr>
                <w:p w14:paraId="37FA6033"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A</w:t>
                  </w:r>
                </w:p>
              </w:tc>
              <w:tc>
                <w:tcPr>
                  <w:tcW w:w="4022" w:type="dxa"/>
                  <w:shd w:val="clear" w:color="auto" w:fill="auto"/>
                  <w:hideMark/>
                </w:tcPr>
                <w:p w14:paraId="1B4958E6"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rPr>
                  </w:pPr>
                  <w:r w:rsidRPr="00236850">
                    <w:rPr>
                      <w:rFonts w:eastAsia="Calibri" w:cs="Times New Roman"/>
                      <w:color w:val="000000"/>
                      <w:szCs w:val="20"/>
                    </w:rPr>
                    <w:t>Screening and sorting of vehicles based on axle, axle group and gross vehicle weight.</w:t>
                  </w:r>
                </w:p>
              </w:tc>
            </w:tr>
            <w:tr w:rsidR="00236850" w:rsidRPr="00236850" w14:paraId="5314C181" w14:textId="77777777" w:rsidTr="000A6439">
              <w:tc>
                <w:tcPr>
                  <w:tcW w:w="4788" w:type="dxa"/>
                  <w:shd w:val="clear" w:color="auto" w:fill="auto"/>
                  <w:hideMark/>
                </w:tcPr>
                <w:p w14:paraId="3928D8A9" w14:textId="77777777" w:rsidR="00236850" w:rsidRPr="00236850" w:rsidRDefault="00236850" w:rsidP="00236850">
                  <w:pPr>
                    <w:keepNext/>
                    <w:keepLines/>
                    <w:autoSpaceDE w:val="0"/>
                    <w:autoSpaceDN w:val="0"/>
                    <w:adjustRightInd w:val="0"/>
                    <w:spacing w:after="0"/>
                    <w:jc w:val="center"/>
                    <w:rPr>
                      <w:rFonts w:eastAsia="Calibri" w:cs="Times New Roman"/>
                      <w:b/>
                      <w:color w:val="000000"/>
                      <w:szCs w:val="20"/>
                      <w:u w:val="single"/>
                    </w:rPr>
                  </w:pPr>
                  <w:r w:rsidRPr="00236850">
                    <w:rPr>
                      <w:rFonts w:eastAsia="Calibri" w:cs="Times New Roman"/>
                      <w:b/>
                      <w:color w:val="000000"/>
                      <w:szCs w:val="20"/>
                      <w:u w:val="single"/>
                    </w:rPr>
                    <w:t>B</w:t>
                  </w:r>
                </w:p>
              </w:tc>
              <w:tc>
                <w:tcPr>
                  <w:tcW w:w="4022" w:type="dxa"/>
                  <w:shd w:val="clear" w:color="auto" w:fill="auto"/>
                  <w:hideMark/>
                </w:tcPr>
                <w:p w14:paraId="6F0CA4A2" w14:textId="77777777" w:rsidR="00236850" w:rsidRPr="00236850" w:rsidRDefault="00236850" w:rsidP="00236850">
                  <w:pPr>
                    <w:keepNext/>
                    <w:keepLines/>
                    <w:autoSpaceDE w:val="0"/>
                    <w:autoSpaceDN w:val="0"/>
                    <w:adjustRightInd w:val="0"/>
                    <w:spacing w:after="0"/>
                    <w:jc w:val="center"/>
                    <w:rPr>
                      <w:rFonts w:eastAsia="Calibri" w:cs="Times New Roman"/>
                      <w:b/>
                      <w:color w:val="000000"/>
                      <w:szCs w:val="20"/>
                      <w:u w:val="single"/>
                    </w:rPr>
                  </w:pPr>
                  <w:r w:rsidRPr="00236850">
                    <w:rPr>
                      <w:rFonts w:eastAsia="Calibri" w:cs="Times New Roman"/>
                      <w:b/>
                      <w:color w:val="000000"/>
                      <w:szCs w:val="20"/>
                      <w:u w:val="single"/>
                    </w:rPr>
                    <w:t>Dynamic law enforcement axle, axle group and gross vehicle weight.</w:t>
                  </w:r>
                </w:p>
              </w:tc>
            </w:tr>
            <w:tr w:rsidR="00236850" w:rsidRPr="00236850" w14:paraId="6D287182" w14:textId="77777777" w:rsidTr="000A6439">
              <w:tc>
                <w:tcPr>
                  <w:tcW w:w="4788" w:type="dxa"/>
                  <w:shd w:val="clear" w:color="auto" w:fill="auto"/>
                  <w:hideMark/>
                </w:tcPr>
                <w:p w14:paraId="5E504602" w14:textId="77777777" w:rsidR="00236850" w:rsidRPr="00236850" w:rsidRDefault="00236850" w:rsidP="00236850">
                  <w:pPr>
                    <w:keepNext/>
                    <w:keepLines/>
                    <w:autoSpaceDE w:val="0"/>
                    <w:autoSpaceDN w:val="0"/>
                    <w:adjustRightInd w:val="0"/>
                    <w:spacing w:after="0"/>
                    <w:jc w:val="center"/>
                    <w:rPr>
                      <w:rFonts w:eastAsia="Calibri" w:cs="Times New Roman"/>
                      <w:b/>
                      <w:color w:val="000000"/>
                      <w:szCs w:val="20"/>
                      <w:u w:val="single"/>
                    </w:rPr>
                  </w:pPr>
                  <w:r w:rsidRPr="00236850">
                    <w:rPr>
                      <w:rFonts w:eastAsia="Calibri" w:cs="Times New Roman"/>
                      <w:b/>
                      <w:color w:val="000000"/>
                      <w:szCs w:val="20"/>
                      <w:u w:val="single"/>
                    </w:rPr>
                    <w:t>III L</w:t>
                  </w:r>
                </w:p>
              </w:tc>
              <w:tc>
                <w:tcPr>
                  <w:tcW w:w="4022" w:type="dxa"/>
                  <w:shd w:val="clear" w:color="auto" w:fill="auto"/>
                  <w:hideMark/>
                </w:tcPr>
                <w:p w14:paraId="489A93E4" w14:textId="77777777" w:rsidR="00236850" w:rsidRPr="00236850" w:rsidRDefault="00236850" w:rsidP="00236850">
                  <w:pPr>
                    <w:keepNext/>
                    <w:keepLines/>
                    <w:autoSpaceDE w:val="0"/>
                    <w:autoSpaceDN w:val="0"/>
                    <w:adjustRightInd w:val="0"/>
                    <w:spacing w:after="0"/>
                    <w:jc w:val="center"/>
                    <w:rPr>
                      <w:rFonts w:eastAsia="Calibri" w:cs="Times New Roman"/>
                      <w:b/>
                      <w:color w:val="000000"/>
                      <w:szCs w:val="20"/>
                      <w:u w:val="single"/>
                    </w:rPr>
                  </w:pPr>
                  <w:r w:rsidRPr="00236850">
                    <w:rPr>
                      <w:rFonts w:eastAsia="Calibri" w:cs="Times New Roman"/>
                      <w:b/>
                      <w:color w:val="000000"/>
                      <w:szCs w:val="20"/>
                      <w:u w:val="single"/>
                    </w:rPr>
                    <w:t>Commercial and direct law enforcement</w:t>
                  </w:r>
                </w:p>
              </w:tc>
            </w:tr>
            <w:tr w:rsidR="00236850" w:rsidRPr="00236850" w14:paraId="2717989C" w14:textId="77777777" w:rsidTr="000A6439">
              <w:tc>
                <w:tcPr>
                  <w:tcW w:w="8810" w:type="dxa"/>
                  <w:gridSpan w:val="2"/>
                  <w:shd w:val="clear" w:color="auto" w:fill="auto"/>
                  <w:hideMark/>
                </w:tcPr>
                <w:p w14:paraId="439786B5" w14:textId="77777777" w:rsidR="00236850" w:rsidRPr="00236850" w:rsidRDefault="00236850" w:rsidP="00236850">
                  <w:pPr>
                    <w:keepNext/>
                    <w:keepLines/>
                    <w:autoSpaceDE w:val="0"/>
                    <w:autoSpaceDN w:val="0"/>
                    <w:adjustRightInd w:val="0"/>
                    <w:spacing w:after="0"/>
                    <w:jc w:val="center"/>
                    <w:rPr>
                      <w:rFonts w:eastAsia="Calibri" w:cs="Times New Roman"/>
                      <w:color w:val="000000"/>
                      <w:szCs w:val="20"/>
                      <w:u w:val="single"/>
                    </w:rPr>
                  </w:pPr>
                  <w:r w:rsidRPr="00236850">
                    <w:rPr>
                      <w:rFonts w:eastAsia="Calibri" w:cs="Times New Roman"/>
                      <w:color w:val="000000"/>
                      <w:szCs w:val="20"/>
                    </w:rPr>
                    <w:t>Note:  A WIM system with a higher accuracy class than that specified as “typical” may be used.</w:t>
                  </w:r>
                </w:p>
              </w:tc>
            </w:tr>
          </w:tbl>
          <w:p w14:paraId="4F465DC1" w14:textId="77777777" w:rsidR="00236850" w:rsidRPr="00236850" w:rsidRDefault="00236850" w:rsidP="00236850">
            <w:pPr>
              <w:autoSpaceDE w:val="0"/>
              <w:autoSpaceDN w:val="0"/>
              <w:adjustRightInd w:val="0"/>
              <w:spacing w:after="0"/>
              <w:jc w:val="center"/>
              <w:rPr>
                <w:rFonts w:eastAsia="Calibri" w:cs="Times New Roman"/>
                <w:b/>
                <w:bCs/>
                <w:color w:val="000000"/>
                <w:szCs w:val="20"/>
              </w:rPr>
            </w:pPr>
          </w:p>
          <w:p w14:paraId="5987A115" w14:textId="77777777" w:rsidR="00236850" w:rsidRPr="00236850" w:rsidRDefault="00236850" w:rsidP="00370320">
            <w:pPr>
              <w:tabs>
                <w:tab w:val="left" w:pos="1050"/>
              </w:tabs>
              <w:autoSpaceDE w:val="0"/>
              <w:autoSpaceDN w:val="0"/>
              <w:adjustRightInd w:val="0"/>
              <w:ind w:left="330"/>
              <w:rPr>
                <w:rFonts w:eastAsia="Calibri" w:cs="Times New Roman"/>
                <w:color w:val="000000"/>
                <w:szCs w:val="20"/>
              </w:rPr>
            </w:pPr>
            <w:r w:rsidRPr="00236850">
              <w:rPr>
                <w:rFonts w:eastAsia="Calibri" w:cs="Times New Roman"/>
                <w:b/>
                <w:bCs/>
                <w:color w:val="000000"/>
                <w:szCs w:val="20"/>
              </w:rPr>
              <w:t>UR.2.</w:t>
            </w:r>
            <w:r w:rsidRPr="00236850">
              <w:rPr>
                <w:rFonts w:eastAsia="Calibri" w:cs="Times New Roman"/>
                <w:b/>
                <w:bCs/>
                <w:color w:val="000000"/>
                <w:szCs w:val="20"/>
              </w:rPr>
              <w:tab/>
              <w:t xml:space="preserve">User Location Conditions and Maintenance. </w:t>
            </w:r>
            <w:r w:rsidRPr="00236850">
              <w:rPr>
                <w:rFonts w:eastAsia="Calibri" w:cs="Times New Roman"/>
                <w:color w:val="000000"/>
                <w:szCs w:val="20"/>
              </w:rPr>
              <w:t xml:space="preserve">– The system shall be installed and maintained as defined in the manufacturer’s recommendation. </w:t>
            </w:r>
          </w:p>
          <w:p w14:paraId="433B9904" w14:textId="77777777" w:rsidR="00236850" w:rsidRPr="00236850" w:rsidRDefault="00236850" w:rsidP="00236850">
            <w:pPr>
              <w:tabs>
                <w:tab w:val="left" w:pos="1590"/>
              </w:tabs>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UR.2.1.</w:t>
            </w:r>
            <w:r w:rsidRPr="00236850">
              <w:rPr>
                <w:rFonts w:eastAsia="Calibri" w:cs="Times New Roman"/>
                <w:b/>
                <w:bCs/>
                <w:color w:val="000000"/>
                <w:szCs w:val="20"/>
              </w:rPr>
              <w:tab/>
              <w:t xml:space="preserve">System Modification. </w:t>
            </w:r>
            <w:r w:rsidRPr="00236850">
              <w:rPr>
                <w:rFonts w:eastAsia="Calibri" w:cs="Times New Roman"/>
                <w:color w:val="000000"/>
                <w:szCs w:val="20"/>
              </w:rPr>
              <w:t xml:space="preserve">– The dimensions (e.g., length, width, thickness, etc.) of the load receiving element of a system shall not be changed beyond the manufacturer’s specifications, nor shall the capacity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system, and by the weights and measures authority having jurisdiction over the system. </w:t>
            </w:r>
          </w:p>
          <w:p w14:paraId="606A07FE" w14:textId="77777777" w:rsidR="00236850" w:rsidRPr="00236850" w:rsidRDefault="00236850" w:rsidP="00236850">
            <w:pPr>
              <w:tabs>
                <w:tab w:val="left" w:pos="1590"/>
              </w:tabs>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UR.2.2.</w:t>
            </w:r>
            <w:r w:rsidRPr="00236850">
              <w:rPr>
                <w:rFonts w:eastAsia="Calibri" w:cs="Times New Roman"/>
                <w:b/>
                <w:bCs/>
                <w:color w:val="000000"/>
                <w:szCs w:val="20"/>
              </w:rPr>
              <w:tab/>
              <w:t xml:space="preserve">Foundation, Supports, and Clearance. </w:t>
            </w:r>
            <w:r w:rsidRPr="00236850">
              <w:rPr>
                <w:rFonts w:eastAsia="Calibri" w:cs="Times New Roman"/>
                <w:color w:val="000000"/>
                <w:szCs w:val="20"/>
              </w:rPr>
              <w:t xml:space="preserve">– The foundation and supports shall be such as to provide strength, rigidity, and permanence of all components. </w:t>
            </w:r>
          </w:p>
          <w:p w14:paraId="5EC1776F" w14:textId="77777777" w:rsidR="00236850" w:rsidRPr="00236850" w:rsidRDefault="00236850" w:rsidP="00236850">
            <w:pPr>
              <w:tabs>
                <w:tab w:val="left" w:pos="1590"/>
              </w:tabs>
              <w:autoSpaceDE w:val="0"/>
              <w:autoSpaceDN w:val="0"/>
              <w:adjustRightInd w:val="0"/>
              <w:ind w:left="720"/>
              <w:rPr>
                <w:rFonts w:eastAsia="Calibri" w:cs="Times New Roman"/>
                <w:color w:val="000000"/>
                <w:szCs w:val="20"/>
              </w:rPr>
            </w:pPr>
            <w:r w:rsidRPr="00236850">
              <w:rPr>
                <w:rFonts w:eastAsia="Calibri" w:cs="Times New Roman"/>
                <w:color w:val="000000"/>
                <w:szCs w:val="20"/>
              </w:rPr>
              <w:t xml:space="preserve">On load-receiving elements which use moving parts for determining the load value, clearance shall be provided around all live parts to the extent that no contacts may result when the load-receiving element is empty, nor throughout the weighing range of the system. </w:t>
            </w:r>
          </w:p>
          <w:p w14:paraId="3F0FC733" w14:textId="77777777" w:rsidR="00236850" w:rsidRPr="00236850" w:rsidRDefault="00236850" w:rsidP="00236850">
            <w:pPr>
              <w:tabs>
                <w:tab w:val="left" w:pos="1590"/>
                <w:tab w:val="left" w:pos="1680"/>
              </w:tabs>
              <w:autoSpaceDE w:val="0"/>
              <w:autoSpaceDN w:val="0"/>
              <w:adjustRightInd w:val="0"/>
              <w:ind w:left="720"/>
              <w:rPr>
                <w:rFonts w:eastAsia="Calibri" w:cs="Times New Roman"/>
                <w:color w:val="000000"/>
                <w:szCs w:val="20"/>
              </w:rPr>
            </w:pPr>
            <w:r w:rsidRPr="00236850">
              <w:rPr>
                <w:rFonts w:eastAsia="Calibri" w:cs="Times New Roman"/>
                <w:b/>
                <w:bCs/>
                <w:color w:val="000000"/>
                <w:szCs w:val="20"/>
              </w:rPr>
              <w:t>UR.2.3.</w:t>
            </w:r>
            <w:r w:rsidRPr="00236850">
              <w:rPr>
                <w:rFonts w:eastAsia="Calibri" w:cs="Times New Roman"/>
                <w:b/>
                <w:bCs/>
                <w:color w:val="000000"/>
                <w:szCs w:val="20"/>
              </w:rPr>
              <w:tab/>
              <w:t xml:space="preserve">Access to Weighing Elements. </w:t>
            </w:r>
            <w:r w:rsidRPr="00236850">
              <w:rPr>
                <w:rFonts w:eastAsia="Calibri" w:cs="Times New Roman"/>
                <w:color w:val="000000"/>
                <w:szCs w:val="20"/>
              </w:rPr>
              <w:t xml:space="preserve">– If necessary, adequate provision shall be made for inspection and maintenance of the weighing elements. </w:t>
            </w:r>
          </w:p>
          <w:p w14:paraId="5B59BC41" w14:textId="77777777" w:rsidR="00236850" w:rsidRPr="00236850" w:rsidRDefault="00236850" w:rsidP="00236850">
            <w:pPr>
              <w:tabs>
                <w:tab w:val="left" w:pos="1590"/>
              </w:tabs>
              <w:autoSpaceDE w:val="0"/>
              <w:autoSpaceDN w:val="0"/>
              <w:adjustRightInd w:val="0"/>
              <w:ind w:left="720"/>
              <w:rPr>
                <w:rFonts w:eastAsia="Calibri" w:cs="Times New Roman"/>
                <w:b/>
                <w:bCs/>
                <w:color w:val="000000"/>
                <w:szCs w:val="20"/>
                <w:u w:val="single"/>
              </w:rPr>
            </w:pPr>
            <w:r w:rsidRPr="00236850">
              <w:rPr>
                <w:rFonts w:eastAsia="Calibri" w:cs="Times New Roman"/>
                <w:b/>
                <w:color w:val="000000"/>
                <w:szCs w:val="20"/>
                <w:u w:val="single"/>
              </w:rPr>
              <w:t>UR.2.4.</w:t>
            </w:r>
            <w:r w:rsidRPr="00236850">
              <w:rPr>
                <w:rFonts w:eastAsia="Calibri" w:cs="Times New Roman"/>
                <w:b/>
                <w:color w:val="000000"/>
                <w:szCs w:val="20"/>
                <w:u w:val="single"/>
              </w:rPr>
              <w:tab/>
            </w:r>
            <w:r w:rsidRPr="00236850">
              <w:rPr>
                <w:rFonts w:eastAsia="Calibri" w:cs="Times New Roman"/>
                <w:b/>
                <w:bCs/>
                <w:szCs w:val="20"/>
                <w:u w:val="single"/>
              </w:rPr>
              <w:t xml:space="preserve">Axle-Load Scales Approaches. </w:t>
            </w:r>
            <w:r w:rsidRPr="00236850">
              <w:rPr>
                <w:rFonts w:eastAsia="Calibri" w:cs="Times New Roman"/>
                <w:b/>
                <w:szCs w:val="20"/>
                <w:u w:val="single"/>
              </w:rPr>
              <w:t xml:space="preserve">– At each end of an axle-load scale there shall be a straight, paved, and level approach in the same plane as the platform. The approaches shall be the same width as the platform and of sufficient length to insure the level positioning of vehicles on the approaches throughout the weighing process. </w:t>
            </w:r>
          </w:p>
          <w:p w14:paraId="1C97E374" w14:textId="77777777" w:rsidR="00236850" w:rsidRPr="00236850" w:rsidRDefault="00236850" w:rsidP="00236850">
            <w:pPr>
              <w:tabs>
                <w:tab w:val="left" w:pos="1050"/>
              </w:tabs>
              <w:ind w:left="330"/>
              <w:rPr>
                <w:rFonts w:eastAsia="Calibri" w:cs="Times New Roman"/>
              </w:rPr>
            </w:pPr>
            <w:r w:rsidRPr="00236850">
              <w:rPr>
                <w:rFonts w:eastAsia="Calibri" w:cs="Times New Roman"/>
                <w:b/>
                <w:bCs/>
                <w:color w:val="000000"/>
                <w:szCs w:val="20"/>
              </w:rPr>
              <w:t>UR.3.</w:t>
            </w:r>
            <w:r w:rsidRPr="00236850">
              <w:rPr>
                <w:rFonts w:eastAsia="Calibri" w:cs="Times New Roman"/>
                <w:b/>
                <w:bCs/>
                <w:color w:val="000000"/>
                <w:szCs w:val="20"/>
              </w:rPr>
              <w:tab/>
              <w:t xml:space="preserve">Maximum Load. </w:t>
            </w:r>
            <w:r w:rsidRPr="00236850">
              <w:rPr>
                <w:rFonts w:eastAsia="Calibri" w:cs="Times New Roman"/>
                <w:color w:val="000000"/>
                <w:szCs w:val="20"/>
              </w:rPr>
              <w:t>– A system shall not be used to weigh a load of more than the marked maximum load of the system.</w:t>
            </w:r>
          </w:p>
        </w:tc>
      </w:tr>
    </w:tbl>
    <w:p w14:paraId="5A13270C" w14:textId="77777777" w:rsidR="009A26FA" w:rsidRPr="009A26FA" w:rsidRDefault="009A26FA" w:rsidP="00236850">
      <w:pPr>
        <w:spacing w:before="240" w:after="0"/>
        <w:rPr>
          <w:rFonts w:eastAsia="Calibri" w:cs="Times New Roman"/>
          <w:b/>
        </w:rPr>
      </w:pPr>
      <w:r w:rsidRPr="009A26FA">
        <w:rPr>
          <w:rFonts w:eastAsia="Calibri" w:cs="Times New Roman"/>
          <w:b/>
        </w:rPr>
        <w:lastRenderedPageBreak/>
        <w:t>2016 NCWM Interim Meeting:</w:t>
      </w:r>
    </w:p>
    <w:p w14:paraId="2BCDDA7E" w14:textId="0A4F4932" w:rsidR="009A26FA" w:rsidRPr="009A26FA" w:rsidRDefault="009A26FA" w:rsidP="00236850">
      <w:pPr>
        <w:rPr>
          <w:rFonts w:eastAsia="Calibri" w:cs="Times New Roman"/>
        </w:rPr>
      </w:pPr>
      <w:r w:rsidRPr="009A26FA">
        <w:rPr>
          <w:rFonts w:eastAsia="Calibri" w:cs="Times New Roman"/>
        </w:rPr>
        <w:t xml:space="preserve">During the 2016 NCWM Interim Meeting, Mr. John Lawn (Rinstrum, Inc.) presented a short slide presentation on a slow speed WIM system that Rinstrum, Inc., manufactures.  </w:t>
      </w:r>
      <w:r w:rsidRPr="00F45607">
        <w:rPr>
          <w:rFonts w:eastAsia="Calibri" w:cs="Times New Roman"/>
        </w:rPr>
        <w:t>A copy of the slides from his presentation has been inserted into Appendix B of this report.</w:t>
      </w:r>
      <w:r w:rsidRPr="009A26FA">
        <w:rPr>
          <w:rFonts w:eastAsia="Calibri" w:cs="Times New Roman"/>
        </w:rPr>
        <w:t xml:space="preserve">  Mr. Lawn explained that he had originally hoped the proposal could be considered for vote in 2016, but had decided to request it move forward as Developing in 2016 to allow time for Rinstrum to address some of the concerns that had been raised through the review process and to better familiarize the weights and measures community with the equipment.  He also indicated that he understood the need for Rinstrum to provide data in support of their claim that the equipment is capable of conforming to the tolerances specified in the proposal.  Rinstrum’s plan going forward is to amend the current proposal to address all the issues and have a new proposal ready in time </w:t>
      </w:r>
      <w:r w:rsidR="007E392E">
        <w:rPr>
          <w:rFonts w:eastAsia="Calibri" w:cs="Times New Roman"/>
        </w:rPr>
        <w:t>to</w:t>
      </w:r>
      <w:r w:rsidRPr="009A26FA">
        <w:rPr>
          <w:rFonts w:eastAsia="Calibri" w:cs="Times New Roman"/>
        </w:rPr>
        <w:t xml:space="preserve"> be considered for </w:t>
      </w:r>
      <w:r w:rsidR="00236850">
        <w:rPr>
          <w:rFonts w:eastAsia="Calibri" w:cs="Times New Roman"/>
        </w:rPr>
        <w:t>V</w:t>
      </w:r>
      <w:r w:rsidRPr="009A26FA">
        <w:rPr>
          <w:rFonts w:eastAsia="Calibri" w:cs="Times New Roman"/>
        </w:rPr>
        <w:t>ote in 2017.</w:t>
      </w:r>
    </w:p>
    <w:p w14:paraId="2C08BF5C" w14:textId="52B8C83C" w:rsidR="009A26FA" w:rsidRPr="009A26FA" w:rsidRDefault="0055302E" w:rsidP="00D00192">
      <w:pPr>
        <w:rPr>
          <w:rFonts w:eastAsia="Calibri" w:cs="Times New Roman"/>
          <w:bCs/>
        </w:rPr>
      </w:pPr>
      <w:r>
        <w:rPr>
          <w:rFonts w:eastAsia="Calibri" w:cs="Times New Roman"/>
          <w:bCs/>
        </w:rPr>
        <w:lastRenderedPageBreak/>
        <w:t>Ms.</w:t>
      </w:r>
      <w:r w:rsidR="009A26FA" w:rsidRPr="009A26FA">
        <w:rPr>
          <w:rFonts w:eastAsia="Calibri" w:cs="Times New Roman"/>
          <w:bCs/>
        </w:rPr>
        <w:t xml:space="preserve"> Tina Butcher (OWM) noted that the adoption of this proposal would, for the first time ever, make it permissible for WIM vehicle systems installed in the U.S. to be used not only for direct law</w:t>
      </w:r>
      <w:r w:rsidR="009A26FA" w:rsidRPr="009A26FA">
        <w:rPr>
          <w:rFonts w:eastAsia="Calibri" w:cs="Times New Roman"/>
          <w:bCs/>
        </w:rPr>
        <w:noBreakHyphen/>
        <w:t>enforcement applications, but also for commercial applications.  She further explained that while OWM encourages the expansion of the code to recognize such applications, the proposal needs to be thoroughly vetted by all the different parties affected by the changes being proposed, including</w:t>
      </w:r>
      <w:r w:rsidR="009A26FA" w:rsidRPr="009A26FA">
        <w:rPr>
          <w:rFonts w:eastAsia="Calibri" w:cs="Times New Roman"/>
        </w:rPr>
        <w:t xml:space="preserve"> (but not necessarily limited to):</w:t>
      </w:r>
    </w:p>
    <w:p w14:paraId="66A202BD" w14:textId="77777777" w:rsidR="009A26FA" w:rsidRPr="009A26FA" w:rsidRDefault="009A26FA" w:rsidP="009E2F54">
      <w:pPr>
        <w:numPr>
          <w:ilvl w:val="0"/>
          <w:numId w:val="96"/>
        </w:numPr>
        <w:rPr>
          <w:rFonts w:eastAsia="Calibri" w:cs="Times New Roman"/>
        </w:rPr>
      </w:pPr>
      <w:r w:rsidRPr="009A26FA">
        <w:rPr>
          <w:rFonts w:eastAsia="Calibri" w:cs="Times New Roman"/>
        </w:rPr>
        <w:t>truck weight enforcement officials;</w:t>
      </w:r>
    </w:p>
    <w:p w14:paraId="704FF016" w14:textId="77777777" w:rsidR="009A26FA" w:rsidRPr="009A26FA" w:rsidRDefault="009A26FA" w:rsidP="009E2F54">
      <w:pPr>
        <w:numPr>
          <w:ilvl w:val="0"/>
          <w:numId w:val="96"/>
        </w:numPr>
        <w:rPr>
          <w:rFonts w:eastAsia="Calibri" w:cs="Times New Roman"/>
        </w:rPr>
      </w:pPr>
      <w:r w:rsidRPr="009A26FA">
        <w:rPr>
          <w:rFonts w:eastAsia="Calibri" w:cs="Times New Roman"/>
        </w:rPr>
        <w:t>representatives from the judicial system;</w:t>
      </w:r>
    </w:p>
    <w:p w14:paraId="45BA7D9E" w14:textId="77777777" w:rsidR="009A26FA" w:rsidRPr="009A26FA" w:rsidRDefault="009A26FA" w:rsidP="009E2F54">
      <w:pPr>
        <w:numPr>
          <w:ilvl w:val="0"/>
          <w:numId w:val="96"/>
        </w:numPr>
        <w:rPr>
          <w:rFonts w:eastAsia="Calibri" w:cs="Times New Roman"/>
        </w:rPr>
      </w:pPr>
      <w:r w:rsidRPr="009A26FA">
        <w:rPr>
          <w:rFonts w:eastAsia="Calibri" w:cs="Times New Roman"/>
        </w:rPr>
        <w:t>WIM equipment manufacturers;</w:t>
      </w:r>
    </w:p>
    <w:p w14:paraId="1E71F988" w14:textId="77777777" w:rsidR="009A26FA" w:rsidRPr="009A26FA" w:rsidRDefault="009A26FA" w:rsidP="009E2F54">
      <w:pPr>
        <w:numPr>
          <w:ilvl w:val="0"/>
          <w:numId w:val="96"/>
        </w:numPr>
        <w:rPr>
          <w:rFonts w:eastAsia="Calibri" w:cs="Times New Roman"/>
        </w:rPr>
      </w:pPr>
      <w:r w:rsidRPr="009A26FA">
        <w:rPr>
          <w:rFonts w:eastAsia="Calibri" w:cs="Times New Roman"/>
        </w:rPr>
        <w:t>weights and measures officials;</w:t>
      </w:r>
    </w:p>
    <w:p w14:paraId="157E95CC" w14:textId="77777777" w:rsidR="009A26FA" w:rsidRPr="009A26FA" w:rsidRDefault="009A26FA" w:rsidP="009E2F54">
      <w:pPr>
        <w:numPr>
          <w:ilvl w:val="0"/>
          <w:numId w:val="96"/>
        </w:numPr>
        <w:rPr>
          <w:rFonts w:eastAsia="Calibri" w:cs="Times New Roman"/>
        </w:rPr>
      </w:pPr>
      <w:r w:rsidRPr="009A26FA">
        <w:rPr>
          <w:rFonts w:eastAsia="Calibri" w:cs="Times New Roman"/>
        </w:rPr>
        <w:t>FHWA and other transportation officials; and</w:t>
      </w:r>
    </w:p>
    <w:p w14:paraId="34458036" w14:textId="77777777" w:rsidR="009A26FA" w:rsidRPr="009A26FA" w:rsidRDefault="009A26FA" w:rsidP="009E2F54">
      <w:pPr>
        <w:numPr>
          <w:ilvl w:val="0"/>
          <w:numId w:val="96"/>
        </w:numPr>
        <w:rPr>
          <w:rFonts w:eastAsia="Calibri" w:cs="Times New Roman"/>
        </w:rPr>
      </w:pPr>
      <w:r w:rsidRPr="009A26FA">
        <w:rPr>
          <w:rFonts w:eastAsia="Calibri" w:cs="Times New Roman"/>
        </w:rPr>
        <w:t>members of the trucking industry.</w:t>
      </w:r>
    </w:p>
    <w:p w14:paraId="670A4D41" w14:textId="1B522050" w:rsidR="009A26FA" w:rsidRPr="009A26FA" w:rsidRDefault="009A26FA" w:rsidP="00D00192">
      <w:pPr>
        <w:rPr>
          <w:rFonts w:eastAsia="Calibri" w:cs="Times New Roman"/>
        </w:rPr>
      </w:pPr>
      <w:r w:rsidRPr="009A26FA">
        <w:rPr>
          <w:rFonts w:eastAsia="Calibri" w:cs="Times New Roman"/>
          <w:bCs/>
        </w:rPr>
        <w:t xml:space="preserve">The submitter and others have acknowledged the proposal needs a considerable amount of additional development before it is ready to move forward for </w:t>
      </w:r>
      <w:r w:rsidR="00D00192">
        <w:rPr>
          <w:rFonts w:eastAsia="Calibri" w:cs="Times New Roman"/>
          <w:bCs/>
        </w:rPr>
        <w:t>V</w:t>
      </w:r>
      <w:r w:rsidRPr="009A26FA">
        <w:rPr>
          <w:rFonts w:eastAsia="Calibri" w:cs="Times New Roman"/>
          <w:bCs/>
        </w:rPr>
        <w:t xml:space="preserve">ote.  </w:t>
      </w:r>
      <w:r w:rsidR="0055302E">
        <w:rPr>
          <w:rFonts w:eastAsia="Calibri" w:cs="Times New Roman"/>
          <w:bCs/>
        </w:rPr>
        <w:t>Ms.</w:t>
      </w:r>
      <w:r w:rsidRPr="009A26FA">
        <w:rPr>
          <w:rFonts w:eastAsia="Calibri" w:cs="Times New Roman"/>
          <w:bCs/>
        </w:rPr>
        <w:t xml:space="preserve"> Butcher recommended the proposal remain in a Developing status until such time that the WIM WG or other representative group has reviewed and considered its merits.</w:t>
      </w:r>
    </w:p>
    <w:p w14:paraId="41E3215B" w14:textId="0CEAADB0" w:rsidR="009A26FA" w:rsidRPr="009A26FA" w:rsidRDefault="0055302E" w:rsidP="00D00192">
      <w:pPr>
        <w:rPr>
          <w:rFonts w:eastAsia="Calibri" w:cs="Times New Roman"/>
          <w:bCs/>
        </w:rPr>
      </w:pPr>
      <w:r>
        <w:rPr>
          <w:rFonts w:eastAsia="Calibri" w:cs="Times New Roman"/>
          <w:bCs/>
        </w:rPr>
        <w:t>Ms.</w:t>
      </w:r>
      <w:r w:rsidR="009A26FA" w:rsidRPr="009A26FA">
        <w:rPr>
          <w:rFonts w:eastAsia="Calibri" w:cs="Times New Roman"/>
          <w:bCs/>
        </w:rPr>
        <w:t xml:space="preserve"> Butcher further reported that in OWM’s analysis of this item, there were several areas identified as needing additional development to include:</w:t>
      </w:r>
    </w:p>
    <w:p w14:paraId="6B9AA1B7" w14:textId="77777777" w:rsidR="009A26FA" w:rsidRPr="009A26FA" w:rsidRDefault="009A26FA" w:rsidP="009E2F54">
      <w:pPr>
        <w:numPr>
          <w:ilvl w:val="1"/>
          <w:numId w:val="104"/>
        </w:numPr>
        <w:ind w:left="720"/>
        <w:rPr>
          <w:rFonts w:eastAsia="Calibri" w:cs="Times New Roman"/>
          <w:bCs/>
        </w:rPr>
      </w:pPr>
      <w:r w:rsidRPr="009A26FA">
        <w:rPr>
          <w:rFonts w:eastAsia="Calibri" w:cs="Times New Roman"/>
          <w:bCs/>
        </w:rPr>
        <w:t xml:space="preserve">The procedures developed by the WIM WG for establishing reference test loads for testing WIM systems used in law enforcement screening may not provide the level of accuracy needed (i.e., combined error and uncertainty less than one-third applicable tolerance) for testing commercial and law-enforcement WIMs given the more stringent tolerances proposed for these applications.  </w:t>
      </w:r>
    </w:p>
    <w:p w14:paraId="263AE56A" w14:textId="77777777" w:rsidR="009A26FA" w:rsidRPr="009A26FA" w:rsidRDefault="009A26FA" w:rsidP="009E2F54">
      <w:pPr>
        <w:numPr>
          <w:ilvl w:val="1"/>
          <w:numId w:val="104"/>
        </w:numPr>
        <w:ind w:left="720"/>
        <w:rPr>
          <w:rFonts w:eastAsia="Calibri" w:cs="Times New Roman"/>
          <w:bCs/>
        </w:rPr>
      </w:pPr>
      <w:r w:rsidRPr="009A26FA">
        <w:rPr>
          <w:rFonts w:eastAsia="Calibri" w:cs="Times New Roman"/>
          <w:bCs/>
        </w:rPr>
        <w:t xml:space="preserve">Studies have shown that axle and tandem axle weights fluctuate depending on the positon of a truck on a scale.  How will this be addressed in the procedures for establishing the reference test loads for testing axle and axle-groups?  </w:t>
      </w:r>
    </w:p>
    <w:p w14:paraId="3C7FD7C5" w14:textId="28F2A06D" w:rsidR="009A26FA" w:rsidRPr="009A26FA" w:rsidRDefault="009A26FA" w:rsidP="009E2F54">
      <w:pPr>
        <w:numPr>
          <w:ilvl w:val="1"/>
          <w:numId w:val="104"/>
        </w:numPr>
        <w:ind w:left="720"/>
        <w:rPr>
          <w:rFonts w:eastAsia="Calibri" w:cs="Times New Roman"/>
          <w:bCs/>
        </w:rPr>
      </w:pPr>
      <w:r w:rsidRPr="009A26FA">
        <w:rPr>
          <w:rFonts w:eastAsia="Calibri" w:cs="Times New Roman"/>
          <w:bCs/>
        </w:rPr>
        <w:t>Under what conditions are officials willing to accept a single tolerance (i.e.</w:t>
      </w:r>
      <w:r w:rsidR="00D00192">
        <w:rPr>
          <w:rFonts w:eastAsia="Calibri" w:cs="Times New Roman"/>
          <w:bCs/>
        </w:rPr>
        <w:t>,</w:t>
      </w:r>
      <w:r w:rsidRPr="009A26FA">
        <w:rPr>
          <w:rFonts w:eastAsia="Calibri" w:cs="Times New Roman"/>
          <w:bCs/>
        </w:rPr>
        <w:t xml:space="preserve"> Class IIIL Maintenance tolerance) for commercial applications?</w:t>
      </w:r>
    </w:p>
    <w:p w14:paraId="0F856641" w14:textId="77777777" w:rsidR="009A26FA" w:rsidRPr="009A26FA" w:rsidRDefault="009A26FA" w:rsidP="009E2F54">
      <w:pPr>
        <w:numPr>
          <w:ilvl w:val="1"/>
          <w:numId w:val="104"/>
        </w:numPr>
        <w:ind w:left="720"/>
        <w:rPr>
          <w:rFonts w:eastAsia="Calibri" w:cs="Times New Roman"/>
          <w:bCs/>
        </w:rPr>
      </w:pPr>
      <w:r w:rsidRPr="009A26FA">
        <w:rPr>
          <w:rFonts w:eastAsia="Calibri" w:cs="Times New Roman"/>
          <w:bCs/>
        </w:rPr>
        <w:t xml:space="preserve">Why is there not an acceptance tolerance proposed?  Is it because the amount of error in the WIM system is not expected to change as a result of routine, continued use? </w:t>
      </w:r>
    </w:p>
    <w:p w14:paraId="0BB07C3F" w14:textId="77777777" w:rsidR="009A26FA" w:rsidRPr="009A26FA" w:rsidRDefault="009A26FA" w:rsidP="009E2F54">
      <w:pPr>
        <w:numPr>
          <w:ilvl w:val="1"/>
          <w:numId w:val="104"/>
        </w:numPr>
        <w:ind w:left="720"/>
        <w:rPr>
          <w:rFonts w:eastAsia="Calibri" w:cs="Times New Roman"/>
          <w:bCs/>
        </w:rPr>
      </w:pPr>
      <w:r w:rsidRPr="009A26FA">
        <w:rPr>
          <w:rFonts w:eastAsia="Calibri" w:cs="Times New Roman"/>
          <w:bCs/>
        </w:rPr>
        <w:t>If a single tolerance is accepted, will this be limited to certain applications?</w:t>
      </w:r>
    </w:p>
    <w:p w14:paraId="37F19917" w14:textId="77777777" w:rsidR="009A26FA" w:rsidRPr="009A26FA" w:rsidRDefault="009A26FA" w:rsidP="00D00192">
      <w:pPr>
        <w:rPr>
          <w:rFonts w:eastAsia="Calibri" w:cs="Times New Roman"/>
          <w:bCs/>
        </w:rPr>
      </w:pPr>
      <w:r w:rsidRPr="009A26FA">
        <w:rPr>
          <w:rFonts w:eastAsia="Calibri" w:cs="Times New Roman"/>
          <w:bCs/>
        </w:rPr>
        <w:t xml:space="preserve">She also noted that as the proposal is further developed, additional changes to format and structure of the code may be needed to clearly delineate requirements for commercial WIM applications from those used for law-enforcement.  </w:t>
      </w:r>
    </w:p>
    <w:p w14:paraId="490E5974" w14:textId="5BF01B16" w:rsidR="009A26FA" w:rsidRPr="009A26FA" w:rsidRDefault="009A26FA" w:rsidP="00D00192">
      <w:pPr>
        <w:rPr>
          <w:rFonts w:eastAsia="Calibri" w:cs="Times New Roman"/>
        </w:rPr>
      </w:pPr>
      <w:r w:rsidRPr="009A26FA">
        <w:rPr>
          <w:rFonts w:eastAsia="Calibri" w:cs="Times New Roman"/>
        </w:rPr>
        <w:t>Mr. Russ Vires (Mettler-Toledo, LLC)</w:t>
      </w:r>
      <w:r w:rsidR="00E01051">
        <w:rPr>
          <w:rFonts w:eastAsia="Calibri" w:cs="Times New Roman"/>
        </w:rPr>
        <w:t>,</w:t>
      </w:r>
      <w:r w:rsidRPr="009A26FA">
        <w:rPr>
          <w:rFonts w:eastAsia="Calibri" w:cs="Times New Roman"/>
        </w:rPr>
        <w:t xml:space="preserve"> speaking on behalf of the SMA reported that the SMA opposes the inclusion of these changes in the Weigh-In-Motion for Vehicle Enforcement Screening Code. </w:t>
      </w:r>
      <w:r w:rsidR="00D00192">
        <w:rPr>
          <w:rFonts w:eastAsia="Calibri" w:cs="Times New Roman"/>
        </w:rPr>
        <w:t xml:space="preserve"> </w:t>
      </w:r>
      <w:r w:rsidRPr="009A26FA">
        <w:rPr>
          <w:rFonts w:eastAsia="Calibri" w:cs="Times New Roman"/>
        </w:rPr>
        <w:t>The SMA supports the idea identified, but feels additional clarification and development is required.</w:t>
      </w:r>
    </w:p>
    <w:p w14:paraId="4D309B9F" w14:textId="77777777" w:rsidR="009A26FA" w:rsidRPr="009A26FA" w:rsidRDefault="009A26FA" w:rsidP="00D00192">
      <w:pPr>
        <w:rPr>
          <w:rFonts w:eastAsia="Calibri" w:cs="Times New Roman"/>
        </w:rPr>
      </w:pPr>
      <w:r w:rsidRPr="009A26FA">
        <w:rPr>
          <w:rFonts w:eastAsia="Calibri" w:cs="Times New Roman"/>
        </w:rPr>
        <w:t>A couple of regulatory officials commented in support of maintaining the Developing status of the proposal.</w:t>
      </w:r>
    </w:p>
    <w:p w14:paraId="0D7AFD93" w14:textId="77777777" w:rsidR="009A26FA" w:rsidRPr="009A26FA" w:rsidRDefault="009A26FA" w:rsidP="00D00192">
      <w:pPr>
        <w:rPr>
          <w:rFonts w:eastAsia="Calibri" w:cs="Times New Roman"/>
        </w:rPr>
      </w:pPr>
      <w:r w:rsidRPr="009A26FA">
        <w:rPr>
          <w:rFonts w:eastAsia="Calibri" w:cs="Times New Roman"/>
        </w:rPr>
        <w:t xml:space="preserve">The Committee agreed with the submitter’s request and recommended the item move forward as Developing.  </w:t>
      </w:r>
    </w:p>
    <w:p w14:paraId="45B30A09" w14:textId="77777777" w:rsidR="009A26FA" w:rsidRPr="009A26FA" w:rsidRDefault="009A26FA" w:rsidP="00D00192">
      <w:pPr>
        <w:keepNext/>
        <w:spacing w:after="0"/>
        <w:rPr>
          <w:rFonts w:eastAsia="Calibri" w:cs="Times New Roman"/>
          <w:b/>
        </w:rPr>
      </w:pPr>
      <w:r w:rsidRPr="009A26FA">
        <w:rPr>
          <w:rFonts w:eastAsia="Calibri" w:cs="Times New Roman"/>
          <w:b/>
        </w:rPr>
        <w:lastRenderedPageBreak/>
        <w:t>2016 NCWM Annual Meeting:</w:t>
      </w:r>
    </w:p>
    <w:p w14:paraId="0094E49F" w14:textId="0F285B3A" w:rsidR="009A26FA" w:rsidRPr="009A26FA" w:rsidRDefault="009A26FA" w:rsidP="00D00192">
      <w:pPr>
        <w:rPr>
          <w:rFonts w:eastAsia="Calibri" w:cs="Times New Roman"/>
        </w:rPr>
      </w:pPr>
      <w:r w:rsidRPr="009A26FA">
        <w:rPr>
          <w:rFonts w:eastAsia="Calibri" w:cs="Times New Roman"/>
        </w:rPr>
        <w:t xml:space="preserve">During the Committee’s </w:t>
      </w:r>
      <w:r w:rsidR="001B4523">
        <w:rPr>
          <w:rFonts w:eastAsia="Calibri" w:cs="Times New Roman"/>
        </w:rPr>
        <w:t>open hearings</w:t>
      </w:r>
      <w:r w:rsidRPr="009A26FA">
        <w:rPr>
          <w:rFonts w:eastAsia="Calibri" w:cs="Times New Roman"/>
        </w:rPr>
        <w:t xml:space="preserve"> at the 2016 NCWM Annual Meeting, Mr. John Lawn (Rinstrum, Inc.) reported that the current proposal is no longer being considered and that an NCWM Task Group has formed to assist in the further development of a proposal to replace it.  He provided a brief update on some of the discussions that had taken place within the Task Group, which had met a day earlier.  He stated that the Task Group had already agreed that the proposal needed to be changed to separate the requirements for WIM systems used in commercial application from those used for direct enforcement.  He requested that the Committee replace the proposal included in the Item Under Consideration with a synopsis, which he offered to draft and provide to the Committee given that the current proposal was no longer being considered.</w:t>
      </w:r>
    </w:p>
    <w:p w14:paraId="6B136A12" w14:textId="77777777" w:rsidR="009A26FA" w:rsidRPr="009A26FA" w:rsidRDefault="009A26FA" w:rsidP="00D00192">
      <w:pPr>
        <w:rPr>
          <w:rFonts w:eastAsia="Calibri" w:cs="Times New Roman"/>
        </w:rPr>
      </w:pPr>
      <w:r w:rsidRPr="009A26FA">
        <w:rPr>
          <w:rFonts w:eastAsia="Calibri" w:cs="Times New Roman"/>
        </w:rPr>
        <w:t>Mr. Russ Vires (Mettler-Toledo, LLC), speaking on behalf of the SMA, stated that the SMA takes no position on this item at this time and looks forward to recommendations from the newly formed Weigh-In-Motion Task Group.</w:t>
      </w:r>
    </w:p>
    <w:p w14:paraId="62D92B3A" w14:textId="7AA36053" w:rsidR="009A26FA" w:rsidRPr="009A26FA" w:rsidRDefault="009A26FA" w:rsidP="009E2F54">
      <w:pPr>
        <w:rPr>
          <w:rFonts w:eastAsia="Calibri" w:cs="Times New Roman"/>
          <w:szCs w:val="20"/>
        </w:rPr>
      </w:pPr>
      <w:r w:rsidRPr="009A26FA">
        <w:rPr>
          <w:rFonts w:eastAsia="Calibri" w:cs="Times New Roman"/>
          <w:szCs w:val="20"/>
        </w:rPr>
        <w:t xml:space="preserve">In consideration of Mr. Lawn’s request to do so, the Committee agreed to replace the proposal in the Item Under Consideration with a synopsis to be developed by him. </w:t>
      </w:r>
      <w:r w:rsidR="00D00192">
        <w:rPr>
          <w:rFonts w:eastAsia="Calibri" w:cs="Times New Roman"/>
          <w:szCs w:val="20"/>
        </w:rPr>
        <w:t xml:space="preserve"> </w:t>
      </w:r>
      <w:r w:rsidRPr="009A26FA">
        <w:rPr>
          <w:rFonts w:eastAsia="Calibri" w:cs="Times New Roman"/>
          <w:szCs w:val="20"/>
        </w:rPr>
        <w:t xml:space="preserve">The Committee also changed the status of the item to Information because an NCWM Task Group, under the direction of the Committee, is now assisting in the development of a proposal.  This change in status is an indication that the Committee has taken responsibility for the additional development of this item.  </w:t>
      </w:r>
    </w:p>
    <w:p w14:paraId="2ADD6006" w14:textId="77777777" w:rsidR="009A26FA" w:rsidRPr="009A26FA" w:rsidRDefault="009A26FA" w:rsidP="009A26FA">
      <w:pPr>
        <w:keepNext/>
        <w:spacing w:after="0"/>
        <w:rPr>
          <w:rFonts w:eastAsia="Calibri" w:cs="Times New Roman"/>
          <w:szCs w:val="20"/>
        </w:rPr>
      </w:pPr>
      <w:r w:rsidRPr="009A26FA">
        <w:rPr>
          <w:rFonts w:eastAsia="Calibri" w:cs="Times New Roman"/>
          <w:b/>
          <w:szCs w:val="20"/>
        </w:rPr>
        <w:t>Regional Association Comments:</w:t>
      </w:r>
    </w:p>
    <w:p w14:paraId="09B99CBA" w14:textId="5AAA5D81" w:rsidR="009A26FA" w:rsidRPr="009A26FA" w:rsidRDefault="009A26FA" w:rsidP="009A26FA">
      <w:pPr>
        <w:rPr>
          <w:rFonts w:eastAsia="Times New Roman" w:cs="Times New Roman"/>
          <w:szCs w:val="24"/>
        </w:rPr>
      </w:pPr>
      <w:r w:rsidRPr="009A26FA">
        <w:rPr>
          <w:rFonts w:eastAsia="Calibri" w:cs="Times New Roman"/>
          <w:szCs w:val="20"/>
        </w:rPr>
        <w:t xml:space="preserve">At its fall 2015 Interim Meeting, the CWMA heard a presentation from Mr. </w:t>
      </w:r>
      <w:r w:rsidRPr="009A26FA">
        <w:rPr>
          <w:rFonts w:eastAsia="Times New Roman" w:cs="Times New Roman"/>
          <w:szCs w:val="24"/>
        </w:rPr>
        <w:t xml:space="preserve">John Lawn of Rinstrum proposing the commercial use of weighing in-motion systems. </w:t>
      </w:r>
      <w:r w:rsidR="00D00192">
        <w:rPr>
          <w:rFonts w:eastAsia="Times New Roman" w:cs="Times New Roman"/>
          <w:szCs w:val="24"/>
        </w:rPr>
        <w:t xml:space="preserve"> </w:t>
      </w:r>
      <w:r w:rsidRPr="009A26FA">
        <w:rPr>
          <w:rFonts w:eastAsia="Times New Roman" w:cs="Times New Roman"/>
          <w:szCs w:val="24"/>
        </w:rPr>
        <w:t xml:space="preserve">He indicated that participants from the Western Weights and Measures Association provided good feedback for them to improve the proposal, which resulted in this new proposal. </w:t>
      </w:r>
      <w:r w:rsidR="00D00192">
        <w:rPr>
          <w:rFonts w:eastAsia="Times New Roman" w:cs="Times New Roman"/>
          <w:szCs w:val="24"/>
        </w:rPr>
        <w:t xml:space="preserve"> </w:t>
      </w:r>
      <w:r w:rsidRPr="009A26FA">
        <w:rPr>
          <w:rFonts w:eastAsia="Times New Roman" w:cs="Times New Roman"/>
          <w:szCs w:val="24"/>
        </w:rPr>
        <w:t>An industry consultant indicated the item could be ready for Voting status, especially since it would be considered a tentative code.</w:t>
      </w:r>
      <w:r w:rsidR="00D00192">
        <w:rPr>
          <w:rFonts w:eastAsia="Times New Roman" w:cs="Times New Roman"/>
          <w:szCs w:val="24"/>
        </w:rPr>
        <w:t xml:space="preserve"> </w:t>
      </w:r>
      <w:r w:rsidRPr="009A26FA">
        <w:rPr>
          <w:rFonts w:eastAsia="Times New Roman" w:cs="Times New Roman"/>
          <w:szCs w:val="24"/>
        </w:rPr>
        <w:t xml:space="preserve"> Mr. Long commented that he would attend the Interim meeting and make the presentation then.  The CWMA agreed that the item was sufficiently developed and forwarded it to NCWM recommending that it be a Voting item.</w:t>
      </w:r>
      <w:r w:rsidRPr="009A26FA">
        <w:rPr>
          <w:rFonts w:eastAsia="Calibri" w:cs="Times New Roman"/>
        </w:rPr>
        <w:t xml:space="preserve"> </w:t>
      </w:r>
      <w:r w:rsidR="00D00192">
        <w:rPr>
          <w:rFonts w:eastAsia="Calibri" w:cs="Times New Roman"/>
        </w:rPr>
        <w:t xml:space="preserve"> </w:t>
      </w:r>
      <w:r w:rsidRPr="009A26FA">
        <w:rPr>
          <w:rFonts w:eastAsia="Calibri" w:cs="Times New Roman"/>
        </w:rPr>
        <w:t>At its spring 2016 Annual Meeting, t</w:t>
      </w:r>
      <w:r w:rsidRPr="009A26FA">
        <w:rPr>
          <w:rFonts w:eastAsia="Times New Roman" w:cs="Times New Roman"/>
          <w:szCs w:val="24"/>
        </w:rPr>
        <w:t xml:space="preserve">he CWMA recommended the item be presented as a Developing Item on the NCWM Agenda, reporting that it feels this item has merit and the comments received were in support of it, but it is in need of </w:t>
      </w:r>
      <w:r w:rsidR="00D00192">
        <w:rPr>
          <w:rFonts w:eastAsia="Times New Roman" w:cs="Times New Roman"/>
          <w:szCs w:val="24"/>
        </w:rPr>
        <w:t>D</w:t>
      </w:r>
      <w:r w:rsidRPr="009A26FA">
        <w:rPr>
          <w:rFonts w:eastAsia="Times New Roman" w:cs="Times New Roman"/>
          <w:szCs w:val="24"/>
        </w:rPr>
        <w:t xml:space="preserve">evelopment.  </w:t>
      </w:r>
    </w:p>
    <w:p w14:paraId="30BE372E" w14:textId="2A385991" w:rsidR="009A26FA" w:rsidRPr="009A26FA" w:rsidRDefault="009A26FA" w:rsidP="009A26FA">
      <w:pPr>
        <w:rPr>
          <w:rFonts w:eastAsia="Calibri" w:cs="Times New Roman"/>
          <w:szCs w:val="20"/>
        </w:rPr>
      </w:pPr>
      <w:r w:rsidRPr="009A26FA">
        <w:rPr>
          <w:rFonts w:eastAsia="Calibri" w:cs="Times New Roman"/>
          <w:szCs w:val="20"/>
        </w:rPr>
        <w:t>At its fall 2015 Interim Meeting, NEWMA recommended this item as a Voting item since</w:t>
      </w:r>
      <w:r w:rsidR="00D00192">
        <w:rPr>
          <w:rFonts w:eastAsia="Calibri" w:cs="Times New Roman"/>
          <w:szCs w:val="20"/>
        </w:rPr>
        <w:t xml:space="preserve"> the code is still tentative.  </w:t>
      </w:r>
      <w:r w:rsidRPr="009A26FA">
        <w:rPr>
          <w:rFonts w:eastAsia="Calibri" w:cs="Times New Roman"/>
          <w:szCs w:val="20"/>
        </w:rPr>
        <w:t>At its spring 2016 Annual Meeting, NEWMA recommended the item be forwarded to NCWM as a Developing item.</w:t>
      </w:r>
    </w:p>
    <w:p w14:paraId="0C57AE9D" w14:textId="77777777" w:rsidR="009A26FA" w:rsidRPr="009A26FA" w:rsidRDefault="009A26FA" w:rsidP="009A26FA">
      <w:pPr>
        <w:rPr>
          <w:rFonts w:eastAsia="Calibri" w:cs="Times New Roman"/>
          <w:szCs w:val="20"/>
        </w:rPr>
      </w:pPr>
      <w:r w:rsidRPr="009A26FA">
        <w:rPr>
          <w:rFonts w:eastAsia="Calibri" w:cs="Times New Roman"/>
          <w:szCs w:val="20"/>
        </w:rPr>
        <w:t xml:space="preserve">The SWMA reported, at its 2015 Annual Meeting, it believes this item has merit but needs further development.  </w:t>
      </w:r>
      <w:r w:rsidRPr="009A26FA">
        <w:rPr>
          <w:rFonts w:eastAsia="Calibri" w:cs="Times New Roman"/>
        </w:rPr>
        <w:t>The</w:t>
      </w:r>
      <w:r w:rsidRPr="009A26FA">
        <w:rPr>
          <w:rFonts w:eastAsia="Calibri" w:cs="Times New Roman"/>
          <w:szCs w:val="20"/>
        </w:rPr>
        <w:t xml:space="preserve"> SWMA forwarded the item to NCWM, recommending that it be a Developing item.</w:t>
      </w:r>
    </w:p>
    <w:p w14:paraId="622EAADC" w14:textId="42BA1C06" w:rsidR="00D00192" w:rsidRDefault="00D00192" w:rsidP="00D00192">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17BCF18C" w14:textId="77777777" w:rsidR="009A26FA" w:rsidRPr="009A26FA" w:rsidRDefault="009A26FA" w:rsidP="00E57106">
      <w:pPr>
        <w:pStyle w:val="Heading1"/>
      </w:pPr>
      <w:bookmarkStart w:id="60" w:name="_Toc486401835"/>
      <w:r w:rsidRPr="009A26FA">
        <w:t>3</w:t>
      </w:r>
      <w:r w:rsidRPr="00E57106">
        <w:rPr>
          <w:rFonts w:eastAsiaTheme="minorHAnsi"/>
        </w:rPr>
        <w:t>30</w:t>
      </w:r>
      <w:r w:rsidRPr="00E57106">
        <w:rPr>
          <w:rFonts w:eastAsiaTheme="minorHAnsi"/>
        </w:rPr>
        <w:tab/>
        <w:t>LIQUID MEASURING DEVICES</w:t>
      </w:r>
      <w:bookmarkEnd w:id="60"/>
    </w:p>
    <w:p w14:paraId="468B45C0" w14:textId="77777777" w:rsidR="009A26FA" w:rsidRPr="009A26FA" w:rsidRDefault="009A26FA" w:rsidP="006C6A9B">
      <w:pPr>
        <w:pStyle w:val="Heading2"/>
      </w:pPr>
      <w:bookmarkStart w:id="61" w:name="_Toc486401836"/>
      <w:r w:rsidRPr="009A26FA">
        <w:t>330-1</w:t>
      </w:r>
      <w:r w:rsidRPr="009A26FA">
        <w:tab/>
        <w:t>V</w:t>
      </w:r>
      <w:r w:rsidRPr="009A26FA">
        <w:tab/>
        <w:t>S.1.6.3. Return to Zero (See Related Items 331-1 and 332-1)</w:t>
      </w:r>
      <w:bookmarkEnd w:id="61"/>
    </w:p>
    <w:p w14:paraId="67FFB1F0" w14:textId="3E769D65" w:rsidR="009A26FA" w:rsidRPr="009A26FA" w:rsidRDefault="009A26FA" w:rsidP="009A26FA">
      <w:pPr>
        <w:jc w:val="center"/>
        <w:rPr>
          <w:rFonts w:eastAsia="Calibri" w:cs="Times New Roman"/>
        </w:rPr>
      </w:pPr>
      <w:r w:rsidRPr="009A26FA">
        <w:rPr>
          <w:rFonts w:eastAsia="Calibri" w:cs="Times New Roman"/>
        </w:rPr>
        <w:t xml:space="preserve">(This item was </w:t>
      </w:r>
      <w:r w:rsidR="00D00192">
        <w:rPr>
          <w:rFonts w:eastAsia="Calibri" w:cs="Times New Roman"/>
        </w:rPr>
        <w:t>A</w:t>
      </w:r>
      <w:r w:rsidRPr="009A26FA">
        <w:rPr>
          <w:rFonts w:eastAsia="Calibri" w:cs="Times New Roman"/>
        </w:rPr>
        <w:t>dopted.)</w:t>
      </w:r>
    </w:p>
    <w:p w14:paraId="575A2033"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37922077" w14:textId="77777777" w:rsidR="009A26FA" w:rsidRPr="009A26FA" w:rsidRDefault="009A26FA" w:rsidP="009A26FA">
      <w:pPr>
        <w:rPr>
          <w:rFonts w:eastAsia="Calibri" w:cs="Times New Roman"/>
        </w:rPr>
      </w:pPr>
      <w:r w:rsidRPr="009A26FA">
        <w:rPr>
          <w:rFonts w:eastAsia="Calibri" w:cs="Times New Roman"/>
        </w:rPr>
        <w:t>Maryland (2016)</w:t>
      </w:r>
    </w:p>
    <w:p w14:paraId="7BF44A32" w14:textId="77777777" w:rsidR="009A26FA" w:rsidRPr="009A26FA" w:rsidRDefault="009A26FA" w:rsidP="009A26FA">
      <w:pPr>
        <w:spacing w:after="0"/>
        <w:rPr>
          <w:rFonts w:eastAsia="Calibri" w:cs="Times New Roman"/>
        </w:rPr>
      </w:pPr>
      <w:r w:rsidRPr="009A26FA">
        <w:rPr>
          <w:rFonts w:eastAsia="Calibri" w:cs="Times New Roman"/>
          <w:b/>
        </w:rPr>
        <w:t xml:space="preserve">Purpose:  </w:t>
      </w:r>
    </w:p>
    <w:p w14:paraId="65CF5F9D" w14:textId="77777777" w:rsidR="009A26FA" w:rsidRPr="009A26FA" w:rsidRDefault="009A26FA" w:rsidP="00D00192">
      <w:pPr>
        <w:rPr>
          <w:rFonts w:eastAsia="Calibri" w:cs="Times New Roman"/>
          <w:szCs w:val="20"/>
        </w:rPr>
      </w:pPr>
      <w:r w:rsidRPr="009A26FA">
        <w:rPr>
          <w:rFonts w:eastAsia="Calibri" w:cs="Times New Roman"/>
          <w:color w:val="000000"/>
          <w:szCs w:val="20"/>
        </w:rPr>
        <w:t>Prohibit operation of the reset mechanism during delivery.</w:t>
      </w:r>
    </w:p>
    <w:p w14:paraId="4D3159A4" w14:textId="77777777" w:rsidR="009A26FA" w:rsidRPr="009A26FA" w:rsidRDefault="009A26FA" w:rsidP="009A26FA">
      <w:pPr>
        <w:spacing w:after="0"/>
        <w:rPr>
          <w:rFonts w:eastAsia="Calibri" w:cs="Times New Roman"/>
          <w:b/>
          <w:szCs w:val="20"/>
        </w:rPr>
      </w:pPr>
      <w:r w:rsidRPr="009A26FA">
        <w:rPr>
          <w:rFonts w:eastAsia="Calibri" w:cs="Times New Roman"/>
          <w:b/>
          <w:szCs w:val="20"/>
        </w:rPr>
        <w:t>Item under Discussion:</w:t>
      </w:r>
    </w:p>
    <w:p w14:paraId="7948D54C" w14:textId="78DF6ACF" w:rsidR="009A26FA" w:rsidRPr="009A26FA" w:rsidRDefault="009A26FA" w:rsidP="00CE3F7F">
      <w:pPr>
        <w:rPr>
          <w:rFonts w:eastAsia="Calibri" w:cs="Times New Roman"/>
          <w:szCs w:val="20"/>
        </w:rPr>
      </w:pPr>
      <w:r w:rsidRPr="009A26FA">
        <w:rPr>
          <w:rFonts w:eastAsia="Calibri" w:cs="Times New Roman"/>
          <w:szCs w:val="20"/>
        </w:rPr>
        <w:t>Amend NIST Handbook 44</w:t>
      </w:r>
      <w:r w:rsidR="00CE3F7F">
        <w:rPr>
          <w:rFonts w:eastAsia="Calibri" w:cs="Times New Roman"/>
          <w:szCs w:val="20"/>
        </w:rPr>
        <w:t>,</w:t>
      </w:r>
      <w:r w:rsidRPr="009A26FA">
        <w:rPr>
          <w:rFonts w:eastAsia="Calibri" w:cs="Times New Roman"/>
          <w:szCs w:val="20"/>
        </w:rPr>
        <w:t xml:space="preserve"> Liquid Measuring Devices Code as follows:</w:t>
      </w:r>
    </w:p>
    <w:p w14:paraId="79A36E7B" w14:textId="77777777" w:rsidR="009A26FA" w:rsidRPr="009A26FA" w:rsidRDefault="009A26FA" w:rsidP="00CE3F7F">
      <w:pPr>
        <w:tabs>
          <w:tab w:val="left" w:pos="1260"/>
        </w:tabs>
        <w:ind w:left="360"/>
        <w:rPr>
          <w:rFonts w:eastAsia="Calibri" w:cs="Times New Roman"/>
          <w:b/>
          <w:szCs w:val="16"/>
        </w:rPr>
      </w:pPr>
      <w:r w:rsidRPr="009A26FA">
        <w:rPr>
          <w:rFonts w:eastAsia="Calibri" w:cs="Times New Roman"/>
          <w:b/>
          <w:szCs w:val="16"/>
        </w:rPr>
        <w:lastRenderedPageBreak/>
        <w:t>S.1.6.3.</w:t>
      </w:r>
      <w:r w:rsidRPr="009A26FA">
        <w:rPr>
          <w:rFonts w:eastAsia="Calibri" w:cs="Times New Roman"/>
          <w:b/>
          <w:szCs w:val="16"/>
        </w:rPr>
        <w:tab/>
        <w:t>Return to Zero.</w:t>
      </w:r>
    </w:p>
    <w:p w14:paraId="58B7C9C4" w14:textId="77777777" w:rsidR="009A26FA" w:rsidRPr="009A26FA" w:rsidRDefault="009A26FA" w:rsidP="00EF389B">
      <w:pPr>
        <w:numPr>
          <w:ilvl w:val="0"/>
          <w:numId w:val="33"/>
        </w:numPr>
        <w:ind w:left="1080"/>
        <w:rPr>
          <w:rFonts w:eastAsia="Calibri" w:cs="Times New Roman"/>
          <w:szCs w:val="16"/>
        </w:rPr>
      </w:pPr>
      <w:r w:rsidRPr="009A26FA">
        <w:rPr>
          <w:rFonts w:eastAsia="Calibri" w:cs="Times New Roman"/>
          <w:szCs w:val="16"/>
        </w:rPr>
        <w:t>The primary indicating elements, and primary recording elements if the device is equipped to record, shall be readily returnable to a definite zero indication.  However, a key-lock operated or other self-operated device may be equipped with cumulative indicating or recording elements, provided that it is also equipped with a zero-return indicating element.</w:t>
      </w:r>
    </w:p>
    <w:p w14:paraId="0EBD8474" w14:textId="77777777" w:rsidR="009A26FA" w:rsidRPr="009A26FA" w:rsidRDefault="009A26FA" w:rsidP="00EF389B">
      <w:pPr>
        <w:numPr>
          <w:ilvl w:val="0"/>
          <w:numId w:val="33"/>
        </w:numPr>
        <w:ind w:left="1080"/>
        <w:rPr>
          <w:rFonts w:eastAsia="Calibri" w:cs="Times New Roman"/>
          <w:szCs w:val="16"/>
        </w:rPr>
      </w:pPr>
      <w:r w:rsidRPr="009A26FA">
        <w:rPr>
          <w:rFonts w:eastAsia="Calibri" w:cs="Times New Roman"/>
          <w:szCs w:val="16"/>
        </w:rPr>
        <w:t>It shall not be possible to return primary indicating elements, or primary recording elements beyond the correct zero position.</w:t>
      </w:r>
    </w:p>
    <w:p w14:paraId="65AD215A" w14:textId="77777777" w:rsidR="009A26FA" w:rsidRPr="009A26FA" w:rsidRDefault="009A26FA" w:rsidP="00CE3F7F">
      <w:pPr>
        <w:spacing w:after="0"/>
        <w:ind w:left="1080" w:hanging="360"/>
        <w:rPr>
          <w:rFonts w:eastAsia="Calibri" w:cs="Times New Roman"/>
          <w:szCs w:val="16"/>
        </w:rPr>
      </w:pPr>
      <w:r w:rsidRPr="009A26FA">
        <w:rPr>
          <w:rFonts w:eastAsia="Calibri" w:cs="Times New Roman"/>
          <w:b/>
          <w:szCs w:val="16"/>
          <w:u w:val="single"/>
        </w:rPr>
        <w:t>(c)</w:t>
      </w:r>
      <w:r w:rsidRPr="009A26FA">
        <w:rPr>
          <w:rFonts w:eastAsia="Calibri" w:cs="Times New Roman"/>
          <w:b/>
          <w:szCs w:val="16"/>
          <w:u w:val="single"/>
        </w:rPr>
        <w:tab/>
        <w:t xml:space="preserve">Primary indicating elements shall not be resettable to zero during a delivery. </w:t>
      </w:r>
    </w:p>
    <w:p w14:paraId="3DE56FA2" w14:textId="77777777" w:rsidR="009A26FA" w:rsidRPr="009A26FA" w:rsidRDefault="009A26FA" w:rsidP="00370320">
      <w:pPr>
        <w:spacing w:before="60"/>
        <w:ind w:left="360"/>
        <w:rPr>
          <w:rFonts w:eastAsia="Calibri" w:cs="Times New Roman"/>
          <w:szCs w:val="20"/>
        </w:rPr>
      </w:pPr>
      <w:r w:rsidRPr="001F6D90">
        <w:rPr>
          <w:rFonts w:eastAsia="Calibri" w:cs="Times New Roman"/>
          <w:szCs w:val="16"/>
        </w:rPr>
        <w:t>(Amended 1972</w:t>
      </w:r>
      <w:r w:rsidRPr="009A26FA">
        <w:rPr>
          <w:rFonts w:eastAsia="Calibri" w:cs="Times New Roman"/>
          <w:b/>
          <w:szCs w:val="16"/>
        </w:rPr>
        <w:t xml:space="preserve"> </w:t>
      </w:r>
      <w:r w:rsidRPr="009A26FA">
        <w:rPr>
          <w:rFonts w:eastAsia="Calibri" w:cs="Times New Roman"/>
          <w:b/>
          <w:szCs w:val="16"/>
          <w:u w:val="single"/>
        </w:rPr>
        <w:t>and 2016</w:t>
      </w:r>
      <w:r w:rsidRPr="001F6D90">
        <w:rPr>
          <w:rFonts w:eastAsia="Calibri" w:cs="Times New Roman"/>
          <w:szCs w:val="16"/>
        </w:rPr>
        <w:t>)</w:t>
      </w:r>
    </w:p>
    <w:p w14:paraId="46EB6570"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4F9F6150" w14:textId="1740694C" w:rsidR="009A26FA" w:rsidRPr="009A26FA" w:rsidRDefault="009A26FA" w:rsidP="00CA74EE">
      <w:pPr>
        <w:rPr>
          <w:rFonts w:eastAsia="Calibri" w:cs="Times New Roman"/>
          <w:szCs w:val="20"/>
        </w:rPr>
      </w:pPr>
      <w:r w:rsidRPr="009A26FA">
        <w:rPr>
          <w:rFonts w:eastAsia="Calibri" w:cs="Times New Roman"/>
          <w:szCs w:val="20"/>
        </w:rPr>
        <w:t xml:space="preserve">While many devices include a provision to prevent the reset operation from occurring during a delivery, this language is not directly specified in all measuring </w:t>
      </w:r>
      <w:r w:rsidR="00CA74EE">
        <w:rPr>
          <w:rFonts w:eastAsia="Calibri" w:cs="Times New Roman"/>
          <w:szCs w:val="20"/>
        </w:rPr>
        <w:t xml:space="preserve">codes.  </w:t>
      </w:r>
      <w:r w:rsidRPr="009A26FA">
        <w:rPr>
          <w:rFonts w:eastAsia="Calibri" w:cs="Times New Roman"/>
          <w:szCs w:val="20"/>
        </w:rPr>
        <w:t xml:space="preserve">Consequently, the proposals include suggested language to add this provision to the LMD, VTM, and LPG </w:t>
      </w:r>
      <w:r w:rsidR="007803B9">
        <w:rPr>
          <w:rFonts w:eastAsia="Calibri" w:cs="Times New Roman"/>
          <w:szCs w:val="20"/>
        </w:rPr>
        <w:t>and</w:t>
      </w:r>
      <w:r w:rsidRPr="009A26FA">
        <w:rPr>
          <w:rFonts w:eastAsia="Calibri" w:cs="Times New Roman"/>
          <w:szCs w:val="20"/>
        </w:rPr>
        <w:t xml:space="preserve"> NH</w:t>
      </w:r>
      <w:r w:rsidRPr="007803B9">
        <w:rPr>
          <w:rFonts w:eastAsia="Calibri" w:cs="Times New Roman"/>
          <w:szCs w:val="20"/>
          <w:vertAlign w:val="subscript"/>
        </w:rPr>
        <w:t>3</w:t>
      </w:r>
      <w:r w:rsidRPr="009A26FA">
        <w:rPr>
          <w:rFonts w:eastAsia="Calibri" w:cs="Times New Roman"/>
          <w:szCs w:val="20"/>
        </w:rPr>
        <w:t xml:space="preserve"> codes. </w:t>
      </w:r>
    </w:p>
    <w:p w14:paraId="31ECE8C1" w14:textId="77777777" w:rsidR="009A26FA" w:rsidRPr="009A26FA" w:rsidRDefault="009A26FA" w:rsidP="009A26FA">
      <w:pPr>
        <w:keepNext/>
        <w:spacing w:after="0"/>
        <w:rPr>
          <w:rFonts w:eastAsia="Times New Roman" w:cs="Times New Roman"/>
          <w:szCs w:val="24"/>
        </w:rPr>
      </w:pPr>
      <w:r w:rsidRPr="009A26FA">
        <w:rPr>
          <w:rFonts w:eastAsia="Calibri" w:cs="Times New Roman"/>
          <w:b/>
        </w:rPr>
        <w:t>2016 NCWM Interim Meeting:</w:t>
      </w:r>
    </w:p>
    <w:p w14:paraId="68A9FA8B" w14:textId="77777777" w:rsidR="009A26FA" w:rsidRPr="009A26FA" w:rsidRDefault="009A26FA" w:rsidP="00CA74EE">
      <w:pPr>
        <w:rPr>
          <w:rFonts w:eastAsia="Calibri" w:cs="Times New Roman"/>
          <w:szCs w:val="20"/>
          <w:highlight w:val="yellow"/>
        </w:rPr>
      </w:pPr>
      <w:r w:rsidRPr="009A26FA">
        <w:rPr>
          <w:rFonts w:eastAsia="Calibri" w:cs="Times New Roman"/>
          <w:szCs w:val="20"/>
        </w:rPr>
        <w:t>At the 2016 NCWM Interim Meeting, the Committee grouped together Items 330-1, 331-1, and 332-1 and comments were taken simultaneously as the Committee considered them companion items.  A summary of comments heard on all three items are as follows:</w:t>
      </w:r>
    </w:p>
    <w:p w14:paraId="2B7583C6" w14:textId="08A2CA63" w:rsidR="009A26FA" w:rsidRPr="009A26FA" w:rsidRDefault="0055302E" w:rsidP="00CA74EE">
      <w:pPr>
        <w:rPr>
          <w:rFonts w:eastAsia="Calibri" w:cs="Times New Roman"/>
          <w:szCs w:val="20"/>
        </w:rPr>
      </w:pPr>
      <w:r>
        <w:rPr>
          <w:rFonts w:eastAsia="Calibri" w:cs="Times New Roman"/>
          <w:szCs w:val="20"/>
        </w:rPr>
        <w:t>Ms.</w:t>
      </w:r>
      <w:r w:rsidR="009A26FA" w:rsidRPr="009A26FA">
        <w:rPr>
          <w:rFonts w:eastAsia="Calibri" w:cs="Times New Roman"/>
          <w:szCs w:val="20"/>
        </w:rPr>
        <w:t xml:space="preserve"> Tina Butcher (</w:t>
      </w:r>
      <w:r w:rsidR="00CA74EE">
        <w:rPr>
          <w:rFonts w:eastAsia="Calibri" w:cs="Times New Roman"/>
          <w:szCs w:val="20"/>
        </w:rPr>
        <w:t xml:space="preserve">NIST, </w:t>
      </w:r>
      <w:r w:rsidR="009A26FA" w:rsidRPr="009A26FA">
        <w:rPr>
          <w:rFonts w:eastAsia="Calibri" w:cs="Times New Roman"/>
          <w:szCs w:val="20"/>
        </w:rPr>
        <w:t xml:space="preserve">OWM) offered comments intended to apply to all items in the group and to only specific items in the group.  With respect to adding the sentence, “A reset mechanism…during a delivery” proposed for each code, </w:t>
      </w:r>
      <w:r>
        <w:rPr>
          <w:rFonts w:eastAsia="Calibri" w:cs="Times New Roman"/>
          <w:szCs w:val="20"/>
        </w:rPr>
        <w:t>Ms.</w:t>
      </w:r>
      <w:r w:rsidR="009A26FA" w:rsidRPr="009A26FA">
        <w:rPr>
          <w:rFonts w:eastAsia="Calibri" w:cs="Times New Roman"/>
          <w:szCs w:val="20"/>
        </w:rPr>
        <w:t xml:space="preserve"> Butcher stated OWM agrees with the proposed addition of a requirement that prohibits the operation of a zero</w:t>
      </w:r>
      <w:r w:rsidR="009A26FA" w:rsidRPr="009A26FA">
        <w:rPr>
          <w:rFonts w:eastAsia="Calibri" w:cs="Times New Roman"/>
          <w:szCs w:val="20"/>
        </w:rPr>
        <w:noBreakHyphen/>
        <w:t>reset mechanism during a delivery in each of these codes.  If a reset mechanism can be operated during a delivery, this may allow an inadvertent or intentional reset of the indications to zero.  If such a reset occurred, it would not allow for an accurate accounting of the quantity during a delivery and may facilitate fraud.  The prohibition for operating the reset mechanism while a metering system is in operation has been applied for some time during type evaluations.</w:t>
      </w:r>
      <w:r w:rsidR="009A26FA" w:rsidRPr="009A26FA">
        <w:rPr>
          <w:rFonts w:eastAsia="Calibri" w:cs="Times New Roman"/>
          <w:b/>
        </w:rPr>
        <w:t xml:space="preserve">  </w:t>
      </w:r>
      <w:r w:rsidR="009A26FA" w:rsidRPr="009A26FA">
        <w:rPr>
          <w:rFonts w:eastAsia="Calibri" w:cs="Times New Roman"/>
          <w:szCs w:val="20"/>
        </w:rPr>
        <w:t>She noted that for additional sentence clarity, OWM suggests that the reference to a “reset mechanism” be qualified with the term “zero” to read “zero-reset mechanism.”</w:t>
      </w:r>
    </w:p>
    <w:p w14:paraId="628CFA54" w14:textId="1334351C" w:rsidR="009A26FA" w:rsidRPr="009A26FA" w:rsidRDefault="009A26FA" w:rsidP="00CA74EE">
      <w:pPr>
        <w:rPr>
          <w:rFonts w:eastAsia="Calibri" w:cs="Times New Roman"/>
          <w:szCs w:val="20"/>
        </w:rPr>
      </w:pPr>
      <w:r w:rsidRPr="009A26FA">
        <w:rPr>
          <w:rFonts w:eastAsia="Calibri" w:cs="Times New Roman"/>
          <w:szCs w:val="20"/>
        </w:rPr>
        <w:t xml:space="preserve">With respect specifically to Item 331-1, </w:t>
      </w:r>
      <w:r w:rsidR="0055302E">
        <w:rPr>
          <w:rFonts w:eastAsia="Calibri" w:cs="Times New Roman"/>
          <w:szCs w:val="20"/>
        </w:rPr>
        <w:t>Ms.</w:t>
      </w:r>
      <w:r w:rsidRPr="009A26FA">
        <w:rPr>
          <w:rFonts w:eastAsia="Calibri" w:cs="Times New Roman"/>
          <w:szCs w:val="20"/>
        </w:rPr>
        <w:t xml:space="preserve"> Butcher indicated OWM concurs with the key points outlined in the justification for the item.  Current language in </w:t>
      </w:r>
      <w:r w:rsidR="001C0BB1">
        <w:rPr>
          <w:rFonts w:eastAsia="Calibri" w:cs="Times New Roman"/>
          <w:szCs w:val="20"/>
        </w:rPr>
        <w:t>NIST Handbook 44</w:t>
      </w:r>
      <w:r w:rsidRPr="009A26FA">
        <w:rPr>
          <w:rFonts w:eastAsia="Calibri" w:cs="Times New Roman"/>
          <w:szCs w:val="20"/>
        </w:rPr>
        <w:t xml:space="preserve"> VTM and LPG </w:t>
      </w:r>
      <w:r w:rsidR="00CA74EE">
        <w:rPr>
          <w:rFonts w:eastAsia="Calibri" w:cs="Times New Roman"/>
          <w:szCs w:val="20"/>
        </w:rPr>
        <w:t>and</w:t>
      </w:r>
      <w:r w:rsidRPr="009A26FA">
        <w:rPr>
          <w:rFonts w:eastAsia="Calibri" w:cs="Times New Roman"/>
          <w:szCs w:val="20"/>
        </w:rPr>
        <w:t xml:space="preserve"> NH3 codes specifies the operator is to reset a register to zero if it advances when initially activated.  It is the responsibility of the operator to ensure the device is reset to zero prior to every operation, but in the real world, operators are often rushed and may not take time to rezero the device.  Additionally, drivers are sometimes given only one delivery ticket for a customer and don’t reset the indications because they can’t make a delivery without a replacement ticket.  She further noted that this can easily lead to facilitation of fraud.  Including a specification to help ensure that the system is designed to automatically reset to zero prior to the start of a delivery would:</w:t>
      </w:r>
    </w:p>
    <w:p w14:paraId="556C5F20" w14:textId="77777777" w:rsidR="009A26FA" w:rsidRPr="009A26FA" w:rsidRDefault="009A26FA" w:rsidP="009E2F54">
      <w:pPr>
        <w:numPr>
          <w:ilvl w:val="0"/>
          <w:numId w:val="70"/>
        </w:numPr>
        <w:rPr>
          <w:rFonts w:eastAsia="Calibri" w:cs="Times New Roman"/>
          <w:szCs w:val="20"/>
        </w:rPr>
      </w:pPr>
      <w:r w:rsidRPr="009A26FA">
        <w:rPr>
          <w:rFonts w:eastAsia="Calibri" w:cs="Times New Roman"/>
          <w:szCs w:val="20"/>
        </w:rPr>
        <w:t>help eliminate these concerns;</w:t>
      </w:r>
    </w:p>
    <w:p w14:paraId="398A3D12" w14:textId="77777777" w:rsidR="009A26FA" w:rsidRPr="009A26FA" w:rsidRDefault="009A26FA" w:rsidP="009E2F54">
      <w:pPr>
        <w:numPr>
          <w:ilvl w:val="0"/>
          <w:numId w:val="70"/>
        </w:numPr>
        <w:rPr>
          <w:rFonts w:eastAsia="Calibri" w:cs="Times New Roman"/>
          <w:szCs w:val="20"/>
        </w:rPr>
      </w:pPr>
      <w:r w:rsidRPr="009A26FA">
        <w:rPr>
          <w:rFonts w:eastAsia="Calibri" w:cs="Times New Roman"/>
          <w:szCs w:val="20"/>
        </w:rPr>
        <w:t>improve the accuracy of transactions; and</w:t>
      </w:r>
    </w:p>
    <w:p w14:paraId="0755AB57" w14:textId="77777777" w:rsidR="009A26FA" w:rsidRPr="009A26FA" w:rsidRDefault="009A26FA" w:rsidP="009E2F54">
      <w:pPr>
        <w:numPr>
          <w:ilvl w:val="0"/>
          <w:numId w:val="70"/>
        </w:numPr>
        <w:rPr>
          <w:rFonts w:eastAsia="Calibri" w:cs="Times New Roman"/>
          <w:szCs w:val="20"/>
        </w:rPr>
      </w:pPr>
      <w:r w:rsidRPr="009A26FA">
        <w:rPr>
          <w:rFonts w:eastAsia="Calibri" w:cs="Times New Roman"/>
          <w:szCs w:val="20"/>
        </w:rPr>
        <w:t>facilitate the delivery process for the operator.</w:t>
      </w:r>
    </w:p>
    <w:p w14:paraId="5E8C25AF" w14:textId="37EBC281" w:rsidR="009A26FA" w:rsidRPr="009A26FA" w:rsidRDefault="009A26FA" w:rsidP="00CA74EE">
      <w:pPr>
        <w:rPr>
          <w:rFonts w:eastAsia="Calibri" w:cs="Times New Roman"/>
          <w:szCs w:val="20"/>
        </w:rPr>
      </w:pPr>
      <w:r w:rsidRPr="009A26FA">
        <w:rPr>
          <w:rFonts w:eastAsia="Calibri" w:cs="Times New Roman"/>
          <w:szCs w:val="20"/>
        </w:rPr>
        <w:t xml:space="preserve">She suggested the Committee also consider adding a new requirement to limit the quantity that can be suppressed similar to existing paragraph S.1.6.1. in the LMD code.  She indicated the corresponding LMD Code paragraph S.1.6.3. Return to Zero uses a bulleted format, which may make the paragraph easier to read and apply.  </w:t>
      </w:r>
      <w:r w:rsidR="001C0BB1">
        <w:rPr>
          <w:rFonts w:eastAsia="Calibri" w:cs="Times New Roman"/>
          <w:szCs w:val="20"/>
        </w:rPr>
        <w:t>NIST, OWM</w:t>
      </w:r>
      <w:r w:rsidRPr="009A26FA">
        <w:rPr>
          <w:rFonts w:eastAsia="Calibri" w:cs="Times New Roman"/>
          <w:szCs w:val="20"/>
        </w:rPr>
        <w:t xml:space="preserve"> suggests that a similar formatting be used for paragraph S.1.1.5. Return to Zero.  She also suggested the Committee may want to consider adding a user requirement to the VTM Code similar to paragraph UR.3.1</w:t>
      </w:r>
      <w:r w:rsidR="00CA74EE">
        <w:rPr>
          <w:rFonts w:eastAsia="Calibri" w:cs="Times New Roman"/>
          <w:szCs w:val="20"/>
        </w:rPr>
        <w:t>.</w:t>
      </w:r>
      <w:r w:rsidRPr="009A26FA">
        <w:rPr>
          <w:rFonts w:eastAsia="Calibri" w:cs="Times New Roman"/>
          <w:szCs w:val="20"/>
        </w:rPr>
        <w:t xml:space="preserve"> Return of Indicating and Recording Elements to Zero in the LMD Code. </w:t>
      </w:r>
    </w:p>
    <w:p w14:paraId="15B98E51" w14:textId="145085D1" w:rsidR="009A26FA" w:rsidRPr="009A26FA" w:rsidRDefault="009A26FA" w:rsidP="00CA74EE">
      <w:pPr>
        <w:rPr>
          <w:rFonts w:eastAsia="Calibri" w:cs="Times New Roman"/>
          <w:szCs w:val="20"/>
        </w:rPr>
      </w:pPr>
      <w:r w:rsidRPr="009A26FA">
        <w:rPr>
          <w:rFonts w:eastAsia="Calibri" w:cs="Times New Roman"/>
          <w:szCs w:val="20"/>
        </w:rPr>
        <w:lastRenderedPageBreak/>
        <w:t xml:space="preserve">With respect specifically to Item 332-1, Mr. Butcher stated that </w:t>
      </w:r>
      <w:r w:rsidR="001C0BB1">
        <w:rPr>
          <w:rFonts w:eastAsia="Calibri" w:cs="Times New Roman"/>
          <w:szCs w:val="20"/>
        </w:rPr>
        <w:t>NIST, OWM</w:t>
      </w:r>
      <w:r w:rsidRPr="009A26FA">
        <w:rPr>
          <w:rFonts w:eastAsia="Calibri" w:cs="Times New Roman"/>
          <w:szCs w:val="20"/>
        </w:rPr>
        <w:t xml:space="preserve"> agrees with the proposed addition of the new paragraph addressing initial zero indications; such a requirement will help ensure that transactions start on zero with little need for operator intervention.</w:t>
      </w:r>
    </w:p>
    <w:p w14:paraId="24654A3A" w14:textId="32A816CE" w:rsidR="009A26FA" w:rsidRPr="009A26FA" w:rsidRDefault="009A26FA" w:rsidP="00CA74EE">
      <w:pPr>
        <w:rPr>
          <w:rFonts w:eastAsia="Calibri" w:cs="Times New Roman"/>
          <w:szCs w:val="20"/>
        </w:rPr>
      </w:pPr>
      <w:r w:rsidRPr="009A26FA">
        <w:rPr>
          <w:rFonts w:eastAsia="Calibri" w:cs="Times New Roman"/>
          <w:szCs w:val="20"/>
        </w:rPr>
        <w:t>Mr. Ross Andersen (N</w:t>
      </w:r>
      <w:r w:rsidR="001C0BB1">
        <w:rPr>
          <w:rFonts w:eastAsia="Calibri" w:cs="Times New Roman"/>
          <w:szCs w:val="20"/>
        </w:rPr>
        <w:t>ew York,</w:t>
      </w:r>
      <w:r w:rsidRPr="009A26FA">
        <w:rPr>
          <w:rFonts w:eastAsia="Calibri" w:cs="Times New Roman"/>
          <w:szCs w:val="20"/>
        </w:rPr>
        <w:t xml:space="preserve"> Retired) commented “during the delivery” is not the critical part of the proposal.  It is what a reset mechanism does that is critical; it is the actual function that ends the delivery.  He encouraged the Committee to make sure the language makes clear that the delivery is done and the meter is reset.</w:t>
      </w:r>
    </w:p>
    <w:p w14:paraId="317AA86D" w14:textId="21BBDCC8" w:rsidR="009A26FA" w:rsidRPr="009A26FA" w:rsidRDefault="009A26FA" w:rsidP="00CA74EE">
      <w:pPr>
        <w:rPr>
          <w:rFonts w:eastAsia="Calibri" w:cs="Times New Roman"/>
          <w:szCs w:val="20"/>
        </w:rPr>
      </w:pPr>
      <w:r w:rsidRPr="009A26FA">
        <w:rPr>
          <w:rFonts w:eastAsia="Calibri" w:cs="Times New Roman"/>
          <w:szCs w:val="20"/>
        </w:rPr>
        <w:t xml:space="preserve">Mr. Dmitri Karimov (Liquid Controls, LLC) stated he agreed with the reset mechanism portion of the proposals but that more technical work was needed on pressurization and for that reason was opposed to adding the proposed new paragraph titled “Initial Zero Indication – Electronic Devices” in 331-1 and 332-1. </w:t>
      </w:r>
      <w:r w:rsidR="00CA74EE">
        <w:rPr>
          <w:rFonts w:eastAsia="Calibri" w:cs="Times New Roman"/>
          <w:szCs w:val="20"/>
        </w:rPr>
        <w:t xml:space="preserve"> </w:t>
      </w:r>
      <w:r w:rsidRPr="009A26FA">
        <w:rPr>
          <w:rFonts w:eastAsia="Calibri" w:cs="Times New Roman"/>
          <w:szCs w:val="20"/>
        </w:rPr>
        <w:t xml:space="preserve">He noted that there is a big difference in the pressurization of a RMFD and a VTM due to hose length.  There is a lot more quantity of product involved in a VTM hose in comparison to RMFD hose.  There could be as much as </w:t>
      </w:r>
      <w:r w:rsidR="00CA74EE">
        <w:rPr>
          <w:rFonts w:eastAsia="Calibri" w:cs="Times New Roman"/>
          <w:szCs w:val="20"/>
        </w:rPr>
        <w:t>two</w:t>
      </w:r>
      <w:r w:rsidRPr="009A26FA">
        <w:rPr>
          <w:rFonts w:eastAsia="Calibri" w:cs="Times New Roman"/>
          <w:szCs w:val="20"/>
        </w:rPr>
        <w:t xml:space="preserve"> gallons of product in a VTM hose.</w:t>
      </w:r>
      <w:r w:rsidR="00CA74EE">
        <w:rPr>
          <w:rFonts w:eastAsia="Calibri" w:cs="Times New Roman"/>
          <w:szCs w:val="20"/>
        </w:rPr>
        <w:t xml:space="preserve"> </w:t>
      </w:r>
      <w:r w:rsidRPr="009A26FA">
        <w:rPr>
          <w:rFonts w:eastAsia="Calibri" w:cs="Times New Roman"/>
          <w:szCs w:val="20"/>
        </w:rPr>
        <w:t xml:space="preserve"> Mr. Jim Petinatto (FMC Technologies) followed up by stating masking pressurization hides abuse.  Masking doesn’t help the operators.  </w:t>
      </w:r>
    </w:p>
    <w:p w14:paraId="08BCD8BA" w14:textId="51C05150" w:rsidR="009A26FA" w:rsidRPr="009A26FA" w:rsidRDefault="009A26FA" w:rsidP="00CA74EE">
      <w:pPr>
        <w:rPr>
          <w:rFonts w:eastAsia="Calibri" w:cs="Times New Roman"/>
          <w:szCs w:val="20"/>
        </w:rPr>
      </w:pPr>
      <w:r w:rsidRPr="009A26FA">
        <w:rPr>
          <w:rFonts w:eastAsia="Calibri" w:cs="Times New Roman"/>
          <w:szCs w:val="20"/>
        </w:rPr>
        <w:t>Mr. Ken Ramsburg (M</w:t>
      </w:r>
      <w:r w:rsidR="00CA74EE">
        <w:rPr>
          <w:rFonts w:eastAsia="Calibri" w:cs="Times New Roman"/>
          <w:szCs w:val="20"/>
        </w:rPr>
        <w:t>aryland</w:t>
      </w:r>
      <w:r w:rsidRPr="009A26FA">
        <w:rPr>
          <w:rFonts w:eastAsia="Calibri" w:cs="Times New Roman"/>
          <w:szCs w:val="20"/>
        </w:rPr>
        <w:t>) stated that the intent of proposal was not to mask multiple gallons, but to have the device start on zero.</w:t>
      </w:r>
    </w:p>
    <w:p w14:paraId="6D19AB83" w14:textId="09CB2285" w:rsidR="009A26FA" w:rsidRPr="009A26FA" w:rsidRDefault="009A26FA" w:rsidP="00CA74EE">
      <w:pPr>
        <w:rPr>
          <w:rFonts w:eastAsia="Calibri" w:cs="Times New Roman"/>
          <w:szCs w:val="20"/>
        </w:rPr>
      </w:pPr>
      <w:r w:rsidRPr="009A26FA">
        <w:rPr>
          <w:rFonts w:eastAsia="Calibri" w:cs="Times New Roman"/>
          <w:szCs w:val="20"/>
        </w:rPr>
        <w:t>During the Committee’s work session, members of the Committee acknowledged there seemed widespread support to adding a sentence prohibiting the operation of a zero-reset mechanism during a delivery into each of these codes.</w:t>
      </w:r>
      <w:r w:rsidR="00CA74EE">
        <w:rPr>
          <w:rFonts w:eastAsia="Calibri" w:cs="Times New Roman"/>
          <w:szCs w:val="20"/>
        </w:rPr>
        <w:t xml:space="preserve"> </w:t>
      </w:r>
      <w:r w:rsidRPr="009A26FA">
        <w:rPr>
          <w:rFonts w:eastAsia="Calibri" w:cs="Times New Roman"/>
          <w:szCs w:val="20"/>
        </w:rPr>
        <w:t xml:space="preserve"> With respect to the sentence being proposed, the NIST Technical advisor noted that during the Meter Manufacture</w:t>
      </w:r>
      <w:r w:rsidR="001A46A1">
        <w:rPr>
          <w:rFonts w:eastAsia="Calibri" w:cs="Times New Roman"/>
          <w:szCs w:val="20"/>
        </w:rPr>
        <w:t>r</w:t>
      </w:r>
      <w:r w:rsidRPr="009A26FA">
        <w:rPr>
          <w:rFonts w:eastAsia="Calibri" w:cs="Times New Roman"/>
          <w:szCs w:val="20"/>
        </w:rPr>
        <w:t xml:space="preserve">s Association Meeting held the previous Sunday, some members of the MAA had expressed a concern with some of the language in the sentence.  Members of the MAA had developed and agreed to the following preferred language to replace the sentence being proposed in each of the three codes:  </w:t>
      </w:r>
    </w:p>
    <w:p w14:paraId="7F6EBC32" w14:textId="77777777" w:rsidR="009A26FA" w:rsidRPr="00DE77BA" w:rsidRDefault="009A26FA" w:rsidP="00DE77BA">
      <w:pPr>
        <w:ind w:left="360"/>
        <w:rPr>
          <w:rFonts w:eastAsia="Calibri" w:cs="Times New Roman"/>
          <w:b/>
          <w:szCs w:val="20"/>
          <w:u w:val="single"/>
        </w:rPr>
      </w:pPr>
      <w:r w:rsidRPr="00DE77BA">
        <w:rPr>
          <w:rFonts w:eastAsia="Calibri" w:cs="Times New Roman"/>
          <w:b/>
          <w:szCs w:val="20"/>
          <w:u w:val="single"/>
        </w:rPr>
        <w:t xml:space="preserve">Primary indicating elements shall not be resettable to zero during a delivery.  </w:t>
      </w:r>
    </w:p>
    <w:p w14:paraId="0F8B237D" w14:textId="77777777" w:rsidR="009A26FA" w:rsidRPr="009A26FA" w:rsidRDefault="009A26FA" w:rsidP="00CA74EE">
      <w:pPr>
        <w:rPr>
          <w:rFonts w:eastAsia="Calibri" w:cs="Times New Roman"/>
          <w:szCs w:val="20"/>
        </w:rPr>
      </w:pPr>
      <w:r w:rsidRPr="009A26FA">
        <w:rPr>
          <w:rFonts w:eastAsia="Calibri" w:cs="Times New Roman"/>
          <w:szCs w:val="20"/>
        </w:rPr>
        <w:t xml:space="preserve">The Committee agreed that the sentence developed and recommended by the MAA was clearer and might also address the concern raised during the open hearings regarding reset being the function that ends a delivery.  Consequently, the Committee agreed to replace the sentence being proposed in each of the proposals with that recommended and preferred by the MAA. </w:t>
      </w:r>
    </w:p>
    <w:p w14:paraId="286DF960" w14:textId="5121076C" w:rsidR="009A26FA" w:rsidRPr="009A26FA" w:rsidRDefault="009A26FA" w:rsidP="00CA74EE">
      <w:pPr>
        <w:rPr>
          <w:rFonts w:eastAsia="Calibri" w:cs="Times New Roman"/>
          <w:szCs w:val="20"/>
        </w:rPr>
      </w:pPr>
      <w:r w:rsidRPr="009A26FA">
        <w:rPr>
          <w:rFonts w:eastAsia="Calibri" w:cs="Times New Roman"/>
          <w:szCs w:val="20"/>
        </w:rPr>
        <w:t xml:space="preserve">Members of the Committee also acknowledged that the comments received from industry suggested additional work was needed to develop requirements that address pressurization in both the VTM and LPG and Anhydrous Ammonia Measuring Devices codes.  In consideration of the “industry” comments, the Committee agreed to delete the proposed new paragraph titled, “Initial Zero Indication – Electronic Devices” from each of these agenda items as follows:  </w:t>
      </w:r>
    </w:p>
    <w:p w14:paraId="30292472" w14:textId="77777777" w:rsidR="009A26FA" w:rsidRPr="009A26FA" w:rsidRDefault="009A26FA" w:rsidP="00CA74EE">
      <w:pPr>
        <w:rPr>
          <w:rFonts w:eastAsia="Calibri" w:cs="Times New Roman"/>
          <w:szCs w:val="20"/>
        </w:rPr>
      </w:pPr>
      <w:r w:rsidRPr="009A26FA">
        <w:rPr>
          <w:rFonts w:eastAsia="Calibri" w:cs="Times New Roman"/>
          <w:szCs w:val="20"/>
        </w:rPr>
        <w:t>Delete from Agenda Item 331-1:</w:t>
      </w:r>
    </w:p>
    <w:p w14:paraId="6FE1E259" w14:textId="3B5C51CB" w:rsidR="009A26FA" w:rsidRPr="009A26FA" w:rsidRDefault="009A26FA" w:rsidP="00CA74EE">
      <w:pPr>
        <w:tabs>
          <w:tab w:val="left" w:pos="1260"/>
        </w:tabs>
        <w:spacing w:after="0"/>
        <w:ind w:left="360"/>
        <w:rPr>
          <w:rFonts w:ascii="Times New Roman Bold" w:eastAsia="Calibri" w:hAnsi="Times New Roman Bold" w:cs="Times New Roman"/>
          <w:b/>
          <w:i/>
          <w:szCs w:val="16"/>
          <w:u w:val="single"/>
        </w:rPr>
      </w:pPr>
      <w:r w:rsidRPr="009A26FA">
        <w:rPr>
          <w:rFonts w:ascii="Times New Roman Bold" w:eastAsia="Calibri" w:hAnsi="Times New Roman Bold" w:cs="Times New Roman"/>
          <w:b/>
          <w:i/>
          <w:szCs w:val="16"/>
          <w:u w:val="single"/>
        </w:rPr>
        <w:t>S.1.1.6.</w:t>
      </w:r>
      <w:r w:rsidR="00CA74EE">
        <w:rPr>
          <w:rFonts w:ascii="Times New Roman Bold" w:eastAsia="Calibri" w:hAnsi="Times New Roman Bold" w:cs="Times New Roman"/>
          <w:b/>
          <w:i/>
          <w:szCs w:val="16"/>
          <w:u w:val="single"/>
        </w:rPr>
        <w:tab/>
      </w:r>
      <w:r w:rsidRPr="009A26FA">
        <w:rPr>
          <w:rFonts w:ascii="Times New Roman Bold" w:eastAsia="Calibri" w:hAnsi="Times New Roman Bold" w:cs="Times New Roman"/>
          <w:b/>
          <w:i/>
          <w:szCs w:val="16"/>
          <w:u w:val="single"/>
        </w:rPr>
        <w:t xml:space="preserve">Initial Zero Indication </w:t>
      </w:r>
      <w:r w:rsidR="00CA74EE">
        <w:rPr>
          <w:rFonts w:ascii="Times New Roman Bold" w:eastAsia="Calibri" w:hAnsi="Times New Roman Bold" w:cs="Times New Roman"/>
          <w:b/>
          <w:i/>
          <w:szCs w:val="16"/>
          <w:u w:val="single"/>
        </w:rPr>
        <w:t>-</w:t>
      </w:r>
      <w:r w:rsidRPr="009A26FA">
        <w:rPr>
          <w:rFonts w:ascii="Times New Roman Bold" w:eastAsia="Calibri" w:hAnsi="Times New Roman Bold" w:cs="Times New Roman"/>
          <w:b/>
          <w:i/>
          <w:szCs w:val="16"/>
          <w:u w:val="single"/>
        </w:rPr>
        <w:t xml:space="preserve"> Electronic Devices. </w:t>
      </w:r>
      <w:r w:rsidR="00DE77BA" w:rsidRPr="00DE77BA">
        <w:rPr>
          <w:rFonts w:eastAsia="Calibri" w:cs="Times New Roman"/>
          <w:szCs w:val="20"/>
          <w:u w:val="single"/>
        </w:rPr>
        <w:t>–</w:t>
      </w:r>
      <w:r w:rsidRPr="009A26FA">
        <w:rPr>
          <w:rFonts w:ascii="Times New Roman Bold" w:eastAsia="Calibri" w:hAnsi="Times New Roman Bold" w:cs="Times New Roman"/>
          <w:b/>
          <w:i/>
          <w:szCs w:val="16"/>
          <w:u w:val="single"/>
        </w:rPr>
        <w:t xml:space="preserve"> A device shall display a definite zero indication upon initial activation of the delivery mode.  The measurement, indication of delivered quantity, and (for computing devices) the indication of total sales price shall be inhibited until the fueling position reaches conditions necessary to ensure that the delivery starts at zero.  Pressurization of any discharge hose shall not result in the register advancing beyond the initial zero indication.</w:t>
      </w:r>
    </w:p>
    <w:p w14:paraId="12A317DF" w14:textId="77777777" w:rsidR="009A26FA" w:rsidRPr="009A26FA" w:rsidRDefault="009A26FA" w:rsidP="00CA74EE">
      <w:pPr>
        <w:ind w:left="360"/>
        <w:rPr>
          <w:rFonts w:ascii="Times New Roman Bold" w:eastAsia="Calibri" w:hAnsi="Times New Roman Bold" w:cs="Times New Roman"/>
          <w:b/>
          <w:i/>
          <w:szCs w:val="16"/>
          <w:u w:val="single"/>
        </w:rPr>
      </w:pPr>
      <w:r w:rsidRPr="009A26FA">
        <w:rPr>
          <w:rFonts w:ascii="Times New Roman Bold" w:eastAsia="Calibri" w:hAnsi="Times New Roman Bold" w:cs="Times New Roman"/>
          <w:b/>
          <w:i/>
          <w:szCs w:val="16"/>
          <w:u w:val="single"/>
        </w:rPr>
        <w:t>[Nonretroactive as of January 1, 20XX]</w:t>
      </w:r>
    </w:p>
    <w:p w14:paraId="0989FD7D" w14:textId="029AE74F" w:rsidR="009A26FA" w:rsidRPr="009A26FA" w:rsidRDefault="009A26FA" w:rsidP="00CA74EE">
      <w:pPr>
        <w:rPr>
          <w:rFonts w:eastAsia="Calibri" w:cs="Times New Roman"/>
          <w:szCs w:val="20"/>
        </w:rPr>
      </w:pPr>
      <w:r w:rsidRPr="009A26FA">
        <w:rPr>
          <w:rFonts w:eastAsia="Calibri" w:cs="Times New Roman"/>
          <w:szCs w:val="20"/>
        </w:rPr>
        <w:t>Delete from Agenda Item 332-1:</w:t>
      </w:r>
    </w:p>
    <w:p w14:paraId="3DAFEC6D" w14:textId="316092A1" w:rsidR="009A26FA" w:rsidRPr="009A26FA" w:rsidRDefault="009A26FA" w:rsidP="00F636EC">
      <w:pPr>
        <w:tabs>
          <w:tab w:val="left" w:pos="1260"/>
        </w:tabs>
        <w:spacing w:after="0"/>
        <w:ind w:left="360"/>
        <w:rPr>
          <w:rFonts w:ascii="Times New Roman Bold" w:eastAsia="Calibri" w:hAnsi="Times New Roman Bold" w:cs="Times New Roman"/>
          <w:b/>
          <w:i/>
          <w:szCs w:val="16"/>
          <w:u w:val="single"/>
        </w:rPr>
      </w:pPr>
      <w:r w:rsidRPr="009A26FA">
        <w:rPr>
          <w:rFonts w:ascii="Times New Roman Bold" w:eastAsia="Calibri" w:hAnsi="Times New Roman Bold" w:cs="Times New Roman"/>
          <w:b/>
          <w:i/>
          <w:szCs w:val="16"/>
          <w:u w:val="single"/>
        </w:rPr>
        <w:t>S.1.4.3.</w:t>
      </w:r>
      <w:r w:rsidR="00CA74EE">
        <w:rPr>
          <w:rFonts w:ascii="Times New Roman Bold" w:eastAsia="Calibri" w:hAnsi="Times New Roman Bold" w:cs="Times New Roman"/>
          <w:b/>
          <w:i/>
          <w:szCs w:val="16"/>
          <w:u w:val="single"/>
        </w:rPr>
        <w:tab/>
        <w:t>Initial Zero Indication -</w:t>
      </w:r>
      <w:r w:rsidRPr="009A26FA">
        <w:rPr>
          <w:rFonts w:ascii="Times New Roman Bold" w:eastAsia="Calibri" w:hAnsi="Times New Roman Bold" w:cs="Times New Roman"/>
          <w:b/>
          <w:i/>
          <w:szCs w:val="16"/>
          <w:u w:val="single"/>
        </w:rPr>
        <w:t xml:space="preserve"> Electronic Devices. </w:t>
      </w:r>
      <w:r w:rsidR="00DE77BA" w:rsidRPr="00DE77BA">
        <w:rPr>
          <w:rFonts w:eastAsia="Calibri" w:cs="Times New Roman"/>
          <w:szCs w:val="20"/>
          <w:u w:val="single"/>
        </w:rPr>
        <w:t>–</w:t>
      </w:r>
      <w:r w:rsidRPr="009A26FA">
        <w:rPr>
          <w:rFonts w:ascii="Times New Roman Bold" w:eastAsia="Calibri" w:hAnsi="Times New Roman Bold" w:cs="Times New Roman"/>
          <w:b/>
          <w:i/>
          <w:szCs w:val="16"/>
          <w:u w:val="single"/>
        </w:rPr>
        <w:t xml:space="preserve"> A device shall display a definite zero indication upon initial activation of the delivery mode.  The measurement, indication of delivered quantity, and (for computing devices) the indication of total sales price shall be inhibited until the fueling position reaches conditions necessary to ensure that the delivery starts at zero.  Pressurization of any discharge hose shall not result in the register advancing beyond the initial zero indication.</w:t>
      </w:r>
    </w:p>
    <w:p w14:paraId="2C113040" w14:textId="77777777" w:rsidR="009A26FA" w:rsidRPr="009A26FA" w:rsidRDefault="009A26FA" w:rsidP="00CA74EE">
      <w:pPr>
        <w:ind w:left="360"/>
        <w:rPr>
          <w:rFonts w:ascii="Times New Roman Bold" w:eastAsia="Calibri" w:hAnsi="Times New Roman Bold" w:cs="Times New Roman"/>
          <w:b/>
          <w:i/>
          <w:szCs w:val="16"/>
          <w:u w:val="single"/>
        </w:rPr>
      </w:pPr>
      <w:r w:rsidRPr="009A26FA">
        <w:rPr>
          <w:rFonts w:ascii="Times New Roman Bold" w:eastAsia="Calibri" w:hAnsi="Times New Roman Bold" w:cs="Times New Roman"/>
          <w:b/>
          <w:i/>
          <w:szCs w:val="16"/>
          <w:u w:val="single"/>
        </w:rPr>
        <w:t>[Nonretroactive as of January 1, 20XX]</w:t>
      </w:r>
    </w:p>
    <w:p w14:paraId="60EEE0E5" w14:textId="77777777" w:rsidR="009A26FA" w:rsidRPr="009A26FA" w:rsidRDefault="009A26FA" w:rsidP="00CA74EE">
      <w:pPr>
        <w:rPr>
          <w:rFonts w:eastAsia="Calibri" w:cs="Times New Roman"/>
          <w:szCs w:val="20"/>
        </w:rPr>
      </w:pPr>
      <w:r w:rsidRPr="009A26FA">
        <w:rPr>
          <w:rFonts w:eastAsia="Calibri" w:cs="Times New Roman"/>
          <w:szCs w:val="20"/>
        </w:rPr>
        <w:lastRenderedPageBreak/>
        <w:t xml:space="preserve">The changes agreed to by the Committee are reflected in the Item Under Consideration for each of the three items.  The Committee agreed to present each item for vote at the Annual Meeting.  </w:t>
      </w:r>
    </w:p>
    <w:p w14:paraId="1790E941" w14:textId="78417847" w:rsidR="009A26FA" w:rsidRPr="009A26FA" w:rsidRDefault="009A26FA" w:rsidP="009A26FA">
      <w:pPr>
        <w:spacing w:after="0"/>
        <w:rPr>
          <w:rFonts w:eastAsia="Calibri" w:cs="Times New Roman"/>
          <w:b/>
          <w:szCs w:val="20"/>
        </w:rPr>
      </w:pPr>
      <w:r w:rsidRPr="009A26FA">
        <w:rPr>
          <w:rFonts w:eastAsia="Calibri" w:cs="Times New Roman"/>
          <w:b/>
          <w:szCs w:val="20"/>
        </w:rPr>
        <w:t>2016 NCWM Annual Meeting</w:t>
      </w:r>
      <w:r w:rsidR="00E33445">
        <w:rPr>
          <w:rFonts w:eastAsia="Calibri" w:cs="Times New Roman"/>
          <w:b/>
          <w:szCs w:val="20"/>
        </w:rPr>
        <w:t>:</w:t>
      </w:r>
    </w:p>
    <w:p w14:paraId="3C84B478" w14:textId="67A2DB7B" w:rsidR="007A6900" w:rsidRDefault="009A26FA" w:rsidP="007A6900">
      <w:pPr>
        <w:spacing w:line="259" w:lineRule="auto"/>
        <w:rPr>
          <w:rFonts w:eastAsia="Calibri" w:cs="Times New Roman"/>
          <w:szCs w:val="20"/>
        </w:rPr>
      </w:pPr>
      <w:r w:rsidRPr="009A26FA">
        <w:rPr>
          <w:rFonts w:eastAsia="Calibri" w:cs="Times New Roman"/>
          <w:szCs w:val="20"/>
        </w:rPr>
        <w:t>At the 2016 NCWM Annual Meeting, the Committee agreed to group together Agenda Items 330-1, 331-1, and 332</w:t>
      </w:r>
      <w:r w:rsidRPr="009A26FA">
        <w:rPr>
          <w:rFonts w:eastAsia="Calibri" w:cs="Times New Roman"/>
          <w:szCs w:val="20"/>
        </w:rPr>
        <w:noBreakHyphen/>
        <w:t>1 and take comments on these items simultaneously.  Mr. Kenneth Ramsburg (M</w:t>
      </w:r>
      <w:r w:rsidR="00E33445">
        <w:rPr>
          <w:rFonts w:eastAsia="Calibri" w:cs="Times New Roman"/>
          <w:szCs w:val="20"/>
        </w:rPr>
        <w:t>aryland</w:t>
      </w:r>
      <w:r w:rsidRPr="009A26FA">
        <w:rPr>
          <w:rFonts w:eastAsia="Calibri" w:cs="Times New Roman"/>
          <w:szCs w:val="20"/>
        </w:rPr>
        <w:t>), submitter of the proposal, questioned why the pressurization paragraphs had been removed from the initial proposal.  Mr. Harshman (NIST</w:t>
      </w:r>
      <w:r w:rsidR="00DF74E2">
        <w:rPr>
          <w:rFonts w:eastAsia="Calibri" w:cs="Times New Roman"/>
          <w:szCs w:val="20"/>
        </w:rPr>
        <w:t>, OWM</w:t>
      </w:r>
      <w:r w:rsidRPr="009A26FA">
        <w:rPr>
          <w:rFonts w:eastAsia="Calibri" w:cs="Times New Roman"/>
          <w:szCs w:val="20"/>
        </w:rPr>
        <w:t xml:space="preserve"> Technical Advisor to the Committee) reported that the paragraphs had been removed at the recommendation of the MMA during the 2016 Interim Meeting.  The MMA had indicated to the Committee further development was needed concerning requirements addressing pressurization due to the amount of product contained in the delivery hose of a VTM (or LPG and anhydrous ammonia measuring device) in comparison to the delivery hose of a RMFD.  Because of the difference in the amount of product remaining in the hose after a delivery, the MMA had concluded pressurization could not be treated the same for these devices.  Mr. Ramsburg then asked when the proposals would become enforceable, if adopted.  Mr. Harshman indicated they would become enforceable on January 1, 2017.  </w:t>
      </w:r>
      <w:r w:rsidR="0055302E">
        <w:rPr>
          <w:rFonts w:eastAsia="Calibri" w:cs="Times New Roman"/>
          <w:szCs w:val="20"/>
        </w:rPr>
        <w:t>Ms.</w:t>
      </w:r>
      <w:r w:rsidR="00D95149">
        <w:rPr>
          <w:rFonts w:eastAsia="Calibri" w:cs="Times New Roman"/>
          <w:szCs w:val="20"/>
        </w:rPr>
        <w:t> </w:t>
      </w:r>
      <w:r w:rsidRPr="009A26FA">
        <w:rPr>
          <w:rFonts w:eastAsia="Calibri" w:cs="Times New Roman"/>
          <w:szCs w:val="20"/>
        </w:rPr>
        <w:t>Tina Butcher (</w:t>
      </w:r>
      <w:r w:rsidR="001C0BB1">
        <w:rPr>
          <w:rFonts w:eastAsia="Calibri" w:cs="Times New Roman"/>
          <w:szCs w:val="20"/>
        </w:rPr>
        <w:t>NIST, OWM</w:t>
      </w:r>
      <w:r w:rsidRPr="009A26FA">
        <w:rPr>
          <w:rFonts w:eastAsia="Calibri" w:cs="Times New Roman"/>
          <w:szCs w:val="20"/>
        </w:rPr>
        <w:t>) noted that the portion of the proposals still remaining is retroactive and</w:t>
      </w:r>
      <w:r w:rsidR="007A6900">
        <w:rPr>
          <w:rFonts w:eastAsia="Calibri" w:cs="Times New Roman"/>
          <w:szCs w:val="20"/>
        </w:rPr>
        <w:t>,</w:t>
      </w:r>
      <w:r w:rsidRPr="009A26FA">
        <w:rPr>
          <w:rFonts w:eastAsia="Calibri" w:cs="Times New Roman"/>
          <w:szCs w:val="20"/>
        </w:rPr>
        <w:t xml:space="preserve"> therefore</w:t>
      </w:r>
      <w:r w:rsidR="007A6900">
        <w:rPr>
          <w:rFonts w:eastAsia="Calibri" w:cs="Times New Roman"/>
          <w:szCs w:val="20"/>
        </w:rPr>
        <w:t>,</w:t>
      </w:r>
      <w:r w:rsidRPr="009A26FA">
        <w:rPr>
          <w:rFonts w:eastAsia="Calibri" w:cs="Times New Roman"/>
          <w:szCs w:val="20"/>
        </w:rPr>
        <w:t xml:space="preserve"> would become enforceable with the adoption of the 2017 version of </w:t>
      </w:r>
      <w:r w:rsidR="001C0BB1">
        <w:rPr>
          <w:rFonts w:eastAsia="Calibri" w:cs="Times New Roman"/>
          <w:szCs w:val="20"/>
        </w:rPr>
        <w:t>NIST Handbook 44</w:t>
      </w:r>
      <w:r w:rsidRPr="009A26FA">
        <w:rPr>
          <w:rFonts w:eastAsia="Calibri" w:cs="Times New Roman"/>
          <w:szCs w:val="20"/>
        </w:rPr>
        <w:t xml:space="preserve"> for each of these items.</w:t>
      </w:r>
      <w:r w:rsidR="007A6900">
        <w:rPr>
          <w:rFonts w:eastAsia="Calibri" w:cs="Times New Roman"/>
          <w:szCs w:val="20"/>
        </w:rPr>
        <w:t xml:space="preserve">  </w:t>
      </w:r>
    </w:p>
    <w:p w14:paraId="082773A6" w14:textId="3CDF11BB" w:rsidR="009A26FA" w:rsidRPr="009A26FA" w:rsidRDefault="009A26FA" w:rsidP="007A6900">
      <w:pPr>
        <w:spacing w:line="259" w:lineRule="auto"/>
        <w:rPr>
          <w:rFonts w:eastAsia="Calibri" w:cs="Times New Roman"/>
          <w:szCs w:val="20"/>
        </w:rPr>
      </w:pPr>
      <w:r w:rsidRPr="009A26FA">
        <w:rPr>
          <w:rFonts w:eastAsia="Calibri" w:cs="Times New Roman"/>
          <w:szCs w:val="20"/>
        </w:rPr>
        <w:t>Mr. Dmitri Karimov (Liquid Controls), speaking on behalf of the MMA supported the items as drafted.  He indicated that the pressurization language, which had been removed from the proposals, would cause prob</w:t>
      </w:r>
      <w:r w:rsidR="007A6900">
        <w:rPr>
          <w:rFonts w:eastAsia="Calibri" w:cs="Times New Roman"/>
          <w:szCs w:val="20"/>
        </w:rPr>
        <w:t xml:space="preserve">lems for industry, if adopted. </w:t>
      </w:r>
      <w:r w:rsidRPr="009A26FA">
        <w:rPr>
          <w:rFonts w:eastAsia="Calibri" w:cs="Times New Roman"/>
          <w:szCs w:val="20"/>
        </w:rPr>
        <w:t xml:space="preserve"> He also stated that if Maryland wants pressurization</w:t>
      </w:r>
      <w:r w:rsidR="001A46A1">
        <w:rPr>
          <w:rFonts w:eastAsia="Calibri" w:cs="Times New Roman"/>
          <w:szCs w:val="20"/>
        </w:rPr>
        <w:t xml:space="preserve"> to</w:t>
      </w:r>
      <w:r w:rsidRPr="009A26FA">
        <w:rPr>
          <w:rFonts w:eastAsia="Calibri" w:cs="Times New Roman"/>
          <w:szCs w:val="20"/>
        </w:rPr>
        <w:t xml:space="preserve"> be addressed in </w:t>
      </w:r>
      <w:r w:rsidR="001C0BB1">
        <w:rPr>
          <w:rFonts w:eastAsia="Calibri" w:cs="Times New Roman"/>
          <w:szCs w:val="20"/>
        </w:rPr>
        <w:t>NIST Handbook 44</w:t>
      </w:r>
      <w:r w:rsidRPr="009A26FA">
        <w:rPr>
          <w:rFonts w:eastAsia="Calibri" w:cs="Times New Roman"/>
          <w:szCs w:val="20"/>
        </w:rPr>
        <w:t xml:space="preserve">, the MMA would be willing to try and develop some draft language that could be considered.  </w:t>
      </w:r>
    </w:p>
    <w:p w14:paraId="61D3A1AF" w14:textId="2BCDDD4B" w:rsidR="009A26FA" w:rsidRPr="009A26FA" w:rsidRDefault="0055302E" w:rsidP="007A6900">
      <w:pPr>
        <w:spacing w:line="259" w:lineRule="auto"/>
        <w:rPr>
          <w:rFonts w:eastAsia="Calibri" w:cs="Times New Roman"/>
          <w:szCs w:val="20"/>
        </w:rPr>
      </w:pPr>
      <w:r>
        <w:rPr>
          <w:rFonts w:eastAsia="Calibri" w:cs="Times New Roman"/>
          <w:szCs w:val="20"/>
        </w:rPr>
        <w:t>Ms.</w:t>
      </w:r>
      <w:r w:rsidR="009A26FA" w:rsidRPr="009A26FA">
        <w:rPr>
          <w:rFonts w:eastAsia="Calibri" w:cs="Times New Roman"/>
          <w:szCs w:val="20"/>
        </w:rPr>
        <w:t xml:space="preserve"> Tina Butcher (</w:t>
      </w:r>
      <w:r w:rsidR="001C0BB1">
        <w:rPr>
          <w:rFonts w:eastAsia="Calibri" w:cs="Times New Roman"/>
          <w:szCs w:val="20"/>
        </w:rPr>
        <w:t>NIST, OWM</w:t>
      </w:r>
      <w:r w:rsidR="009A26FA" w:rsidRPr="009A26FA">
        <w:rPr>
          <w:rFonts w:eastAsia="Calibri" w:cs="Times New Roman"/>
          <w:szCs w:val="20"/>
        </w:rPr>
        <w:t xml:space="preserve">) stated that OWM believes the Committee made the right decision to remove pressurization paragraphs from Item 331-1 and 332-1.  She also indicated that OWM believes Maryland’s initial proposal has merit and suggested that the Committee consider adding a new item to its carryover agenda for the coming NCWM cycle to address the pressurization issue.  </w:t>
      </w:r>
    </w:p>
    <w:p w14:paraId="7617CB46" w14:textId="6B7F9609" w:rsidR="009A26FA" w:rsidRPr="009A26FA" w:rsidRDefault="009A26FA" w:rsidP="007A6900">
      <w:pPr>
        <w:tabs>
          <w:tab w:val="left" w:pos="720"/>
        </w:tabs>
        <w:spacing w:line="259" w:lineRule="auto"/>
        <w:rPr>
          <w:rFonts w:eastAsia="Calibri" w:cs="Times New Roman"/>
          <w:szCs w:val="20"/>
        </w:rPr>
      </w:pPr>
      <w:r w:rsidRPr="009A26FA">
        <w:rPr>
          <w:rFonts w:eastAsia="Calibri" w:cs="Times New Roman"/>
          <w:szCs w:val="20"/>
        </w:rPr>
        <w:t xml:space="preserve">Hearing no comments in opposition the Committee agreed to present Items 330-1, 331-1, and 332-1 for </w:t>
      </w:r>
      <w:r w:rsidR="007A6900" w:rsidRPr="009A26FA">
        <w:rPr>
          <w:rFonts w:eastAsia="Calibri" w:cs="Times New Roman"/>
          <w:szCs w:val="20"/>
        </w:rPr>
        <w:t>V</w:t>
      </w:r>
      <w:r w:rsidRPr="009A26FA">
        <w:rPr>
          <w:rFonts w:eastAsia="Calibri" w:cs="Times New Roman"/>
          <w:szCs w:val="20"/>
        </w:rPr>
        <w:t xml:space="preserve">ote; each without change as shown in Item Under Consideration.  Members of the Committee were opposed to adding a new carry-over item to the Committee’s agenda to address pressurization, as suggested by OWM, without the State of Maryland’s commitment to finalize development of the proposal, including working with the MMA to help develop it.  The Committee, not knowing whether or not Maryland intended to further pursue this issue, agreed that Maryland would be able to submit a new proposal to address this issue, should it believe such action is necessary.  </w:t>
      </w:r>
    </w:p>
    <w:p w14:paraId="2C30B6F7" w14:textId="77777777" w:rsidR="009A26FA" w:rsidRPr="009A26FA" w:rsidRDefault="009A26FA" w:rsidP="009A26FA">
      <w:pPr>
        <w:keepNext/>
        <w:spacing w:after="0"/>
        <w:rPr>
          <w:rFonts w:eastAsia="Calibri" w:cs="Times New Roman"/>
          <w:b/>
          <w:szCs w:val="20"/>
        </w:rPr>
      </w:pPr>
      <w:r w:rsidRPr="009A26FA">
        <w:rPr>
          <w:rFonts w:eastAsia="Calibri" w:cs="Times New Roman"/>
          <w:b/>
          <w:szCs w:val="20"/>
        </w:rPr>
        <w:t>Regional Association Comments:</w:t>
      </w:r>
    </w:p>
    <w:p w14:paraId="63E7E577" w14:textId="77777777" w:rsidR="009A26FA" w:rsidRPr="009A26FA" w:rsidRDefault="009A26FA" w:rsidP="007A6900">
      <w:pPr>
        <w:rPr>
          <w:rFonts w:eastAsia="Calibri" w:cs="Times New Roman"/>
          <w:szCs w:val="20"/>
        </w:rPr>
      </w:pPr>
      <w:r w:rsidRPr="009A26FA">
        <w:rPr>
          <w:rFonts w:eastAsia="Calibri" w:cs="Times New Roman"/>
          <w:szCs w:val="20"/>
        </w:rPr>
        <w:t>The CWMA reported that it received no comments on this item at its spring 2016 Annual Meeting.  The CWMA recommended the item move forward as a Voting Item on the NCWM Agenda.</w:t>
      </w:r>
    </w:p>
    <w:p w14:paraId="047DD6C4" w14:textId="0771D8C7" w:rsidR="009A26FA" w:rsidRPr="009A26FA" w:rsidRDefault="009A26FA" w:rsidP="007A6900">
      <w:pPr>
        <w:rPr>
          <w:rFonts w:eastAsia="Calibri" w:cs="Times New Roman"/>
          <w:szCs w:val="20"/>
        </w:rPr>
      </w:pPr>
      <w:r w:rsidRPr="009A26FA">
        <w:rPr>
          <w:rFonts w:eastAsia="Calibri" w:cs="Times New Roman"/>
          <w:szCs w:val="20"/>
        </w:rPr>
        <w:t>At its spring 2016 Annual Meeting, NEWMA reported it believes this item would improve harmonization of the LMD, VTM, and LPG/NH</w:t>
      </w:r>
      <w:r w:rsidRPr="007A6900">
        <w:rPr>
          <w:rFonts w:eastAsia="Calibri" w:cs="Times New Roman"/>
          <w:szCs w:val="20"/>
          <w:vertAlign w:val="subscript"/>
        </w:rPr>
        <w:t>3</w:t>
      </w:r>
      <w:r w:rsidRPr="009A26FA">
        <w:rPr>
          <w:rFonts w:eastAsia="Calibri" w:cs="Times New Roman"/>
          <w:szCs w:val="20"/>
        </w:rPr>
        <w:t xml:space="preserve"> codes with other measuring device codes.</w:t>
      </w:r>
      <w:r w:rsidR="007A6900">
        <w:rPr>
          <w:rFonts w:eastAsia="Calibri" w:cs="Times New Roman"/>
          <w:szCs w:val="20"/>
        </w:rPr>
        <w:t xml:space="preserve"> </w:t>
      </w:r>
      <w:r w:rsidRPr="009A26FA">
        <w:rPr>
          <w:rFonts w:eastAsia="Calibri" w:cs="Times New Roman"/>
          <w:szCs w:val="20"/>
        </w:rPr>
        <w:t xml:space="preserve"> NEWMA recommended forwarding this item as a Voting item to NCWM.</w:t>
      </w:r>
    </w:p>
    <w:p w14:paraId="4ED8410A" w14:textId="77777777" w:rsidR="009A26FA" w:rsidRPr="009A26FA" w:rsidRDefault="009A26FA" w:rsidP="007A6900">
      <w:pPr>
        <w:rPr>
          <w:rFonts w:eastAsia="Calibri" w:cs="Times New Roman"/>
          <w:szCs w:val="20"/>
        </w:rPr>
      </w:pPr>
      <w:r w:rsidRPr="009A26FA">
        <w:rPr>
          <w:rFonts w:eastAsia="Times New Roman" w:cs="Times New Roman"/>
          <w:szCs w:val="24"/>
        </w:rPr>
        <w:t xml:space="preserve">The SWMA, at its fall 2015 Annual Meeting grouped this item in a batch consisting of Items 330-1, 331-1 and 332-1 and all items were heard together.  The Committee believes the items have merit.  </w:t>
      </w:r>
      <w:r w:rsidRPr="009A26FA">
        <w:rPr>
          <w:rFonts w:eastAsia="Calibri" w:cs="Times New Roman"/>
        </w:rPr>
        <w:t>The</w:t>
      </w:r>
      <w:r w:rsidRPr="009A26FA">
        <w:rPr>
          <w:rFonts w:eastAsia="Times New Roman" w:cs="Times New Roman"/>
          <w:szCs w:val="24"/>
        </w:rPr>
        <w:t xml:space="preserve"> SWMA forwarded the items to NCWM, recommending that they be Voting items.</w:t>
      </w:r>
    </w:p>
    <w:p w14:paraId="4E899A11" w14:textId="71BD9999" w:rsidR="009A26FA" w:rsidRPr="009A26FA" w:rsidRDefault="009A26FA" w:rsidP="00A43576">
      <w:pPr>
        <w:pStyle w:val="Heading2"/>
      </w:pPr>
      <w:bookmarkStart w:id="62" w:name="_Toc486401837"/>
      <w:r w:rsidRPr="009A26FA">
        <w:lastRenderedPageBreak/>
        <w:t>330-2</w:t>
      </w:r>
      <w:r w:rsidRPr="009A26FA">
        <w:tab/>
        <w:t>V</w:t>
      </w:r>
      <w:r w:rsidRPr="009A26FA">
        <w:tab/>
        <w:t>S.X.X</w:t>
      </w:r>
      <w:r w:rsidR="007A6900">
        <w:t>.</w:t>
      </w:r>
      <w:r w:rsidRPr="009A26FA">
        <w:t xml:space="preserve">  Card Operated Retail Motor Fuel Devices</w:t>
      </w:r>
      <w:bookmarkEnd w:id="62"/>
    </w:p>
    <w:p w14:paraId="0FE85CE3" w14:textId="34B58643" w:rsidR="009A26FA" w:rsidRPr="009A26FA" w:rsidRDefault="009A26FA" w:rsidP="00D732CB">
      <w:pPr>
        <w:keepNext/>
        <w:jc w:val="center"/>
        <w:rPr>
          <w:rFonts w:eastAsia="Calibri" w:cs="Times New Roman"/>
        </w:rPr>
      </w:pPr>
      <w:r w:rsidRPr="009A26FA">
        <w:rPr>
          <w:rFonts w:eastAsia="Calibri" w:cs="Times New Roman"/>
        </w:rPr>
        <w:t xml:space="preserve">(This item was </w:t>
      </w:r>
      <w:r w:rsidR="007A6900">
        <w:rPr>
          <w:rFonts w:eastAsia="Calibri" w:cs="Times New Roman"/>
        </w:rPr>
        <w:t>A</w:t>
      </w:r>
      <w:r w:rsidRPr="009A26FA">
        <w:rPr>
          <w:rFonts w:eastAsia="Calibri" w:cs="Times New Roman"/>
        </w:rPr>
        <w:t>dopted.)</w:t>
      </w:r>
    </w:p>
    <w:p w14:paraId="60403AB8" w14:textId="77777777" w:rsidR="009A26FA" w:rsidRPr="009A26FA" w:rsidRDefault="009A26FA" w:rsidP="00D732CB">
      <w:pPr>
        <w:keepNext/>
        <w:spacing w:after="0"/>
        <w:rPr>
          <w:rFonts w:eastAsia="Calibri" w:cs="Times New Roman"/>
          <w:b/>
        </w:rPr>
      </w:pPr>
      <w:r w:rsidRPr="009A26FA">
        <w:rPr>
          <w:rFonts w:eastAsia="Calibri" w:cs="Times New Roman"/>
          <w:b/>
        </w:rPr>
        <w:t xml:space="preserve">Source:  </w:t>
      </w:r>
    </w:p>
    <w:p w14:paraId="1B197EE9" w14:textId="77777777" w:rsidR="009A26FA" w:rsidRPr="009A26FA" w:rsidRDefault="009A26FA" w:rsidP="00D732CB">
      <w:pPr>
        <w:keepNext/>
        <w:rPr>
          <w:rFonts w:eastAsia="Calibri" w:cs="Times New Roman"/>
        </w:rPr>
      </w:pPr>
      <w:r w:rsidRPr="009A26FA">
        <w:rPr>
          <w:rFonts w:eastAsia="Calibri" w:cs="Times New Roman"/>
        </w:rPr>
        <w:t>North Carolina (2016)</w:t>
      </w:r>
    </w:p>
    <w:p w14:paraId="3C2670DC"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29C474F3" w14:textId="77777777" w:rsidR="009A26FA" w:rsidRPr="009A26FA" w:rsidRDefault="009A26FA" w:rsidP="009A26FA">
      <w:pPr>
        <w:spacing w:after="0"/>
        <w:rPr>
          <w:rFonts w:eastAsia="Calibri" w:cs="Times New Roman"/>
          <w:szCs w:val="20"/>
        </w:rPr>
      </w:pPr>
      <w:r w:rsidRPr="009A26FA">
        <w:rPr>
          <w:rFonts w:eastAsia="Calibri" w:cs="Times New Roman"/>
          <w:szCs w:val="20"/>
        </w:rPr>
        <w:t>To clarify justification of testing 3-minute time out for credit card operated RMFD.</w:t>
      </w:r>
    </w:p>
    <w:p w14:paraId="70C75DA0" w14:textId="77777777" w:rsidR="009A26FA" w:rsidRPr="009A26FA" w:rsidRDefault="009A26FA" w:rsidP="009A26FA">
      <w:pPr>
        <w:spacing w:after="0"/>
        <w:ind w:left="720"/>
        <w:rPr>
          <w:rFonts w:eastAsia="Calibri" w:cs="Times New Roman"/>
          <w:b/>
        </w:rPr>
      </w:pPr>
    </w:p>
    <w:p w14:paraId="102389E4" w14:textId="77777777" w:rsidR="009A26FA" w:rsidRPr="009A26FA" w:rsidRDefault="009A26FA" w:rsidP="009A26FA">
      <w:pPr>
        <w:spacing w:after="0"/>
        <w:rPr>
          <w:rFonts w:eastAsia="Calibri" w:cs="Times New Roman"/>
          <w:b/>
          <w:szCs w:val="20"/>
        </w:rPr>
      </w:pPr>
      <w:r w:rsidRPr="009A26FA">
        <w:rPr>
          <w:rFonts w:eastAsia="Calibri" w:cs="Times New Roman"/>
          <w:b/>
          <w:szCs w:val="20"/>
        </w:rPr>
        <w:t>Item under Discussion:</w:t>
      </w:r>
    </w:p>
    <w:p w14:paraId="3E6D978A" w14:textId="0522BD64" w:rsidR="009A26FA" w:rsidRPr="009A26FA" w:rsidRDefault="009A26FA" w:rsidP="006E00E4">
      <w:pPr>
        <w:rPr>
          <w:rFonts w:eastAsia="Calibri" w:cs="Times New Roman"/>
          <w:szCs w:val="20"/>
        </w:rPr>
      </w:pPr>
      <w:r w:rsidRPr="009A26FA">
        <w:rPr>
          <w:rFonts w:eastAsia="Calibri" w:cs="Times New Roman"/>
          <w:szCs w:val="20"/>
        </w:rPr>
        <w:t>Amend NIST Handbook 44</w:t>
      </w:r>
      <w:r w:rsidR="006E00E4">
        <w:rPr>
          <w:rFonts w:eastAsia="Calibri" w:cs="Times New Roman"/>
          <w:szCs w:val="20"/>
        </w:rPr>
        <w:t>,</w:t>
      </w:r>
      <w:r w:rsidRPr="009A26FA">
        <w:rPr>
          <w:rFonts w:eastAsia="Calibri" w:cs="Times New Roman"/>
          <w:szCs w:val="20"/>
        </w:rPr>
        <w:t xml:space="preserve"> Liquid Measuring Devices Code as follows:</w:t>
      </w:r>
    </w:p>
    <w:p w14:paraId="077D6A49" w14:textId="3E5D680B" w:rsidR="009A26FA" w:rsidRPr="009A26FA" w:rsidRDefault="009A26FA" w:rsidP="00DE77BA">
      <w:pPr>
        <w:tabs>
          <w:tab w:val="left" w:pos="1260"/>
        </w:tabs>
        <w:spacing w:after="0"/>
        <w:ind w:left="360"/>
        <w:rPr>
          <w:rFonts w:eastAsia="Calibri" w:cs="Times New Roman"/>
          <w:b/>
          <w:i/>
          <w:szCs w:val="20"/>
          <w:u w:val="single"/>
        </w:rPr>
      </w:pPr>
      <w:r w:rsidRPr="009A26FA">
        <w:rPr>
          <w:rFonts w:eastAsia="Calibri" w:cs="Times New Roman"/>
          <w:b/>
          <w:i/>
          <w:szCs w:val="20"/>
          <w:u w:val="single"/>
        </w:rPr>
        <w:t>S.1.6.10.</w:t>
      </w:r>
      <w:r w:rsidR="00DE77BA">
        <w:rPr>
          <w:rFonts w:eastAsia="Calibri" w:cs="Times New Roman"/>
          <w:b/>
          <w:i/>
          <w:szCs w:val="20"/>
          <w:u w:val="single"/>
        </w:rPr>
        <w:tab/>
      </w:r>
      <w:r w:rsidRPr="009A26FA">
        <w:rPr>
          <w:rFonts w:eastAsia="Calibri" w:cs="Times New Roman"/>
          <w:b/>
          <w:i/>
          <w:szCs w:val="20"/>
          <w:u w:val="single"/>
        </w:rPr>
        <w:t>Pay-At-Pump Retail Motor-Fuel Devices. – Once a device has been authorized, it must de</w:t>
      </w:r>
      <w:r w:rsidRPr="009A26FA">
        <w:rPr>
          <w:rFonts w:eastAsia="Calibri" w:cs="Times New Roman"/>
          <w:b/>
          <w:i/>
          <w:szCs w:val="20"/>
          <w:u w:val="single"/>
        </w:rPr>
        <w:noBreakHyphen/>
        <w:t>authorize within two minutes if not activated.  Re-authorization of the device must be performed before any product can be dispensed. If the time limit to de-authorize the device is programmable, it shall not accept an entry greater than two minutes.</w:t>
      </w:r>
    </w:p>
    <w:p w14:paraId="71632C49" w14:textId="77777777" w:rsidR="009A26FA" w:rsidRPr="009A26FA" w:rsidRDefault="009A26FA" w:rsidP="00D732CB">
      <w:pPr>
        <w:keepNext/>
        <w:tabs>
          <w:tab w:val="left" w:pos="360"/>
        </w:tabs>
        <w:spacing w:after="60"/>
        <w:ind w:firstLine="360"/>
        <w:rPr>
          <w:rFonts w:eastAsia="Calibri" w:cs="Times New Roman"/>
          <w:b/>
          <w:i/>
          <w:szCs w:val="20"/>
          <w:u w:val="single"/>
        </w:rPr>
      </w:pPr>
      <w:r w:rsidRPr="009A26FA">
        <w:rPr>
          <w:rFonts w:eastAsia="Calibri" w:cs="Times New Roman"/>
          <w:b/>
          <w:i/>
          <w:szCs w:val="20"/>
          <w:u w:val="single"/>
        </w:rPr>
        <w:t>[Nonretroactive as of January 1, 2017]</w:t>
      </w:r>
    </w:p>
    <w:p w14:paraId="04A6EE73" w14:textId="77777777" w:rsidR="009A26FA" w:rsidRPr="009A26FA" w:rsidRDefault="009A26FA" w:rsidP="00D732CB">
      <w:pPr>
        <w:keepNext/>
        <w:tabs>
          <w:tab w:val="left" w:pos="360"/>
        </w:tabs>
        <w:ind w:firstLine="360"/>
        <w:rPr>
          <w:rFonts w:eastAsia="Calibri" w:cs="Times New Roman"/>
          <w:b/>
          <w:i/>
          <w:szCs w:val="20"/>
          <w:u w:val="single"/>
        </w:rPr>
      </w:pPr>
      <w:r w:rsidRPr="009A26FA">
        <w:rPr>
          <w:rFonts w:eastAsia="Calibri" w:cs="Times New Roman"/>
          <w:b/>
          <w:i/>
          <w:szCs w:val="20"/>
          <w:u w:val="single"/>
        </w:rPr>
        <w:t>(Added 2016)</w:t>
      </w:r>
    </w:p>
    <w:p w14:paraId="5D09425A"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47436BA9" w14:textId="48C3274B" w:rsidR="009A26FA" w:rsidRPr="009A26FA" w:rsidRDefault="009A26FA" w:rsidP="006E00E4">
      <w:pPr>
        <w:rPr>
          <w:rFonts w:eastAsia="Calibri" w:cs="Times New Roman"/>
          <w:szCs w:val="20"/>
        </w:rPr>
      </w:pPr>
      <w:r w:rsidRPr="009A26FA">
        <w:rPr>
          <w:rFonts w:eastAsia="Calibri" w:cs="Times New Roman"/>
          <w:szCs w:val="20"/>
        </w:rPr>
        <w:t>This paragraph represents how the feature is tested in an NTEP evaluation in accordance with the NCWM Publication</w:t>
      </w:r>
      <w:r w:rsidR="006E00E4">
        <w:rPr>
          <w:rFonts w:eastAsia="Calibri" w:cs="Times New Roman"/>
          <w:szCs w:val="20"/>
        </w:rPr>
        <w:t> </w:t>
      </w:r>
      <w:r w:rsidRPr="009A26FA">
        <w:rPr>
          <w:rFonts w:eastAsia="Calibri" w:cs="Times New Roman"/>
          <w:szCs w:val="20"/>
        </w:rPr>
        <w:t xml:space="preserve">14 checklist.  However, it is not clearly supported by </w:t>
      </w:r>
      <w:r w:rsidR="001C0BB1">
        <w:rPr>
          <w:rFonts w:eastAsia="Calibri" w:cs="Times New Roman"/>
          <w:szCs w:val="20"/>
        </w:rPr>
        <w:t>NIST Handbook 44</w:t>
      </w:r>
      <w:r w:rsidRPr="009A26FA">
        <w:rPr>
          <w:rFonts w:eastAsia="Calibri" w:cs="Times New Roman"/>
          <w:szCs w:val="20"/>
        </w:rPr>
        <w:t>.  General Code, paragraph G</w:t>
      </w:r>
      <w:r w:rsidR="006E00E4">
        <w:rPr>
          <w:rFonts w:eastAsia="Calibri" w:cs="Times New Roman"/>
          <w:szCs w:val="20"/>
        </w:rPr>
        <w:noBreakHyphen/>
      </w:r>
      <w:r w:rsidRPr="009A26FA">
        <w:rPr>
          <w:rFonts w:eastAsia="Calibri" w:cs="Times New Roman"/>
          <w:szCs w:val="20"/>
        </w:rPr>
        <w:t>S.2.</w:t>
      </w:r>
      <w:r w:rsidR="006E00E4">
        <w:rPr>
          <w:rFonts w:eastAsia="Calibri" w:cs="Times New Roman"/>
          <w:szCs w:val="20"/>
        </w:rPr>
        <w:t> </w:t>
      </w:r>
      <w:r w:rsidRPr="009A26FA">
        <w:rPr>
          <w:rFonts w:eastAsia="Calibri" w:cs="Times New Roman"/>
          <w:szCs w:val="20"/>
        </w:rPr>
        <w:t xml:space="preserve">Facilitation of Fraud is vague on this issue. </w:t>
      </w:r>
      <w:r w:rsidR="00D95149">
        <w:rPr>
          <w:rFonts w:eastAsia="Calibri" w:cs="Times New Roman"/>
          <w:szCs w:val="20"/>
        </w:rPr>
        <w:t xml:space="preserve"> </w:t>
      </w:r>
      <w:r w:rsidRPr="009A26FA">
        <w:rPr>
          <w:rFonts w:eastAsia="Calibri" w:cs="Times New Roman"/>
          <w:szCs w:val="20"/>
        </w:rPr>
        <w:t>There is great concern regarding the use of credit cards and the potential for accidental or intentional fraud.</w:t>
      </w:r>
    </w:p>
    <w:p w14:paraId="2EECA9DD"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483D3FAE" w14:textId="0AF69DFE" w:rsidR="009A26FA" w:rsidRPr="009A26FA" w:rsidRDefault="009A26FA" w:rsidP="006E00E4">
      <w:pPr>
        <w:rPr>
          <w:rFonts w:eastAsia="Calibri" w:cs="Times New Roman"/>
          <w:szCs w:val="20"/>
        </w:rPr>
      </w:pPr>
      <w:r w:rsidRPr="009A26FA">
        <w:rPr>
          <w:rFonts w:eastAsia="Calibri" w:cs="Times New Roman"/>
          <w:szCs w:val="20"/>
        </w:rPr>
        <w:t xml:space="preserve">At the Committee’s 2016 NCWM Interim Meeting open hearings, </w:t>
      </w:r>
      <w:r w:rsidR="0055302E">
        <w:rPr>
          <w:rFonts w:eastAsia="Calibri" w:cs="Times New Roman"/>
          <w:szCs w:val="20"/>
        </w:rPr>
        <w:t>Ms.</w:t>
      </w:r>
      <w:r w:rsidRPr="009A26FA">
        <w:rPr>
          <w:rFonts w:eastAsia="Calibri" w:cs="Times New Roman"/>
          <w:szCs w:val="20"/>
        </w:rPr>
        <w:t xml:space="preserve"> Tina Butcher (</w:t>
      </w:r>
      <w:r w:rsidR="001C0BB1">
        <w:rPr>
          <w:rFonts w:eastAsia="Calibri" w:cs="Times New Roman"/>
          <w:szCs w:val="20"/>
        </w:rPr>
        <w:t>NIST, OWM</w:t>
      </w:r>
      <w:r w:rsidRPr="009A26FA">
        <w:rPr>
          <w:rFonts w:eastAsia="Calibri" w:cs="Times New Roman"/>
          <w:szCs w:val="20"/>
        </w:rPr>
        <w:t>) commented that NTEP evaluations of card-activated retail motor-fuel systems include various tests to verify that the process of authorizing a sale with a credit or debit card doesn’t allow a card to be inappropriately accessed.  These tests and procedures are specified in NCWM Publication 14.</w:t>
      </w:r>
      <w:r w:rsidRPr="009A26FA">
        <w:rPr>
          <w:rFonts w:eastAsia="Calibri" w:cs="Times New Roman"/>
          <w:b/>
        </w:rPr>
        <w:t xml:space="preserve"> </w:t>
      </w:r>
      <w:r w:rsidRPr="009A26FA">
        <w:rPr>
          <w:rFonts w:eastAsia="Calibri" w:cs="Times New Roman"/>
          <w:szCs w:val="20"/>
        </w:rPr>
        <w:t xml:space="preserve"> The procedures include a requirement that a dispenser, having been “authorized” with a credit or debit card, must “de-authorize” if not turned on after a period of three minutes.</w:t>
      </w:r>
      <w:r w:rsidRPr="009A26FA">
        <w:rPr>
          <w:rFonts w:eastAsia="Calibri" w:cs="Times New Roman"/>
          <w:b/>
        </w:rPr>
        <w:t xml:space="preserve"> </w:t>
      </w:r>
      <w:r w:rsidRPr="009A26FA">
        <w:rPr>
          <w:rFonts w:eastAsia="Calibri" w:cs="Times New Roman"/>
          <w:szCs w:val="20"/>
        </w:rPr>
        <w:t>While this situation can be and has been addressed during type evaluation through General Code paragraph G</w:t>
      </w:r>
      <w:r w:rsidR="006E00E4">
        <w:rPr>
          <w:rFonts w:eastAsia="Calibri" w:cs="Times New Roman"/>
          <w:szCs w:val="20"/>
        </w:rPr>
        <w:noBreakHyphen/>
        <w:t>S.2. </w:t>
      </w:r>
      <w:r w:rsidRPr="009A26FA">
        <w:rPr>
          <w:rFonts w:eastAsia="Calibri" w:cs="Times New Roman"/>
          <w:szCs w:val="20"/>
        </w:rPr>
        <w:t>Facilitation of Fraud, OWM believes the proposed change to the LMD Code would:</w:t>
      </w:r>
    </w:p>
    <w:p w14:paraId="2E43F828" w14:textId="77777777" w:rsidR="009A26FA" w:rsidRPr="009A26FA" w:rsidRDefault="009A26FA" w:rsidP="009E2F54">
      <w:pPr>
        <w:numPr>
          <w:ilvl w:val="0"/>
          <w:numId w:val="71"/>
        </w:numPr>
        <w:rPr>
          <w:rFonts w:eastAsia="Calibri" w:cs="Times New Roman"/>
          <w:szCs w:val="20"/>
        </w:rPr>
      </w:pPr>
      <w:r w:rsidRPr="009A26FA">
        <w:rPr>
          <w:rFonts w:eastAsia="Calibri" w:cs="Times New Roman"/>
          <w:szCs w:val="20"/>
        </w:rPr>
        <w:t>provide specific language to help address this gap;</w:t>
      </w:r>
    </w:p>
    <w:p w14:paraId="0093DBB2" w14:textId="77777777" w:rsidR="009A26FA" w:rsidRPr="009A26FA" w:rsidRDefault="009A26FA" w:rsidP="009E2F54">
      <w:pPr>
        <w:numPr>
          <w:ilvl w:val="0"/>
          <w:numId w:val="71"/>
        </w:numPr>
        <w:rPr>
          <w:rFonts w:eastAsia="Calibri" w:cs="Times New Roman"/>
          <w:szCs w:val="20"/>
        </w:rPr>
      </w:pPr>
      <w:r w:rsidRPr="009A26FA">
        <w:rPr>
          <w:rFonts w:eastAsia="Calibri" w:cs="Times New Roman"/>
          <w:szCs w:val="20"/>
        </w:rPr>
        <w:t>improve uniformity in application; and</w:t>
      </w:r>
    </w:p>
    <w:p w14:paraId="435FE1E1" w14:textId="77777777" w:rsidR="009A26FA" w:rsidRPr="009A26FA" w:rsidRDefault="009A26FA" w:rsidP="009E2F54">
      <w:pPr>
        <w:numPr>
          <w:ilvl w:val="0"/>
          <w:numId w:val="71"/>
        </w:numPr>
        <w:rPr>
          <w:rFonts w:eastAsia="Calibri" w:cs="Times New Roman"/>
          <w:szCs w:val="20"/>
        </w:rPr>
      </w:pPr>
      <w:r w:rsidRPr="009A26FA">
        <w:rPr>
          <w:rFonts w:eastAsia="Calibri" w:cs="Times New Roman"/>
          <w:szCs w:val="20"/>
        </w:rPr>
        <w:t>provide specificity to manufacturers who are designing such systems.</w:t>
      </w:r>
    </w:p>
    <w:p w14:paraId="70E1B8F4" w14:textId="7EEBF84B" w:rsidR="009A26FA" w:rsidRPr="009A26FA" w:rsidRDefault="0055302E" w:rsidP="006E00E4">
      <w:pPr>
        <w:rPr>
          <w:rFonts w:eastAsia="Calibri" w:cs="Times New Roman"/>
          <w:szCs w:val="20"/>
        </w:rPr>
      </w:pPr>
      <w:r>
        <w:rPr>
          <w:rFonts w:eastAsia="Calibri" w:cs="Times New Roman"/>
          <w:szCs w:val="20"/>
        </w:rPr>
        <w:t>Ms.</w:t>
      </w:r>
      <w:r w:rsidR="009A26FA" w:rsidRPr="009A26FA">
        <w:rPr>
          <w:rFonts w:eastAsia="Calibri" w:cs="Times New Roman"/>
          <w:szCs w:val="20"/>
        </w:rPr>
        <w:t xml:space="preserve"> Butcher noted that the Measuring Sector reviewed and refined the language in the proposal prior to its submission and that there are similar “time-out” requirements in the Vehicle-Tank Meters Code, but none currently in the LMD Code.</w:t>
      </w:r>
    </w:p>
    <w:p w14:paraId="643E680C" w14:textId="6E279340" w:rsidR="009A26FA" w:rsidRPr="009A26FA" w:rsidRDefault="0055302E" w:rsidP="006E00E4">
      <w:pPr>
        <w:rPr>
          <w:rFonts w:eastAsia="Calibri" w:cs="Times New Roman"/>
          <w:szCs w:val="20"/>
        </w:rPr>
      </w:pPr>
      <w:r>
        <w:rPr>
          <w:rFonts w:eastAsia="Calibri" w:cs="Times New Roman"/>
          <w:szCs w:val="20"/>
        </w:rPr>
        <w:t>Ms.</w:t>
      </w:r>
      <w:r w:rsidR="009A26FA" w:rsidRPr="009A26FA">
        <w:rPr>
          <w:rFonts w:eastAsia="Calibri" w:cs="Times New Roman"/>
          <w:szCs w:val="20"/>
        </w:rPr>
        <w:t xml:space="preserve"> Butcher also reported that OWM suggests simplifying the first sentence of the proposal to read:</w:t>
      </w:r>
    </w:p>
    <w:p w14:paraId="7CFA7EE0" w14:textId="77777777" w:rsidR="009A26FA" w:rsidRPr="009A26FA" w:rsidRDefault="009A26FA" w:rsidP="006E00E4">
      <w:pPr>
        <w:ind w:left="360" w:right="360"/>
        <w:rPr>
          <w:rFonts w:eastAsia="Calibri" w:cs="Times New Roman"/>
          <w:b/>
          <w:szCs w:val="20"/>
          <w:u w:val="single"/>
        </w:rPr>
      </w:pPr>
      <w:r w:rsidRPr="009A26FA">
        <w:rPr>
          <w:rFonts w:eastAsia="Calibri" w:cs="Times New Roman"/>
          <w:b/>
          <w:szCs w:val="20"/>
          <w:u w:val="single"/>
        </w:rPr>
        <w:t>Once a card has been accepted and the device authorized, the device must de-authorize within three minutes if the device is not activated or there is no initial product dispensed.</w:t>
      </w:r>
    </w:p>
    <w:p w14:paraId="75D67F7A" w14:textId="64D23E51" w:rsidR="009A26FA" w:rsidRPr="009A26FA" w:rsidRDefault="009A26FA" w:rsidP="006E00E4">
      <w:pPr>
        <w:rPr>
          <w:rFonts w:eastAsia="Calibri" w:cs="Times New Roman"/>
          <w:szCs w:val="20"/>
        </w:rPr>
      </w:pPr>
      <w:r w:rsidRPr="009A26FA">
        <w:rPr>
          <w:rFonts w:eastAsia="Calibri" w:cs="Times New Roman"/>
          <w:szCs w:val="20"/>
        </w:rPr>
        <w:t>Mr. Tom McGee (PMP Corporation) stated that the language in the proposal needed to be broader in terms of the activation mechanism and noted the existence of metering systems that can be activated using a cell phone and possibly other simil</w:t>
      </w:r>
      <w:r w:rsidR="006E00E4">
        <w:rPr>
          <w:rFonts w:eastAsia="Calibri" w:cs="Times New Roman"/>
          <w:szCs w:val="20"/>
        </w:rPr>
        <w:t>ar devices.  Ms. Julie Quinn (Minnesota</w:t>
      </w:r>
      <w:r w:rsidRPr="009A26FA">
        <w:rPr>
          <w:rFonts w:eastAsia="Calibri" w:cs="Times New Roman"/>
          <w:szCs w:val="20"/>
        </w:rPr>
        <w:t xml:space="preserve">) stated that she supports the proposal as a Voting item and agrees that “card operated” needs to be expanded.  Further, Ms. Quinn stated that three minutes is too long and should be </w:t>
      </w:r>
      <w:r w:rsidRPr="009A26FA">
        <w:rPr>
          <w:rFonts w:eastAsia="Calibri" w:cs="Times New Roman"/>
          <w:szCs w:val="20"/>
        </w:rPr>
        <w:lastRenderedPageBreak/>
        <w:t>shorte</w:t>
      </w:r>
      <w:r w:rsidR="006E00E4">
        <w:rPr>
          <w:rFonts w:eastAsia="Calibri" w:cs="Times New Roman"/>
          <w:szCs w:val="20"/>
        </w:rPr>
        <w:t>ned.  Ms. Fran Elson-Houston (Ohio</w:t>
      </w:r>
      <w:r w:rsidRPr="009A26FA">
        <w:rPr>
          <w:rFonts w:eastAsia="Calibri" w:cs="Times New Roman"/>
          <w:szCs w:val="20"/>
        </w:rPr>
        <w:t>) wondered if it was possible to add provisions requiring deactivation of the device if foreign objects (e.g.</w:t>
      </w:r>
      <w:r w:rsidR="006E00E4">
        <w:rPr>
          <w:rFonts w:eastAsia="Calibri" w:cs="Times New Roman"/>
          <w:szCs w:val="20"/>
        </w:rPr>
        <w:t>,</w:t>
      </w:r>
      <w:r w:rsidRPr="009A26FA">
        <w:rPr>
          <w:rFonts w:eastAsia="Calibri" w:cs="Times New Roman"/>
          <w:szCs w:val="20"/>
        </w:rPr>
        <w:t xml:space="preserve"> skimmers) were affixed to it.</w:t>
      </w:r>
    </w:p>
    <w:p w14:paraId="3D6059BC" w14:textId="77777777" w:rsidR="009A26FA" w:rsidRPr="009A26FA" w:rsidRDefault="009A26FA" w:rsidP="006E00E4">
      <w:pPr>
        <w:rPr>
          <w:rFonts w:eastAsia="Calibri" w:cs="Times New Roman"/>
          <w:szCs w:val="20"/>
        </w:rPr>
      </w:pPr>
      <w:r w:rsidRPr="009A26FA">
        <w:rPr>
          <w:rFonts w:eastAsia="Calibri" w:cs="Times New Roman"/>
          <w:szCs w:val="20"/>
        </w:rPr>
        <w:t>In consideration of the Comments received during the open hearings, the Committee agreed to:</w:t>
      </w:r>
    </w:p>
    <w:p w14:paraId="345F4AE1" w14:textId="77777777" w:rsidR="009A26FA" w:rsidRPr="009A26FA" w:rsidRDefault="009A26FA" w:rsidP="009E2F54">
      <w:pPr>
        <w:numPr>
          <w:ilvl w:val="0"/>
          <w:numId w:val="72"/>
        </w:numPr>
        <w:rPr>
          <w:rFonts w:eastAsia="Calibri" w:cs="Times New Roman"/>
          <w:szCs w:val="20"/>
        </w:rPr>
      </w:pPr>
      <w:r w:rsidRPr="009A26FA">
        <w:rPr>
          <w:rFonts w:eastAsia="Calibri" w:cs="Times New Roman"/>
          <w:szCs w:val="20"/>
        </w:rPr>
        <w:t xml:space="preserve">amend the title of the paragraph to recognize additional means of activating a dispenser; </w:t>
      </w:r>
    </w:p>
    <w:p w14:paraId="46C85B73" w14:textId="77777777" w:rsidR="009A26FA" w:rsidRPr="009A26FA" w:rsidRDefault="009A26FA" w:rsidP="009E2F54">
      <w:pPr>
        <w:numPr>
          <w:ilvl w:val="0"/>
          <w:numId w:val="72"/>
        </w:numPr>
        <w:rPr>
          <w:rFonts w:eastAsia="Calibri" w:cs="Times New Roman"/>
          <w:szCs w:val="20"/>
        </w:rPr>
      </w:pPr>
      <w:r w:rsidRPr="009A26FA">
        <w:rPr>
          <w:rFonts w:eastAsia="Calibri" w:cs="Times New Roman"/>
          <w:szCs w:val="20"/>
        </w:rPr>
        <w:t xml:space="preserve">reduce the time limit in which a dispenser would need to de-activate from three minutes to two minutes, plus make some additional amendments to the language to make it clearer; and </w:t>
      </w:r>
    </w:p>
    <w:p w14:paraId="0F693015" w14:textId="77777777" w:rsidR="009A26FA" w:rsidRPr="009A26FA" w:rsidRDefault="009A26FA" w:rsidP="009E2F54">
      <w:pPr>
        <w:numPr>
          <w:ilvl w:val="0"/>
          <w:numId w:val="72"/>
        </w:numPr>
        <w:rPr>
          <w:rFonts w:eastAsia="Calibri" w:cs="Times New Roman"/>
          <w:szCs w:val="20"/>
        </w:rPr>
      </w:pPr>
      <w:r w:rsidRPr="009A26FA">
        <w:rPr>
          <w:rFonts w:eastAsia="Calibri" w:cs="Times New Roman"/>
          <w:szCs w:val="20"/>
        </w:rPr>
        <w:t xml:space="preserve">add a non-retroactive enforcement date to the paragraph.  </w:t>
      </w:r>
    </w:p>
    <w:p w14:paraId="5F623C33" w14:textId="30636D47" w:rsidR="009A26FA" w:rsidRPr="009A26FA" w:rsidRDefault="009A26FA" w:rsidP="006E00E4">
      <w:pPr>
        <w:rPr>
          <w:rFonts w:eastAsia="Calibri" w:cs="Times New Roman"/>
          <w:szCs w:val="20"/>
        </w:rPr>
      </w:pPr>
      <w:r w:rsidRPr="009A26FA">
        <w:rPr>
          <w:rFonts w:eastAsia="Calibri" w:cs="Times New Roman"/>
          <w:szCs w:val="20"/>
        </w:rPr>
        <w:t xml:space="preserve">The Committee agreed to present the item, as amended by the Committee, for vote at the Annual Meeting.  </w:t>
      </w:r>
      <w:r w:rsidR="006E00E4" w:rsidRPr="009A26FA">
        <w:rPr>
          <w:rFonts w:eastAsia="Calibri" w:cs="Times New Roman"/>
          <w:szCs w:val="20"/>
        </w:rPr>
        <w:t>All</w:t>
      </w:r>
      <w:r w:rsidRPr="009A26FA">
        <w:rPr>
          <w:rFonts w:eastAsia="Calibri" w:cs="Times New Roman"/>
          <w:szCs w:val="20"/>
        </w:rPr>
        <w:t xml:space="preserve"> the changes agreed to by the Committee are included in the proposal as shown in the Item Under Consideration. </w:t>
      </w:r>
    </w:p>
    <w:p w14:paraId="2BC77D26" w14:textId="77777777" w:rsidR="009A26FA" w:rsidRPr="009A26FA" w:rsidRDefault="009A26FA" w:rsidP="009A26FA">
      <w:pPr>
        <w:spacing w:after="0"/>
        <w:rPr>
          <w:rFonts w:eastAsia="Calibri" w:cs="Times New Roman"/>
          <w:b/>
          <w:szCs w:val="20"/>
        </w:rPr>
      </w:pPr>
      <w:r w:rsidRPr="009A26FA">
        <w:rPr>
          <w:rFonts w:eastAsia="Calibri" w:cs="Times New Roman"/>
          <w:b/>
          <w:szCs w:val="20"/>
        </w:rPr>
        <w:t>2016 NCWM Annual Meeting</w:t>
      </w:r>
    </w:p>
    <w:p w14:paraId="1F18DFF7" w14:textId="353A0031" w:rsidR="009A26FA" w:rsidRPr="009A26FA" w:rsidRDefault="009A26FA" w:rsidP="006E00E4">
      <w:pPr>
        <w:rPr>
          <w:rFonts w:eastAsia="Calibri" w:cs="Times New Roman"/>
          <w:szCs w:val="20"/>
        </w:rPr>
      </w:pPr>
      <w:r w:rsidRPr="009A26FA">
        <w:rPr>
          <w:rFonts w:eastAsia="Calibri" w:cs="Times New Roman"/>
          <w:szCs w:val="20"/>
        </w:rPr>
        <w:t xml:space="preserve">At the 2016 NCWM Annual Meeting open hearings </w:t>
      </w:r>
      <w:r w:rsidR="0055302E">
        <w:rPr>
          <w:rFonts w:eastAsia="Calibri" w:cs="Times New Roman"/>
          <w:szCs w:val="20"/>
        </w:rPr>
        <w:t>Ms.</w:t>
      </w:r>
      <w:r w:rsidRPr="009A26FA">
        <w:rPr>
          <w:rFonts w:eastAsia="Calibri" w:cs="Times New Roman"/>
          <w:szCs w:val="20"/>
        </w:rPr>
        <w:t xml:space="preserve"> Tina Butcher (</w:t>
      </w:r>
      <w:r w:rsidR="001C0BB1">
        <w:rPr>
          <w:rFonts w:eastAsia="Calibri" w:cs="Times New Roman"/>
          <w:szCs w:val="20"/>
        </w:rPr>
        <w:t>NIST, OWM</w:t>
      </w:r>
      <w:r w:rsidRPr="009A26FA">
        <w:rPr>
          <w:rFonts w:eastAsia="Calibri" w:cs="Times New Roman"/>
          <w:szCs w:val="20"/>
        </w:rPr>
        <w:t xml:space="preserve">) stated the proposed change to the LMD code would provide specific language to help address intentional or inadvertent misuse of a customer’s card; provide for uniformity in application; and provide specificity to manufacturers who are designing such systems.  OWM also recommended that the Committee consider NEWMA’s recommendation to change the time limit to three minutes as was originally proposed by the submitter. </w:t>
      </w:r>
    </w:p>
    <w:p w14:paraId="093B499B" w14:textId="06548F99" w:rsidR="009A26FA" w:rsidRPr="009A26FA" w:rsidRDefault="009A26FA" w:rsidP="006E00E4">
      <w:pPr>
        <w:rPr>
          <w:rFonts w:eastAsia="Calibri" w:cs="Times New Roman"/>
          <w:szCs w:val="20"/>
        </w:rPr>
      </w:pPr>
      <w:r w:rsidRPr="009A26FA">
        <w:rPr>
          <w:rFonts w:eastAsia="Calibri" w:cs="Times New Roman"/>
          <w:szCs w:val="20"/>
        </w:rPr>
        <w:t>Mr. Mike Sikula (N</w:t>
      </w:r>
      <w:r w:rsidR="006E00E4">
        <w:rPr>
          <w:rFonts w:eastAsia="Calibri" w:cs="Times New Roman"/>
          <w:szCs w:val="20"/>
        </w:rPr>
        <w:t>ew York</w:t>
      </w:r>
      <w:r w:rsidR="00881EEB">
        <w:rPr>
          <w:rFonts w:eastAsia="Calibri" w:cs="Times New Roman"/>
          <w:szCs w:val="20"/>
        </w:rPr>
        <w:t>)</w:t>
      </w:r>
      <w:r w:rsidRPr="009A26FA">
        <w:rPr>
          <w:rFonts w:eastAsia="Calibri" w:cs="Times New Roman"/>
          <w:szCs w:val="20"/>
        </w:rPr>
        <w:t xml:space="preserve"> commented that there may be customers that need three minutes.</w:t>
      </w:r>
    </w:p>
    <w:p w14:paraId="47DA3A90" w14:textId="09F6A123" w:rsidR="009A26FA" w:rsidRPr="009A26FA" w:rsidRDefault="006E00E4" w:rsidP="006E00E4">
      <w:pPr>
        <w:rPr>
          <w:rFonts w:eastAsia="Calibri" w:cs="Times New Roman"/>
          <w:szCs w:val="20"/>
        </w:rPr>
      </w:pPr>
      <w:r>
        <w:rPr>
          <w:rFonts w:eastAsia="Calibri" w:cs="Times New Roman"/>
          <w:szCs w:val="20"/>
        </w:rPr>
        <w:t>Dr. Matthew Curran (Florida</w:t>
      </w:r>
      <w:r w:rsidR="009A26FA" w:rsidRPr="009A26FA">
        <w:rPr>
          <w:rFonts w:eastAsia="Calibri" w:cs="Times New Roman"/>
          <w:szCs w:val="20"/>
        </w:rPr>
        <w:t>) stated two minutes would help prevent fraud as three minutes was more than enough time to pull away from a dispenser and allow someone to pull up and begin fueling under activation from the previous customer.</w:t>
      </w:r>
    </w:p>
    <w:p w14:paraId="5F62D1BA" w14:textId="1A0E6EB9" w:rsidR="009A26FA" w:rsidRPr="009A26FA" w:rsidRDefault="009A26FA" w:rsidP="006E00E4">
      <w:pPr>
        <w:rPr>
          <w:rFonts w:eastAsia="Calibri" w:cs="Times New Roman"/>
          <w:szCs w:val="20"/>
        </w:rPr>
      </w:pPr>
      <w:r w:rsidRPr="009A26FA">
        <w:rPr>
          <w:rFonts w:eastAsia="Calibri" w:cs="Times New Roman"/>
          <w:szCs w:val="20"/>
        </w:rPr>
        <w:t>The Committee, in consideration of the comments heard during the open hearings on two minutes versus three minutes, agreed to present Item 330-2 for</w:t>
      </w:r>
      <w:r w:rsidR="00881EEB" w:rsidRPr="009A26FA">
        <w:rPr>
          <w:rFonts w:eastAsia="Calibri" w:cs="Times New Roman"/>
          <w:szCs w:val="20"/>
        </w:rPr>
        <w:t xml:space="preserve"> Vote </w:t>
      </w:r>
      <w:r w:rsidRPr="009A26FA">
        <w:rPr>
          <w:rFonts w:eastAsia="Calibri" w:cs="Times New Roman"/>
          <w:szCs w:val="20"/>
        </w:rPr>
        <w:t>without change as shown in Item Under Consideration.</w:t>
      </w:r>
    </w:p>
    <w:p w14:paraId="4F5D17FE" w14:textId="77777777" w:rsidR="009A26FA" w:rsidRPr="009A26FA" w:rsidRDefault="009A26FA" w:rsidP="009A26FA">
      <w:pPr>
        <w:spacing w:after="0"/>
        <w:rPr>
          <w:rFonts w:eastAsia="Calibri" w:cs="Times New Roman"/>
          <w:szCs w:val="20"/>
        </w:rPr>
      </w:pPr>
      <w:r w:rsidRPr="009A26FA">
        <w:rPr>
          <w:rFonts w:eastAsia="Calibri" w:cs="Times New Roman"/>
          <w:b/>
          <w:szCs w:val="20"/>
        </w:rPr>
        <w:t>Regional Association Comments:</w:t>
      </w:r>
    </w:p>
    <w:p w14:paraId="416E4E1B" w14:textId="77777777" w:rsidR="009A26FA" w:rsidRPr="009A26FA" w:rsidRDefault="009A26FA" w:rsidP="00881EEB">
      <w:pPr>
        <w:rPr>
          <w:rFonts w:eastAsia="Calibri" w:cs="Times New Roman"/>
          <w:szCs w:val="20"/>
        </w:rPr>
      </w:pPr>
      <w:r w:rsidRPr="009A26FA">
        <w:rPr>
          <w:rFonts w:eastAsia="Calibri" w:cs="Times New Roman"/>
          <w:szCs w:val="20"/>
        </w:rPr>
        <w:t>The CWMA agreed at its spring 2016 Annual Meeting to recommend the item be a Voting item on the NCWM Agenda and reported there were no comments heard on this item and that it believes the item is fully developed.</w:t>
      </w:r>
    </w:p>
    <w:p w14:paraId="7113DC85" w14:textId="3E626FA3" w:rsidR="009A26FA" w:rsidRPr="009A26FA" w:rsidRDefault="009A26FA" w:rsidP="00881EEB">
      <w:pPr>
        <w:rPr>
          <w:rFonts w:eastAsia="Calibri" w:cs="Times New Roman"/>
          <w:szCs w:val="20"/>
        </w:rPr>
      </w:pPr>
      <w:r w:rsidRPr="009A26FA">
        <w:rPr>
          <w:rFonts w:eastAsia="Calibri" w:cs="Times New Roman"/>
          <w:szCs w:val="20"/>
        </w:rPr>
        <w:t xml:space="preserve">At both its fall 2015 Interim Meeting and spring 2016 Annual Meeting, NEWMA agreed to support the item and forward it to NCWM, recommending that it be a Voting item.  At the NEWMA Annual Meeting, the S&amp;T Committee heard comments in </w:t>
      </w:r>
      <w:r w:rsidRPr="009A26FA">
        <w:rPr>
          <w:rFonts w:eastAsia="Times New Roman" w:cs="Times New Roman"/>
          <w:szCs w:val="24"/>
        </w:rPr>
        <w:t xml:space="preserve">opposition to a </w:t>
      </w:r>
      <w:r w:rsidR="00881EEB">
        <w:rPr>
          <w:rFonts w:eastAsia="Times New Roman" w:cs="Times New Roman"/>
          <w:szCs w:val="24"/>
        </w:rPr>
        <w:t>two</w:t>
      </w:r>
      <w:r w:rsidRPr="009A26FA">
        <w:rPr>
          <w:rFonts w:eastAsia="Times New Roman" w:cs="Times New Roman"/>
          <w:szCs w:val="24"/>
        </w:rPr>
        <w:t xml:space="preserve">-minute time out and support to amend the proposal to a </w:t>
      </w:r>
      <w:r w:rsidR="00881EEB">
        <w:rPr>
          <w:rFonts w:eastAsia="Times New Roman" w:cs="Times New Roman"/>
          <w:szCs w:val="24"/>
        </w:rPr>
        <w:t>three</w:t>
      </w:r>
      <w:r w:rsidRPr="009A26FA">
        <w:rPr>
          <w:rFonts w:eastAsia="Times New Roman" w:cs="Times New Roman"/>
          <w:szCs w:val="24"/>
        </w:rPr>
        <w:noBreakHyphen/>
        <w:t xml:space="preserve">minute time out as specified in NCWM Publication 14.  Consequently, </w:t>
      </w:r>
      <w:r w:rsidRPr="009A26FA">
        <w:rPr>
          <w:rFonts w:eastAsia="Calibri" w:cs="Times New Roman"/>
          <w:szCs w:val="20"/>
        </w:rPr>
        <w:t>NEWMA amended the time specified in the proposal for the device to de-authorize from two minutes to three minutes.  The following amended proposal was forwarded to the NCWM along with the recommendation it be a Voting item:</w:t>
      </w:r>
    </w:p>
    <w:p w14:paraId="6EAE5AA7" w14:textId="427F0104" w:rsidR="009A26FA" w:rsidRPr="009A26FA" w:rsidRDefault="009A26FA" w:rsidP="002454F4">
      <w:pPr>
        <w:tabs>
          <w:tab w:val="left" w:pos="1080"/>
        </w:tabs>
        <w:spacing w:after="0"/>
        <w:ind w:left="360"/>
        <w:rPr>
          <w:rFonts w:eastAsia="Calibri" w:cs="Times New Roman"/>
          <w:b/>
          <w:i/>
          <w:szCs w:val="20"/>
          <w:u w:val="single"/>
        </w:rPr>
      </w:pPr>
      <w:r w:rsidRPr="007F34DA">
        <w:rPr>
          <w:rFonts w:eastAsia="Calibri" w:cs="Times New Roman"/>
          <w:b/>
          <w:i/>
          <w:szCs w:val="20"/>
          <w:u w:val="single"/>
        </w:rPr>
        <w:t>S.X.X</w:t>
      </w:r>
      <w:r w:rsidR="00881EEB">
        <w:rPr>
          <w:rFonts w:eastAsia="Calibri" w:cs="Times New Roman"/>
          <w:b/>
          <w:i/>
          <w:szCs w:val="20"/>
          <w:u w:val="single"/>
        </w:rPr>
        <w:t>.</w:t>
      </w:r>
      <w:r w:rsidR="002454F4">
        <w:rPr>
          <w:rFonts w:eastAsia="Calibri" w:cs="Times New Roman"/>
          <w:b/>
          <w:i/>
          <w:szCs w:val="20"/>
          <w:u w:val="single"/>
        </w:rPr>
        <w:tab/>
      </w:r>
      <w:r w:rsidRPr="007F34DA">
        <w:rPr>
          <w:rFonts w:eastAsia="Calibri" w:cs="Times New Roman"/>
          <w:b/>
          <w:i/>
          <w:szCs w:val="20"/>
          <w:u w:val="single"/>
        </w:rPr>
        <w:t>Pay-At-Pump Retail Motor-Fuel Devices. – Once a device has be</w:t>
      </w:r>
      <w:r w:rsidRPr="007C2945">
        <w:rPr>
          <w:rFonts w:eastAsia="Calibri" w:cs="Times New Roman"/>
          <w:b/>
          <w:i/>
          <w:szCs w:val="20"/>
          <w:u w:val="single"/>
        </w:rPr>
        <w:t>en authorized, it must de</w:t>
      </w:r>
      <w:r w:rsidRPr="007C2945">
        <w:rPr>
          <w:rFonts w:eastAsia="Calibri" w:cs="Times New Roman"/>
          <w:b/>
          <w:i/>
          <w:szCs w:val="20"/>
          <w:u w:val="single"/>
        </w:rPr>
        <w:noBreakHyphen/>
        <w:t xml:space="preserve">authorize within </w:t>
      </w:r>
      <w:r w:rsidRPr="007C2945">
        <w:rPr>
          <w:rFonts w:eastAsia="Calibri" w:cs="Times New Roman"/>
          <w:b/>
          <w:i/>
          <w:strike/>
          <w:szCs w:val="20"/>
          <w:u w:val="single"/>
        </w:rPr>
        <w:t>two</w:t>
      </w:r>
      <w:r w:rsidRPr="009917E7">
        <w:rPr>
          <w:rFonts w:eastAsia="Calibri" w:cs="Times New Roman"/>
          <w:b/>
          <w:i/>
          <w:szCs w:val="20"/>
          <w:u w:val="single"/>
        </w:rPr>
        <w:t xml:space="preserve"> </w:t>
      </w:r>
      <w:r w:rsidRPr="007E089A">
        <w:rPr>
          <w:rFonts w:eastAsia="Calibri" w:cs="Times New Roman"/>
          <w:b/>
          <w:i/>
          <w:szCs w:val="20"/>
          <w:u w:val="single"/>
        </w:rPr>
        <w:t>three</w:t>
      </w:r>
      <w:r w:rsidRPr="007F34DA">
        <w:rPr>
          <w:rFonts w:eastAsia="Calibri" w:cs="Times New Roman"/>
          <w:b/>
          <w:i/>
          <w:szCs w:val="20"/>
          <w:u w:val="single"/>
        </w:rPr>
        <w:t xml:space="preserve"> minutes if not activated.  Re-authorization of the device must be performed before any product can be dispensed. If the time limit to de-authorize the device is programmable, it shall not accept an entry</w:t>
      </w:r>
      <w:r w:rsidRPr="007C2945">
        <w:rPr>
          <w:rFonts w:eastAsia="Calibri" w:cs="Times New Roman"/>
          <w:b/>
          <w:i/>
          <w:szCs w:val="20"/>
          <w:u w:val="single"/>
        </w:rPr>
        <w:t xml:space="preserve"> greater than </w:t>
      </w:r>
      <w:r w:rsidRPr="007C2945">
        <w:rPr>
          <w:rFonts w:eastAsia="Calibri" w:cs="Times New Roman"/>
          <w:b/>
          <w:i/>
          <w:strike/>
          <w:szCs w:val="20"/>
          <w:u w:val="single"/>
        </w:rPr>
        <w:t>two</w:t>
      </w:r>
      <w:r w:rsidRPr="009917E7">
        <w:rPr>
          <w:rFonts w:eastAsia="Calibri" w:cs="Times New Roman"/>
          <w:b/>
          <w:i/>
          <w:szCs w:val="20"/>
          <w:u w:val="single"/>
        </w:rPr>
        <w:t xml:space="preserve"> </w:t>
      </w:r>
      <w:r w:rsidRPr="007E089A">
        <w:rPr>
          <w:rFonts w:eastAsia="Calibri" w:cs="Times New Roman"/>
          <w:b/>
          <w:i/>
          <w:szCs w:val="20"/>
          <w:u w:val="single"/>
        </w:rPr>
        <w:t>three</w:t>
      </w:r>
      <w:r w:rsidRPr="007F34DA">
        <w:rPr>
          <w:rFonts w:eastAsia="Calibri" w:cs="Times New Roman"/>
          <w:b/>
          <w:i/>
          <w:szCs w:val="20"/>
          <w:u w:val="single"/>
        </w:rPr>
        <w:t xml:space="preserve"> minutes.</w:t>
      </w:r>
    </w:p>
    <w:p w14:paraId="5D8A6AC3" w14:textId="77777777" w:rsidR="009A26FA" w:rsidRPr="009A26FA" w:rsidRDefault="009A26FA" w:rsidP="00881EEB">
      <w:pPr>
        <w:keepNext/>
        <w:tabs>
          <w:tab w:val="left" w:pos="360"/>
        </w:tabs>
        <w:ind w:firstLine="360"/>
        <w:rPr>
          <w:rFonts w:eastAsia="Calibri" w:cs="Times New Roman"/>
          <w:b/>
          <w:i/>
          <w:szCs w:val="20"/>
          <w:u w:val="single"/>
        </w:rPr>
      </w:pPr>
      <w:r w:rsidRPr="009A26FA">
        <w:rPr>
          <w:rFonts w:eastAsia="Calibri" w:cs="Times New Roman"/>
          <w:b/>
          <w:i/>
          <w:szCs w:val="20"/>
          <w:u w:val="single"/>
        </w:rPr>
        <w:t>[Nonretroactive as of January 1, 2017]</w:t>
      </w:r>
    </w:p>
    <w:p w14:paraId="70E23F2E" w14:textId="77777777" w:rsidR="009A26FA" w:rsidRPr="009A26FA" w:rsidRDefault="009A26FA" w:rsidP="00881EEB">
      <w:pPr>
        <w:rPr>
          <w:rFonts w:eastAsia="Calibri" w:cs="Times New Roman"/>
          <w:szCs w:val="20"/>
        </w:rPr>
      </w:pPr>
      <w:r w:rsidRPr="009A26FA">
        <w:rPr>
          <w:rFonts w:eastAsia="Calibri" w:cs="Times New Roman"/>
          <w:szCs w:val="20"/>
        </w:rPr>
        <w:t>At its fall 2015 Annual Meeting, the SWMA forwarded this item to NCWM, recommending that it be a Voting item.</w:t>
      </w:r>
    </w:p>
    <w:p w14:paraId="0708358B" w14:textId="1C676775" w:rsidR="00881EEB" w:rsidRDefault="00881EEB" w:rsidP="00881EEB">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740CCB6D" w14:textId="37432A5B" w:rsidR="009A26FA" w:rsidRPr="009A26FA" w:rsidRDefault="009A26FA" w:rsidP="00E57106">
      <w:pPr>
        <w:pStyle w:val="Heading2"/>
      </w:pPr>
      <w:bookmarkStart w:id="63" w:name="_Toc486401838"/>
      <w:r w:rsidRPr="009A26FA">
        <w:lastRenderedPageBreak/>
        <w:t>330-3</w:t>
      </w:r>
      <w:r w:rsidRPr="009A26FA">
        <w:tab/>
        <w:t>V</w:t>
      </w:r>
      <w:r w:rsidRPr="009A26FA">
        <w:tab/>
        <w:t>N.4.5</w:t>
      </w:r>
      <w:r w:rsidR="0097287B">
        <w:t>.</w:t>
      </w:r>
      <w:r w:rsidRPr="009A26FA">
        <w:t xml:space="preserve"> Verifi</w:t>
      </w:r>
      <w:r w:rsidR="00E57106">
        <w:t>cation of Linearization Factors</w:t>
      </w:r>
      <w:bookmarkEnd w:id="63"/>
      <w:r w:rsidRPr="009A26FA">
        <w:t xml:space="preserve">  </w:t>
      </w:r>
    </w:p>
    <w:p w14:paraId="29E4FC13" w14:textId="7A75C0F7" w:rsidR="009A26FA" w:rsidRPr="009A26FA" w:rsidRDefault="009A26FA" w:rsidP="009A26FA">
      <w:pPr>
        <w:jc w:val="center"/>
        <w:rPr>
          <w:rFonts w:eastAsia="Calibri" w:cs="Times New Roman"/>
        </w:rPr>
      </w:pPr>
      <w:r w:rsidRPr="009A26FA">
        <w:rPr>
          <w:rFonts w:eastAsia="Calibri" w:cs="Times New Roman"/>
        </w:rPr>
        <w:t xml:space="preserve">(This item was </w:t>
      </w:r>
      <w:r w:rsidR="00881EEB">
        <w:rPr>
          <w:rFonts w:eastAsia="Calibri" w:cs="Times New Roman"/>
        </w:rPr>
        <w:t>A</w:t>
      </w:r>
      <w:r w:rsidRPr="009A26FA">
        <w:rPr>
          <w:rFonts w:eastAsia="Calibri" w:cs="Times New Roman"/>
        </w:rPr>
        <w:t>dopted.)</w:t>
      </w:r>
    </w:p>
    <w:p w14:paraId="50A738E5"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3A3E9AC9" w14:textId="77777777" w:rsidR="009A26FA" w:rsidRPr="009A26FA" w:rsidRDefault="009A26FA" w:rsidP="009A26FA">
      <w:pPr>
        <w:rPr>
          <w:rFonts w:eastAsia="Calibri" w:cs="Times New Roman"/>
        </w:rPr>
      </w:pPr>
      <w:r w:rsidRPr="009A26FA">
        <w:rPr>
          <w:rFonts w:eastAsia="Calibri" w:cs="Times New Roman"/>
        </w:rPr>
        <w:t>Minnesota Weights and Measures Division (2014)</w:t>
      </w:r>
    </w:p>
    <w:p w14:paraId="0EC4D296"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2FCF757F" w14:textId="6193BD5E" w:rsidR="009A26FA" w:rsidRPr="009A26FA" w:rsidRDefault="009A26FA" w:rsidP="000A6439">
      <w:pPr>
        <w:rPr>
          <w:rFonts w:eastAsia="Calibri" w:cs="Times New Roman"/>
          <w:szCs w:val="20"/>
        </w:rPr>
      </w:pPr>
      <w:r w:rsidRPr="009A26FA">
        <w:rPr>
          <w:rFonts w:eastAsia="Calibri" w:cs="Times New Roman"/>
          <w:szCs w:val="20"/>
        </w:rPr>
        <w:t xml:space="preserve">To update </w:t>
      </w:r>
      <w:r w:rsidR="001C0BB1">
        <w:rPr>
          <w:rFonts w:eastAsia="Calibri" w:cs="Times New Roman"/>
          <w:szCs w:val="20"/>
        </w:rPr>
        <w:t>NIST Handbook 44</w:t>
      </w:r>
      <w:r w:rsidRPr="009A26FA">
        <w:rPr>
          <w:rFonts w:eastAsia="Calibri" w:cs="Times New Roman"/>
          <w:szCs w:val="20"/>
        </w:rPr>
        <w:t xml:space="preserve"> to reflect the technological changes in registers for liquid measuring devices and to alert </w:t>
      </w:r>
      <w:r w:rsidR="00181B38">
        <w:rPr>
          <w:rFonts w:eastAsia="Calibri" w:cs="Times New Roman"/>
          <w:szCs w:val="20"/>
        </w:rPr>
        <w:t>w</w:t>
      </w:r>
      <w:r w:rsidRPr="009A26FA">
        <w:rPr>
          <w:rFonts w:eastAsia="Calibri" w:cs="Times New Roman"/>
          <w:szCs w:val="20"/>
        </w:rPr>
        <w:t xml:space="preserve">eights </w:t>
      </w:r>
      <w:r w:rsidR="00181B38">
        <w:rPr>
          <w:rFonts w:eastAsia="Calibri" w:cs="Times New Roman"/>
          <w:szCs w:val="20"/>
        </w:rPr>
        <w:t>and m</w:t>
      </w:r>
      <w:r w:rsidRPr="009A26FA">
        <w:rPr>
          <w:rFonts w:eastAsia="Calibri" w:cs="Times New Roman"/>
          <w:szCs w:val="20"/>
        </w:rPr>
        <w:t>easures officials to the fact that error in start-up and shut-down delivery quantities can introduce linear errors in the calibration at normal flow rates; these errors increase the further the delivered quantity deviates from the prover size used at calibration.</w:t>
      </w:r>
    </w:p>
    <w:p w14:paraId="2E403034"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Item Under Consideration:  </w:t>
      </w:r>
    </w:p>
    <w:p w14:paraId="6F85FCC0" w14:textId="77777777" w:rsidR="009A26FA" w:rsidRPr="009A26FA" w:rsidRDefault="009A26FA" w:rsidP="000A6439">
      <w:pPr>
        <w:rPr>
          <w:rFonts w:eastAsia="Calibri" w:cs="Times New Roman"/>
        </w:rPr>
      </w:pPr>
      <w:r w:rsidRPr="009A26FA">
        <w:rPr>
          <w:rFonts w:eastAsia="Calibri" w:cs="Times New Roman"/>
        </w:rPr>
        <w:t xml:space="preserve">Amend NIST Handbook 44 Liquid Measuring Devices Code by adding the following:  </w:t>
      </w:r>
    </w:p>
    <w:p w14:paraId="29E985D6" w14:textId="53021205" w:rsidR="009A26FA" w:rsidRPr="009A26FA" w:rsidRDefault="009A26FA" w:rsidP="00174E4D">
      <w:pPr>
        <w:tabs>
          <w:tab w:val="left" w:pos="1080"/>
        </w:tabs>
        <w:spacing w:after="0"/>
        <w:ind w:left="720"/>
        <w:rPr>
          <w:rFonts w:eastAsia="Calibri" w:cs="Times New Roman"/>
          <w:b/>
          <w:u w:val="single"/>
        </w:rPr>
      </w:pPr>
      <w:r w:rsidRPr="009A26FA">
        <w:rPr>
          <w:rFonts w:ascii="Times New Roman Bold" w:eastAsia="Calibri" w:hAnsi="Times New Roman Bold" w:cs="Times New Roman"/>
          <w:bCs/>
          <w:iCs/>
          <w:u w:val="single"/>
        </w:rPr>
        <w:t>N.4.5.</w:t>
      </w:r>
      <w:r w:rsidR="0097287B">
        <w:rPr>
          <w:rFonts w:ascii="Times New Roman Bold" w:eastAsia="Calibri" w:hAnsi="Times New Roman Bold" w:cs="Times New Roman"/>
          <w:bCs/>
          <w:iCs/>
          <w:u w:val="single"/>
        </w:rPr>
        <w:tab/>
      </w:r>
      <w:r w:rsidRPr="009A26FA">
        <w:rPr>
          <w:rFonts w:ascii="Times New Roman Bold" w:eastAsia="Calibri" w:hAnsi="Times New Roman Bold" w:cs="Times New Roman"/>
          <w:b/>
          <w:bCs/>
          <w:iCs/>
          <w:u w:val="single"/>
        </w:rPr>
        <w:t>Verification</w:t>
      </w:r>
      <w:r w:rsidR="00AE3379">
        <w:rPr>
          <w:rFonts w:ascii="Times New Roman Bold" w:eastAsia="Calibri" w:hAnsi="Times New Roman Bold" w:cs="Times New Roman"/>
          <w:bCs/>
          <w:iCs/>
          <w:u w:val="single"/>
        </w:rPr>
        <w:t xml:space="preserve"> of Linearization Factors. –</w:t>
      </w:r>
      <w:r w:rsidRPr="009A26FA">
        <w:rPr>
          <w:rFonts w:ascii="Times New Roman Bold" w:eastAsia="Calibri" w:hAnsi="Times New Roman Bold" w:cs="Times New Roman"/>
          <w:bCs/>
          <w:iCs/>
          <w:u w:val="single"/>
        </w:rPr>
        <w:t xml:space="preserve"> </w:t>
      </w:r>
      <w:r w:rsidRPr="009A26FA">
        <w:rPr>
          <w:rFonts w:ascii="Times New Roman Bold" w:eastAsia="Calibri" w:hAnsi="Times New Roman Bold" w:cs="Times New Roman"/>
          <w:b/>
          <w:bCs/>
          <w:iCs/>
          <w:u w:val="single"/>
        </w:rPr>
        <w:t>All enabled lineariz</w:t>
      </w:r>
      <w:r w:rsidRPr="009A26FA">
        <w:rPr>
          <w:rFonts w:ascii="Times New Roman Bold" w:eastAsia="Calibri" w:hAnsi="Times New Roman Bold" w:cs="Times New Roman"/>
          <w:bCs/>
          <w:iCs/>
          <w:u w:val="single"/>
        </w:rPr>
        <w:t>ation factors shall be verified</w:t>
      </w:r>
      <w:r w:rsidRPr="009A26FA">
        <w:rPr>
          <w:rFonts w:ascii="Times New Roman Bold" w:eastAsia="Calibri" w:hAnsi="Times New Roman Bold" w:cs="Times New Roman"/>
          <w:b/>
          <w:bCs/>
          <w:iCs/>
          <w:u w:val="single"/>
        </w:rPr>
        <w:t>.</w:t>
      </w:r>
      <w:r w:rsidRPr="009A26FA">
        <w:rPr>
          <w:rFonts w:eastAsia="Calibri" w:cs="Times New Roman"/>
          <w:b/>
          <w:u w:val="single"/>
        </w:rPr>
        <w:t xml:space="preserve">  The verification of enabled linearization factors shall be done through physical testing, or a combination of physical testing and empirical analysis at the discretion of the official with statutory authority.  </w:t>
      </w:r>
    </w:p>
    <w:p w14:paraId="7EC03A1B" w14:textId="77777777" w:rsidR="009A26FA" w:rsidRPr="009A26FA" w:rsidRDefault="009A26FA" w:rsidP="00174E4D">
      <w:pPr>
        <w:spacing w:before="60"/>
        <w:ind w:left="720"/>
        <w:rPr>
          <w:rFonts w:ascii="Times New Roman Bold" w:eastAsia="Calibri" w:hAnsi="Times New Roman Bold" w:cs="Times New Roman"/>
          <w:b/>
          <w:bCs/>
          <w:iCs/>
          <w:u w:val="single"/>
        </w:rPr>
      </w:pPr>
      <w:r w:rsidRPr="009A26FA">
        <w:rPr>
          <w:rFonts w:eastAsia="Calibri" w:cs="Times New Roman"/>
          <w:b/>
          <w:szCs w:val="20"/>
          <w:u w:val="single"/>
        </w:rPr>
        <w:t>(Added 2016)</w:t>
      </w:r>
    </w:p>
    <w:p w14:paraId="3007F0C5" w14:textId="52350AD0" w:rsidR="009A26FA" w:rsidRPr="009A26FA" w:rsidRDefault="009A26FA" w:rsidP="0097287B">
      <w:pPr>
        <w:tabs>
          <w:tab w:val="left" w:pos="1080"/>
        </w:tabs>
        <w:ind w:left="360"/>
        <w:rPr>
          <w:rFonts w:ascii="Times New Roman Bold" w:eastAsia="Calibri" w:hAnsi="Times New Roman Bold" w:cs="Times New Roman"/>
          <w:u w:val="single"/>
        </w:rPr>
      </w:pPr>
      <w:r w:rsidRPr="009A26FA">
        <w:rPr>
          <w:rFonts w:ascii="Times New Roman Bold" w:eastAsia="Calibri" w:hAnsi="Times New Roman Bold" w:cs="Times New Roman"/>
          <w:u w:val="single"/>
        </w:rPr>
        <w:t>UR.4</w:t>
      </w:r>
      <w:r w:rsidR="00174E4D">
        <w:rPr>
          <w:rFonts w:ascii="Times New Roman Bold" w:eastAsia="Calibri" w:hAnsi="Times New Roman Bold" w:cs="Times New Roman"/>
          <w:u w:val="single"/>
        </w:rPr>
        <w:t>.</w:t>
      </w:r>
      <w:r w:rsidR="0097287B">
        <w:rPr>
          <w:rFonts w:ascii="Times New Roman Bold" w:eastAsia="Calibri" w:hAnsi="Times New Roman Bold" w:cs="Times New Roman"/>
          <w:u w:val="single"/>
        </w:rPr>
        <w:tab/>
      </w:r>
      <w:r w:rsidRPr="009A26FA">
        <w:rPr>
          <w:rFonts w:ascii="Times New Roman Bold" w:eastAsia="Calibri" w:hAnsi="Times New Roman Bold" w:cs="Times New Roman"/>
          <w:u w:val="single"/>
        </w:rPr>
        <w:t>Maintenance Requirements</w:t>
      </w:r>
      <w:r w:rsidR="00AE3379">
        <w:rPr>
          <w:rFonts w:ascii="Times New Roman Bold" w:eastAsia="Calibri" w:hAnsi="Times New Roman Bold" w:cs="Times New Roman"/>
          <w:u w:val="single"/>
        </w:rPr>
        <w:t>.</w:t>
      </w:r>
    </w:p>
    <w:p w14:paraId="628E226A" w14:textId="1BA1CA48" w:rsidR="009A26FA" w:rsidRPr="009A26FA" w:rsidRDefault="009A26FA" w:rsidP="0097287B">
      <w:pPr>
        <w:tabs>
          <w:tab w:val="left" w:pos="1620"/>
        </w:tabs>
        <w:spacing w:after="0"/>
        <w:ind w:left="720"/>
        <w:rPr>
          <w:rFonts w:eastAsia="Calibri" w:cs="Times New Roman"/>
          <w:b/>
          <w:u w:val="single"/>
        </w:rPr>
      </w:pPr>
      <w:r w:rsidRPr="009A26FA">
        <w:rPr>
          <w:rFonts w:ascii="Times New Roman Bold" w:eastAsia="Calibri" w:hAnsi="Times New Roman Bold" w:cs="Times New Roman"/>
          <w:u w:val="single"/>
        </w:rPr>
        <w:t>UR.4.1.</w:t>
      </w:r>
      <w:r w:rsidR="0097287B">
        <w:rPr>
          <w:rFonts w:ascii="Times New Roman Bold" w:eastAsia="Calibri" w:hAnsi="Times New Roman Bold" w:cs="Times New Roman"/>
          <w:u w:val="single"/>
        </w:rPr>
        <w:tab/>
      </w:r>
      <w:r w:rsidRPr="009A26FA">
        <w:rPr>
          <w:rFonts w:ascii="Times New Roman Bold" w:eastAsia="Calibri" w:hAnsi="Times New Roman Bold" w:cs="Times New Roman"/>
          <w:u w:val="single"/>
        </w:rPr>
        <w:t xml:space="preserve">Use of Adjustments. </w:t>
      </w:r>
      <w:r w:rsidR="00AE3379">
        <w:rPr>
          <w:rFonts w:ascii="Times New Roman Bold" w:eastAsia="Calibri" w:hAnsi="Times New Roman Bold" w:cs="Times New Roman"/>
          <w:bCs/>
          <w:iCs/>
          <w:u w:val="single"/>
        </w:rPr>
        <w:t>–</w:t>
      </w:r>
      <w:r w:rsidRPr="009A26FA">
        <w:rPr>
          <w:rFonts w:ascii="Times New Roman Bold" w:eastAsia="Calibri" w:hAnsi="Times New Roman Bold" w:cs="Times New Roman"/>
          <w:u w:val="single"/>
        </w:rPr>
        <w:t xml:space="preserve"> Whenever a device is adjusted, all enabled linearization factors shall be verified to determine that the errors are in tolerance and any adjustments which are made, shall be made so as to bring performance errors as close as practicable to zero value. </w:t>
      </w:r>
      <w:r w:rsidR="00AE3379">
        <w:rPr>
          <w:rFonts w:ascii="Times New Roman Bold" w:eastAsia="Calibri" w:hAnsi="Times New Roman Bold" w:cs="Times New Roman"/>
          <w:u w:val="single"/>
        </w:rPr>
        <w:t xml:space="preserve"> </w:t>
      </w:r>
      <w:r w:rsidRPr="009A26FA">
        <w:rPr>
          <w:rFonts w:eastAsia="Calibri" w:cs="Times New Roman"/>
          <w:b/>
          <w:u w:val="single"/>
        </w:rPr>
        <w:t xml:space="preserve">The verification of enabled linearization factors shall be done through physical testing, or a combination of physical testing and empirical analysis.  </w:t>
      </w:r>
    </w:p>
    <w:p w14:paraId="01CB1D52" w14:textId="77777777" w:rsidR="009A26FA" w:rsidRPr="009A26FA" w:rsidRDefault="009A26FA" w:rsidP="0097287B">
      <w:pPr>
        <w:spacing w:before="60"/>
        <w:ind w:left="720"/>
        <w:rPr>
          <w:rFonts w:ascii="Times New Roman Bold" w:eastAsia="Calibri" w:hAnsi="Times New Roman Bold" w:cs="Times New Roman"/>
          <w:b/>
          <w:u w:val="single"/>
        </w:rPr>
      </w:pPr>
      <w:r w:rsidRPr="009A26FA">
        <w:rPr>
          <w:rFonts w:eastAsia="Calibri" w:cs="Times New Roman"/>
          <w:b/>
          <w:szCs w:val="20"/>
          <w:u w:val="single"/>
        </w:rPr>
        <w:t>(Added 2016)</w:t>
      </w:r>
    </w:p>
    <w:p w14:paraId="26C44597"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52AE6D33" w14:textId="43764F17" w:rsidR="009A26FA" w:rsidRPr="009A26FA" w:rsidRDefault="009A26FA" w:rsidP="002E7036">
      <w:pPr>
        <w:rPr>
          <w:rFonts w:eastAsia="Calibri" w:cs="Times New Roman"/>
          <w:szCs w:val="20"/>
        </w:rPr>
      </w:pPr>
      <w:r w:rsidRPr="009A26FA">
        <w:rPr>
          <w:rFonts w:eastAsia="Calibri" w:cs="Times New Roman"/>
          <w:szCs w:val="20"/>
        </w:rPr>
        <w:t xml:space="preserve">Wholesale metering systems are used to deliver product at many different flow rates.  Many of these systems are equipped with features that allow different calibration factors to be programmed at those flow rates.  Companies commonly set accuracy goals of </w:t>
      </w:r>
      <w:r w:rsidR="002E7036">
        <w:rPr>
          <w:rFonts w:eastAsia="Calibri" w:cs="Times New Roman"/>
          <w:szCs w:val="20"/>
        </w:rPr>
        <w:t>± </w:t>
      </w:r>
      <w:r w:rsidRPr="009A26FA">
        <w:rPr>
          <w:rFonts w:eastAsia="Calibri" w:cs="Times New Roman"/>
          <w:szCs w:val="20"/>
        </w:rPr>
        <w:t>0.05</w:t>
      </w:r>
      <w:r w:rsidR="002E7036">
        <w:rPr>
          <w:rFonts w:eastAsia="Calibri" w:cs="Times New Roman"/>
          <w:szCs w:val="20"/>
        </w:rPr>
        <w:t> </w:t>
      </w:r>
      <w:r w:rsidRPr="009A26FA">
        <w:rPr>
          <w:rFonts w:eastAsia="Calibri" w:cs="Times New Roman"/>
          <w:szCs w:val="20"/>
        </w:rPr>
        <w:t>% at normal and “fallback” delivery rates; however, they are often reluctant to spend time entering different calibration factors for the initial (“start-up”) and ending (“shut-down”) portions of the delivery.  Spending time calibrating the metering system at normal and fallback delivery rates to such a high degree of accuracy is wasted if the error introduced into the measurement by the start-up and shut-down quantities is unknown.  An additional concern is that an unscrupulous operator could use the error introduced by the start-up and shut-down portions of the delivery (if known) to adjust calibration at the normal delivery rate such that the overall error of a typical delivery is predominantly in the user’s favor.  Officials should be aware that when delivered quantities are greater than the prover used at calibration, start-up and shutdown errors have a counter-intuitive effect.  Underregistration errors (which are normally in the consumers’ favor) in the start-up and shut-down portions of the delivery may actually create shortages in the total delivery if calibration of the normal rate is adjusted to compensate for that underregistration.  While these errors should be well within tolerance if the start-up and shut-down errors are in tolerance, an official who is trying to determine predominance of error should be aware of this effect and know how to determine the expected error in a typical delivery.  Operators need to understand the importance of knowing and accounting for the effects of start-up and shut-down errors.  Officials need to be aware of the potential for misusing that knowledge.  Terminals and refineries want to maximize the accuracy of their liquid measuring devices by optimizing the calibration factors at typical delivery rates.</w:t>
      </w:r>
    </w:p>
    <w:p w14:paraId="7FDE4C21" w14:textId="77777777" w:rsidR="009A26FA" w:rsidRPr="009A26FA" w:rsidRDefault="009A26FA" w:rsidP="002E7036">
      <w:pPr>
        <w:rPr>
          <w:rFonts w:eastAsia="Calibri" w:cs="Times New Roman"/>
          <w:szCs w:val="20"/>
        </w:rPr>
      </w:pPr>
      <w:r w:rsidRPr="009A26FA">
        <w:rPr>
          <w:rFonts w:eastAsia="Calibri" w:cs="Times New Roman"/>
          <w:szCs w:val="20"/>
        </w:rPr>
        <w:t xml:space="preserve">This proposal is not intended to have any effect on locations which do not use electronic calibration factors to optimize accuracy at every delivery rate.  Even at locations which do use multiple calibration factors, no action is required unless the official notices that the error for the start-up and shut-down rates is predominantly in one direction.  If the start-up and shut-down errors are predominantly in one direction, the official then needs to determine the size of a typical transaction and the likely predominance of the error.  Device owners can easily ensure that they have no </w:t>
      </w:r>
      <w:r w:rsidRPr="009A26FA">
        <w:rPr>
          <w:rFonts w:eastAsia="Calibri" w:cs="Times New Roman"/>
          <w:szCs w:val="20"/>
        </w:rPr>
        <w:lastRenderedPageBreak/>
        <w:t>problems with this requirement by making sure that their devices are in tolerance at slow flow start-up and shut-down rates and that errors are not predominantly in one direction.</w:t>
      </w:r>
    </w:p>
    <w:p w14:paraId="509291E9" w14:textId="2F670979" w:rsidR="009A26FA" w:rsidRPr="009A26FA" w:rsidRDefault="009A26FA" w:rsidP="001C0BB1">
      <w:pPr>
        <w:rPr>
          <w:rFonts w:eastAsia="Calibri" w:cs="Times New Roman"/>
        </w:rPr>
      </w:pPr>
      <w:r w:rsidRPr="009A26FA">
        <w:rPr>
          <w:rFonts w:eastAsia="Calibri" w:cs="Times New Roman"/>
          <w:szCs w:val="20"/>
        </w:rPr>
        <w:t>See the 2014 and 2015 S&amp;T Committee’s Annual Report</w:t>
      </w:r>
      <w:r w:rsidR="00181B38">
        <w:rPr>
          <w:rFonts w:eastAsia="Calibri" w:cs="Times New Roman"/>
          <w:szCs w:val="20"/>
        </w:rPr>
        <w:t xml:space="preserve"> regarding this item</w:t>
      </w:r>
      <w:r w:rsidRPr="009A26FA">
        <w:rPr>
          <w:rFonts w:eastAsia="Calibri" w:cs="Times New Roman"/>
          <w:szCs w:val="20"/>
        </w:rPr>
        <w:t xml:space="preserve"> to review previous language and positions to add </w:t>
      </w:r>
      <w:r w:rsidRPr="009A26FA">
        <w:rPr>
          <w:rFonts w:eastAsia="Calibri" w:cs="Times New Roman"/>
        </w:rPr>
        <w:t>paragraphs N.4.2.5. Initial Verification and UR.</w:t>
      </w:r>
      <w:r w:rsidRPr="009A26FA">
        <w:rPr>
          <w:rFonts w:eastAsia="Calibri" w:cs="Times New Roman"/>
          <w:b/>
        </w:rPr>
        <w:t xml:space="preserve"> </w:t>
      </w:r>
      <w:r w:rsidRPr="009A26FA">
        <w:rPr>
          <w:rFonts w:eastAsia="Calibri" w:cs="Times New Roman"/>
        </w:rPr>
        <w:t xml:space="preserve">2.5.1. Initial Verification Proving Reports to </w:t>
      </w:r>
      <w:r w:rsidRPr="009A26FA">
        <w:rPr>
          <w:rFonts w:eastAsia="Times New Roman" w:cs="Times New Roman"/>
          <w:szCs w:val="24"/>
        </w:rPr>
        <w:t>NIST Handbook</w:t>
      </w:r>
      <w:r w:rsidR="001C0BB1">
        <w:rPr>
          <w:rFonts w:eastAsia="Calibri" w:cs="Times New Roman"/>
          <w:szCs w:val="20"/>
        </w:rPr>
        <w:t> </w:t>
      </w:r>
      <w:r w:rsidRPr="009A26FA">
        <w:rPr>
          <w:rFonts w:eastAsia="Calibri" w:cs="Times New Roman"/>
          <w:szCs w:val="20"/>
        </w:rPr>
        <w:t>44</w:t>
      </w:r>
      <w:r w:rsidRPr="009A26FA">
        <w:rPr>
          <w:rFonts w:eastAsia="Calibri" w:cs="Times New Roman"/>
          <w:b/>
          <w:szCs w:val="20"/>
        </w:rPr>
        <w:t xml:space="preserve"> </w:t>
      </w:r>
      <w:r w:rsidRPr="009A26FA">
        <w:rPr>
          <w:rFonts w:eastAsia="Calibri" w:cs="Times New Roman"/>
        </w:rPr>
        <w:t>Liquid Measuring Devices Code.</w:t>
      </w:r>
    </w:p>
    <w:p w14:paraId="3C2237A8"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07BDF583" w14:textId="37DB3207" w:rsidR="009A26FA" w:rsidRPr="009A26FA" w:rsidRDefault="009A26FA" w:rsidP="009A26FA">
      <w:pPr>
        <w:rPr>
          <w:rFonts w:eastAsia="Calibri" w:cs="Times New Roman"/>
        </w:rPr>
      </w:pPr>
      <w:r w:rsidRPr="009A26FA">
        <w:rPr>
          <w:rFonts w:eastAsia="Calibri" w:cs="Times New Roman"/>
        </w:rPr>
        <w:t>Agenda Item 330-3 was amended immediately prior to the 2016 NCWM Interim Meeting</w:t>
      </w:r>
      <w:r w:rsidR="00181B38">
        <w:rPr>
          <w:rFonts w:eastAsia="Calibri" w:cs="Times New Roman"/>
        </w:rPr>
        <w:t xml:space="preserve"> as a</w:t>
      </w:r>
      <w:r w:rsidRPr="009A26FA">
        <w:rPr>
          <w:rFonts w:eastAsia="Calibri" w:cs="Times New Roman"/>
        </w:rPr>
        <w:t xml:space="preserve"> result of a Multipoint-Calibration Work Group (MPCWG) meeting held on Sunday morning, prior to the start of </w:t>
      </w:r>
      <w:r w:rsidR="00181B38">
        <w:rPr>
          <w:rFonts w:eastAsia="Calibri" w:cs="Times New Roman"/>
        </w:rPr>
        <w:t>that m</w:t>
      </w:r>
      <w:r w:rsidRPr="009A26FA">
        <w:rPr>
          <w:rFonts w:eastAsia="Calibri" w:cs="Times New Roman"/>
        </w:rPr>
        <w:t xml:space="preserve">eeting. The new wording eliminates the conditions when a linearization factor would need to be verified because it was agreed that such details are better suited for inclusion in training material, a NIST EPO, or other document used as a resource in understanding the different factors necessitating verification. </w:t>
      </w:r>
    </w:p>
    <w:p w14:paraId="1D804F06" w14:textId="65CDDBB5" w:rsidR="009A26FA" w:rsidRPr="009A26FA" w:rsidRDefault="009A26FA" w:rsidP="009A26FA">
      <w:pPr>
        <w:rPr>
          <w:rFonts w:eastAsia="Calibri" w:cs="Times New Roman"/>
        </w:rPr>
      </w:pPr>
      <w:r w:rsidRPr="009A26FA">
        <w:rPr>
          <w:rFonts w:eastAsia="Calibri" w:cs="Times New Roman"/>
        </w:rPr>
        <w:t xml:space="preserve">The new wording ensures that all factors in a meter are verified each time any meter factor is changed. </w:t>
      </w:r>
      <w:r w:rsidR="00DD2F83">
        <w:rPr>
          <w:rFonts w:eastAsia="Calibri" w:cs="Times New Roman"/>
        </w:rPr>
        <w:t xml:space="preserve"> </w:t>
      </w:r>
      <w:r w:rsidRPr="009A26FA">
        <w:rPr>
          <w:rFonts w:eastAsia="Calibri" w:cs="Times New Roman"/>
        </w:rPr>
        <w:t>Verification of a factor may take the form of a physical test at the specified flow-rate or may be an evaluation of the factor using mathematical empirical analysis to ensure that the factor is reasonable for the affected flow rate. In all cases</w:t>
      </w:r>
      <w:r w:rsidR="00181B38">
        <w:rPr>
          <w:rFonts w:eastAsia="Calibri" w:cs="Times New Roman"/>
        </w:rPr>
        <w:t>,</w:t>
      </w:r>
      <w:r w:rsidRPr="009A26FA">
        <w:rPr>
          <w:rFonts w:eastAsia="Calibri" w:cs="Times New Roman"/>
        </w:rPr>
        <w:t xml:space="preserve"> a physical test must be performed at one or more specified flow rates.</w:t>
      </w:r>
    </w:p>
    <w:p w14:paraId="5E646801" w14:textId="0B52417C" w:rsidR="009A26FA" w:rsidRPr="009A26FA" w:rsidRDefault="009A26FA" w:rsidP="009A26FA">
      <w:pPr>
        <w:rPr>
          <w:rFonts w:eastAsia="Calibri" w:cs="Times New Roman"/>
        </w:rPr>
      </w:pPr>
      <w:r w:rsidRPr="009A26FA">
        <w:rPr>
          <w:rFonts w:eastAsia="Calibri" w:cs="Times New Roman"/>
        </w:rPr>
        <w:t xml:space="preserve">During the Committee’s 2016 Interim Meeting </w:t>
      </w:r>
      <w:r w:rsidR="001B4523">
        <w:rPr>
          <w:rFonts w:eastAsia="Calibri" w:cs="Times New Roman"/>
        </w:rPr>
        <w:t>open hearings</w:t>
      </w:r>
      <w:r w:rsidRPr="009A26FA">
        <w:rPr>
          <w:rFonts w:eastAsia="Calibri" w:cs="Times New Roman"/>
        </w:rPr>
        <w:t xml:space="preserve">, clarification was requested from the floor on how to apply factors when multiple products are involved.  </w:t>
      </w:r>
      <w:r w:rsidRPr="009A26FA">
        <w:rPr>
          <w:rFonts w:eastAsia="Calibri" w:cs="Times New Roman"/>
          <w:szCs w:val="20"/>
        </w:rPr>
        <w:t>Ms. Julie Quinn (M</w:t>
      </w:r>
      <w:r w:rsidR="00DD2F83">
        <w:rPr>
          <w:rFonts w:eastAsia="Calibri" w:cs="Times New Roman"/>
          <w:szCs w:val="20"/>
        </w:rPr>
        <w:t>innesota</w:t>
      </w:r>
      <w:r w:rsidRPr="009A26FA">
        <w:rPr>
          <w:rFonts w:eastAsia="Calibri" w:cs="Times New Roman"/>
          <w:szCs w:val="20"/>
        </w:rPr>
        <w:t>), Chairperson of the MPCWG,</w:t>
      </w:r>
      <w:r w:rsidRPr="009A26FA">
        <w:rPr>
          <w:rFonts w:eastAsia="Calibri" w:cs="Times New Roman"/>
        </w:rPr>
        <w:t xml:space="preserve"> clarified that the intent is that all factors for all products, including grades of product within a family, are to be verified anytime a change is made. However, this verification may simply be a comparison of factors used between product grades to ensure they remain consistent. </w:t>
      </w:r>
    </w:p>
    <w:p w14:paraId="4CF6CB80" w14:textId="605B9389" w:rsidR="009A26FA" w:rsidRPr="009A26FA" w:rsidRDefault="0055302E" w:rsidP="009A26FA">
      <w:pPr>
        <w:rPr>
          <w:rFonts w:eastAsia="Calibri" w:cs="Times New Roman"/>
        </w:rPr>
      </w:pPr>
      <w:r>
        <w:rPr>
          <w:rFonts w:eastAsia="Calibri" w:cs="Times New Roman"/>
        </w:rPr>
        <w:t>Ms.</w:t>
      </w:r>
      <w:r w:rsidR="009A26FA" w:rsidRPr="009A26FA">
        <w:rPr>
          <w:rFonts w:eastAsia="Calibri" w:cs="Times New Roman"/>
        </w:rPr>
        <w:t xml:space="preserve"> Tina Butcher (</w:t>
      </w:r>
      <w:r w:rsidR="001C0BB1">
        <w:rPr>
          <w:rFonts w:eastAsia="Calibri" w:cs="Times New Roman"/>
        </w:rPr>
        <w:t>NIST, OWM</w:t>
      </w:r>
      <w:r w:rsidR="009A26FA" w:rsidRPr="009A26FA">
        <w:rPr>
          <w:rFonts w:eastAsia="Calibri" w:cs="Times New Roman"/>
        </w:rPr>
        <w:t>) asked that be given a chance to further study the new language in the proposal. OWM would also like to see a clarification of the term “empirical analysis” and proposed that the current wording leaves too much open to interpretation. Ms. Julie Quinn agreed with the need to clarify what is meant by “empirical analysis.”</w:t>
      </w:r>
    </w:p>
    <w:p w14:paraId="32E9BEE0" w14:textId="77777777" w:rsidR="009A26FA" w:rsidRPr="009A26FA" w:rsidRDefault="009A26FA" w:rsidP="009A26FA">
      <w:pPr>
        <w:rPr>
          <w:rFonts w:eastAsia="Calibri" w:cs="Times New Roman"/>
        </w:rPr>
      </w:pPr>
      <w:r w:rsidRPr="009A26FA">
        <w:rPr>
          <w:rFonts w:eastAsia="Calibri" w:cs="Times New Roman"/>
        </w:rPr>
        <w:t>Representatives from Liquid Controls and Flint Hill Resources supported the item as presented.</w:t>
      </w:r>
    </w:p>
    <w:p w14:paraId="4C4C54E4" w14:textId="3A0B725A" w:rsidR="009A26FA" w:rsidRPr="009A26FA" w:rsidRDefault="00181B38" w:rsidP="009A26FA">
      <w:pPr>
        <w:rPr>
          <w:rFonts w:eastAsia="Calibri" w:cs="Times New Roman"/>
        </w:rPr>
      </w:pPr>
      <w:r>
        <w:rPr>
          <w:rFonts w:eastAsia="Calibri" w:cs="Times New Roman"/>
        </w:rPr>
        <w:t>Based on comment received, t</w:t>
      </w:r>
      <w:r w:rsidR="009A26FA" w:rsidRPr="009A26FA">
        <w:rPr>
          <w:rFonts w:eastAsia="Calibri" w:cs="Times New Roman"/>
        </w:rPr>
        <w:t xml:space="preserve">he Committee agreed to amend the proposal as requested by the MPCWG and </w:t>
      </w:r>
      <w:r>
        <w:rPr>
          <w:rFonts w:eastAsia="Calibri" w:cs="Times New Roman"/>
        </w:rPr>
        <w:t xml:space="preserve">to </w:t>
      </w:r>
      <w:r w:rsidR="009A26FA" w:rsidRPr="009A26FA">
        <w:rPr>
          <w:rFonts w:eastAsia="Calibri" w:cs="Times New Roman"/>
        </w:rPr>
        <w:t>present the item as shown in Item Under Consideration for vote at the Annual Meeting.</w:t>
      </w:r>
    </w:p>
    <w:p w14:paraId="27618D8A" w14:textId="1D0E20D0" w:rsidR="009A26FA" w:rsidRPr="009A26FA" w:rsidRDefault="009A26FA" w:rsidP="009A26FA">
      <w:pPr>
        <w:spacing w:after="0"/>
        <w:rPr>
          <w:rFonts w:eastAsia="Calibri" w:cs="Times New Roman"/>
          <w:b/>
        </w:rPr>
      </w:pPr>
      <w:r w:rsidRPr="009A26FA">
        <w:rPr>
          <w:rFonts w:eastAsia="Calibri" w:cs="Times New Roman"/>
          <w:b/>
        </w:rPr>
        <w:t>2016 NCWM Annual Meeting</w:t>
      </w:r>
      <w:r w:rsidR="00A43576">
        <w:rPr>
          <w:rFonts w:eastAsia="Calibri" w:cs="Times New Roman"/>
          <w:b/>
        </w:rPr>
        <w:t>:</w:t>
      </w:r>
    </w:p>
    <w:p w14:paraId="647FB163" w14:textId="3F850762" w:rsidR="009A26FA" w:rsidRPr="009A26FA" w:rsidRDefault="009A26FA" w:rsidP="00DD2F83">
      <w:pPr>
        <w:rPr>
          <w:rFonts w:eastAsia="Calibri" w:cs="Times New Roman"/>
        </w:rPr>
      </w:pPr>
      <w:r w:rsidRPr="009A26FA">
        <w:rPr>
          <w:rFonts w:eastAsia="Calibri" w:cs="Times New Roman"/>
        </w:rPr>
        <w:t>At the 2016 NCWM Annual Meeting open hearings, the Committee agreed to group together Agenda Items 330-3 and 331-4 and take comments on these items simultaneously.  Ms. Julie Quinn (M</w:t>
      </w:r>
      <w:r w:rsidR="00DD2F83">
        <w:rPr>
          <w:rFonts w:eastAsia="Calibri" w:cs="Times New Roman"/>
        </w:rPr>
        <w:t>innesota</w:t>
      </w:r>
      <w:r w:rsidRPr="009A26FA">
        <w:rPr>
          <w:rFonts w:eastAsia="Calibri" w:cs="Times New Roman"/>
        </w:rPr>
        <w:t>), submitter of the item and</w:t>
      </w:r>
      <w:r w:rsidRPr="009A26FA">
        <w:rPr>
          <w:rFonts w:eastAsia="Calibri" w:cs="Times New Roman"/>
          <w:szCs w:val="20"/>
        </w:rPr>
        <w:t xml:space="preserve"> Chairperson of the MPCWG</w:t>
      </w:r>
      <w:r w:rsidRPr="009A26FA">
        <w:rPr>
          <w:rFonts w:eastAsia="Calibri" w:cs="Times New Roman"/>
        </w:rPr>
        <w:t xml:space="preserve">, provided the Committee with a document titled, “Draft Guidance on Empirical Analysis” and stated that the document gives clarification on what is meant by “empirical analysis.” </w:t>
      </w:r>
      <w:r w:rsidR="00DD2F83">
        <w:rPr>
          <w:rFonts w:eastAsia="Calibri" w:cs="Times New Roman"/>
        </w:rPr>
        <w:t xml:space="preserve"> </w:t>
      </w:r>
      <w:r w:rsidRPr="009A26FA">
        <w:rPr>
          <w:rFonts w:eastAsia="Calibri" w:cs="Times New Roman"/>
        </w:rPr>
        <w:t xml:space="preserve">It allows the weights and measures official to exercise discretion for analysis.  </w:t>
      </w:r>
      <w:r w:rsidRPr="00F45607">
        <w:rPr>
          <w:rFonts w:eastAsia="Calibri" w:cs="Times New Roman"/>
        </w:rPr>
        <w:t>A copy of the document has been inserted into Appendix C of this report.</w:t>
      </w:r>
      <w:r w:rsidRPr="009A26FA">
        <w:rPr>
          <w:rFonts w:eastAsia="Calibri" w:cs="Times New Roman"/>
        </w:rPr>
        <w:t xml:space="preserve">  She also stated that the MPCWG supports the item for </w:t>
      </w:r>
      <w:r w:rsidR="00DD2F83">
        <w:rPr>
          <w:rFonts w:eastAsia="Calibri" w:cs="Times New Roman"/>
        </w:rPr>
        <w:t>V</w:t>
      </w:r>
      <w:r w:rsidRPr="009A26FA">
        <w:rPr>
          <w:rFonts w:eastAsia="Calibri" w:cs="Times New Roman"/>
        </w:rPr>
        <w:t xml:space="preserve">ote.  </w:t>
      </w:r>
    </w:p>
    <w:p w14:paraId="4D2BDC1F" w14:textId="506EA843" w:rsidR="009A26FA" w:rsidRPr="009A26FA" w:rsidRDefault="0055302E" w:rsidP="00DD2F83">
      <w:pPr>
        <w:rPr>
          <w:rFonts w:eastAsia="Calibri" w:cs="Times New Roman"/>
          <w:bCs/>
          <w:szCs w:val="20"/>
        </w:rPr>
      </w:pPr>
      <w:r>
        <w:rPr>
          <w:rFonts w:eastAsia="Calibri" w:cs="Times New Roman"/>
        </w:rPr>
        <w:t>Ms.</w:t>
      </w:r>
      <w:r w:rsidR="009A26FA" w:rsidRPr="009A26FA">
        <w:rPr>
          <w:rFonts w:eastAsia="Calibri" w:cs="Times New Roman"/>
        </w:rPr>
        <w:t xml:space="preserve"> Tina Butcher (</w:t>
      </w:r>
      <w:r w:rsidR="00DD2F83">
        <w:rPr>
          <w:rFonts w:eastAsia="Calibri" w:cs="Times New Roman"/>
        </w:rPr>
        <w:t xml:space="preserve">NIST, </w:t>
      </w:r>
      <w:r w:rsidR="009A26FA" w:rsidRPr="009A26FA">
        <w:rPr>
          <w:rFonts w:eastAsia="Calibri" w:cs="Times New Roman"/>
        </w:rPr>
        <w:t xml:space="preserve">OWM), in referencing previous comments offered by OWM, noted that </w:t>
      </w:r>
      <w:r w:rsidR="009A26FA" w:rsidRPr="009A26FA">
        <w:rPr>
          <w:rFonts w:eastAsia="Calibri" w:cs="Times New Roman"/>
          <w:bCs/>
          <w:szCs w:val="20"/>
        </w:rPr>
        <w:t>OWM believes it is essential that physical testing be included as part of any analysis and that the changes made to the proposed language by the Committee at the 2016 Interim Meeting clarifies this point and improves the proposal.  She stated that OWM acknowledges</w:t>
      </w:r>
      <w:r w:rsidR="00181B38">
        <w:rPr>
          <w:rFonts w:eastAsia="Calibri" w:cs="Times New Roman"/>
          <w:bCs/>
          <w:szCs w:val="20"/>
        </w:rPr>
        <w:t xml:space="preserve"> that </w:t>
      </w:r>
      <w:r w:rsidR="00181B38" w:rsidRPr="009A26FA">
        <w:rPr>
          <w:rFonts w:eastAsia="Calibri" w:cs="Times New Roman"/>
          <w:bCs/>
          <w:szCs w:val="20"/>
        </w:rPr>
        <w:t xml:space="preserve">to be able to </w:t>
      </w:r>
      <w:r w:rsidR="00181B38">
        <w:rPr>
          <w:rFonts w:eastAsia="Calibri" w:cs="Times New Roman"/>
          <w:bCs/>
          <w:szCs w:val="20"/>
        </w:rPr>
        <w:t xml:space="preserve">completely </w:t>
      </w:r>
      <w:r w:rsidR="00181B38" w:rsidRPr="009A26FA">
        <w:rPr>
          <w:rFonts w:eastAsia="Calibri" w:cs="Times New Roman"/>
          <w:bCs/>
          <w:szCs w:val="20"/>
        </w:rPr>
        <w:t>verify the performance of a met</w:t>
      </w:r>
      <w:r w:rsidR="00181B38">
        <w:rPr>
          <w:rFonts w:eastAsia="Calibri" w:cs="Times New Roman"/>
          <w:bCs/>
          <w:szCs w:val="20"/>
        </w:rPr>
        <w:t xml:space="preserve">er with multi-point calibration, </w:t>
      </w:r>
      <w:r w:rsidR="009A26FA" w:rsidRPr="009A26FA">
        <w:rPr>
          <w:rFonts w:eastAsia="Calibri" w:cs="Times New Roman"/>
          <w:bCs/>
          <w:szCs w:val="20"/>
        </w:rPr>
        <w:t>separate tests must be performed with each product to be metered and at all flow rates and every calibration factor that has been programmed into the system for those products.  This makes obvious the need to perform many tests on a single meter in order to take into account the different factors, and combinations thereof, affecting performance.  The proposed “Note” and accompanying “User Requirement” in the proposal provides guidance on when verification of linearization factors needs to be done.</w:t>
      </w:r>
    </w:p>
    <w:p w14:paraId="24360C3C" w14:textId="3BB7748C" w:rsidR="009A26FA" w:rsidRPr="009A26FA" w:rsidRDefault="0055302E" w:rsidP="00671809">
      <w:pPr>
        <w:rPr>
          <w:rFonts w:eastAsia="Calibri" w:cs="Times New Roman"/>
          <w:b/>
        </w:rPr>
      </w:pPr>
      <w:r>
        <w:rPr>
          <w:rFonts w:eastAsia="Calibri" w:cs="Times New Roman"/>
          <w:bCs/>
          <w:szCs w:val="20"/>
        </w:rPr>
        <w:t>Ms.</w:t>
      </w:r>
      <w:r w:rsidR="009A26FA" w:rsidRPr="009A26FA">
        <w:rPr>
          <w:rFonts w:eastAsia="Calibri" w:cs="Times New Roman"/>
          <w:bCs/>
          <w:szCs w:val="20"/>
        </w:rPr>
        <w:t xml:space="preserve"> Butcher also stated that </w:t>
      </w:r>
      <w:r w:rsidR="00DD2F83">
        <w:rPr>
          <w:rFonts w:eastAsia="Calibri" w:cs="Times New Roman"/>
          <w:bCs/>
          <w:szCs w:val="20"/>
        </w:rPr>
        <w:t xml:space="preserve">NIST, </w:t>
      </w:r>
      <w:r w:rsidR="009A26FA" w:rsidRPr="009A26FA">
        <w:rPr>
          <w:rFonts w:eastAsia="Calibri" w:cs="Times New Roman"/>
          <w:bCs/>
          <w:szCs w:val="20"/>
        </w:rPr>
        <w:t xml:space="preserve">OWM appreciates the continued work of the group that developed this issue to create accompanying guidelines for conducting empirical analysis.  She encouraged members of the NCWM to study </w:t>
      </w:r>
      <w:r w:rsidR="009A26FA" w:rsidRPr="009A26FA">
        <w:rPr>
          <w:rFonts w:eastAsia="Calibri" w:cs="Times New Roman"/>
          <w:bCs/>
          <w:szCs w:val="20"/>
        </w:rPr>
        <w:lastRenderedPageBreak/>
        <w:t>the guidelines and provide input to the group, with the goal of finalizing the guidance prior to the adoption and publication of the proposed language.  She reported that OWM had shared the latest draft of the guidelines provided by that group with fluid metrology experts at NIST and would provide any input obtained.  She also recommended that the guidelines be shared with the Measuring Sector at its 2016 meeting with a request for comments.  After the group obtains and incorporates input from interested parties, perhaps the information could be made available as an appendix to pertinent NIST EPOs and/or training materials if the group is amenable.  As a final comment, she noted that OWM questions whether distinctions need to be made in the guidance document with regard to guidance for service personnel versus regulatory officials.</w:t>
      </w:r>
    </w:p>
    <w:p w14:paraId="7598106F" w14:textId="023E625C" w:rsidR="009A26FA" w:rsidRPr="009A26FA" w:rsidRDefault="009A26FA" w:rsidP="00671809">
      <w:pPr>
        <w:rPr>
          <w:rFonts w:eastAsia="Calibri" w:cs="Times New Roman"/>
        </w:rPr>
      </w:pPr>
      <w:r w:rsidRPr="009A26FA">
        <w:rPr>
          <w:rFonts w:eastAsia="Calibri" w:cs="Times New Roman"/>
        </w:rPr>
        <w:t>Mr. Ross Anderson (N</w:t>
      </w:r>
      <w:r w:rsidR="00671809">
        <w:rPr>
          <w:rFonts w:eastAsia="Calibri" w:cs="Times New Roman"/>
        </w:rPr>
        <w:t>ew York,</w:t>
      </w:r>
      <w:r w:rsidRPr="009A26FA">
        <w:rPr>
          <w:rFonts w:eastAsia="Calibri" w:cs="Times New Roman"/>
        </w:rPr>
        <w:t xml:space="preserve"> Retired) stated that the language, “at the discretion of the official with statutory authority” should be removed from the UR.4.1. section of Item 330-3 and the UR.3.1. section of Item 331-4.  He noted that both are User Requirements and it would be service personnel who typically make the adjustments and perform the verifications specified in these proposed paragraph</w:t>
      </w:r>
      <w:r w:rsidR="00C17D1E">
        <w:rPr>
          <w:rFonts w:eastAsia="Calibri" w:cs="Times New Roman"/>
        </w:rPr>
        <w:t>s.  F</w:t>
      </w:r>
      <w:r w:rsidRPr="009A26FA">
        <w:rPr>
          <w:rFonts w:eastAsia="Calibri" w:cs="Times New Roman"/>
        </w:rPr>
        <w:t>or this reason,</w:t>
      </w:r>
      <w:r w:rsidR="00C17D1E">
        <w:rPr>
          <w:rFonts w:eastAsia="Calibri" w:cs="Times New Roman"/>
        </w:rPr>
        <w:t xml:space="preserve"> the verbiage</w:t>
      </w:r>
      <w:r w:rsidRPr="009A26FA">
        <w:rPr>
          <w:rFonts w:eastAsia="Calibri" w:cs="Times New Roman"/>
        </w:rPr>
        <w:t xml:space="preserve"> “at the discretion of the official with statutory authority” is inappropriate for this particular section of the handbook. </w:t>
      </w:r>
    </w:p>
    <w:p w14:paraId="5F4B8312" w14:textId="0461FFBC" w:rsidR="009A26FA" w:rsidRPr="009A26FA" w:rsidRDefault="00671809" w:rsidP="00671809">
      <w:pPr>
        <w:rPr>
          <w:rFonts w:eastAsia="Calibri" w:cs="Times New Roman"/>
        </w:rPr>
      </w:pPr>
      <w:r>
        <w:rPr>
          <w:rFonts w:eastAsia="Calibri" w:cs="Times New Roman"/>
        </w:rPr>
        <w:t>Ms. Kristin Macey (California</w:t>
      </w:r>
      <w:r w:rsidR="009A26FA" w:rsidRPr="009A26FA">
        <w:rPr>
          <w:rFonts w:eastAsia="Calibri" w:cs="Times New Roman"/>
        </w:rPr>
        <w:t xml:space="preserve">), </w:t>
      </w:r>
      <w:r w:rsidR="0055302E">
        <w:rPr>
          <w:rFonts w:eastAsia="Calibri" w:cs="Times New Roman"/>
        </w:rPr>
        <w:t>Ms.</w:t>
      </w:r>
      <w:r w:rsidR="009A26FA" w:rsidRPr="009A26FA">
        <w:rPr>
          <w:rFonts w:eastAsia="Calibri" w:cs="Times New Roman"/>
        </w:rPr>
        <w:t xml:space="preserve"> Tina Butcher (</w:t>
      </w:r>
      <w:r>
        <w:rPr>
          <w:rFonts w:eastAsia="Calibri" w:cs="Times New Roman"/>
        </w:rPr>
        <w:t xml:space="preserve">NIST, </w:t>
      </w:r>
      <w:r w:rsidR="009A26FA" w:rsidRPr="009A26FA">
        <w:rPr>
          <w:rFonts w:eastAsia="Calibri" w:cs="Times New Roman"/>
        </w:rPr>
        <w:t>OWM) and Mr. Dmitri Karimov (MMA) support the items with the removal of “at the discretion of the official with statutory authority” from the User Requirement paragraphs of each item.</w:t>
      </w:r>
    </w:p>
    <w:p w14:paraId="12557AB1" w14:textId="28DEE343" w:rsidR="009A26FA" w:rsidRPr="009A26FA" w:rsidRDefault="009A26FA" w:rsidP="00671809">
      <w:pPr>
        <w:rPr>
          <w:rFonts w:eastAsia="Calibri" w:cs="Times New Roman"/>
        </w:rPr>
      </w:pPr>
      <w:r w:rsidRPr="009A26FA">
        <w:rPr>
          <w:rFonts w:eastAsia="Calibri" w:cs="Times New Roman"/>
        </w:rPr>
        <w:t>During its work session members of the Committee acknowledge</w:t>
      </w:r>
      <w:r w:rsidR="004946C9">
        <w:rPr>
          <w:rFonts w:eastAsia="Calibri" w:cs="Times New Roman"/>
        </w:rPr>
        <w:t>d</w:t>
      </w:r>
      <w:r w:rsidRPr="009A26FA">
        <w:rPr>
          <w:rFonts w:eastAsia="Calibri" w:cs="Times New Roman"/>
        </w:rPr>
        <w:t xml:space="preserve"> hearing support for the removal of the words, “at the discretion of the official with statutory authority” from the language proposed in paragraph UR.4.1. of Agenda Item 330-3 and paragraph UR.3.1. of Agenda Item 331-4 and the Committee agreed to eliminate these words from each of these two paragraphs</w:t>
      </w:r>
      <w:r w:rsidR="00C17D1E">
        <w:rPr>
          <w:rFonts w:eastAsia="Calibri" w:cs="Times New Roman"/>
        </w:rPr>
        <w:t xml:space="preserve"> and to present both proposals for a vote</w:t>
      </w:r>
      <w:r w:rsidRPr="009A26FA">
        <w:rPr>
          <w:rFonts w:eastAsia="Calibri" w:cs="Times New Roman"/>
        </w:rPr>
        <w:t>.  The following represents the changes that were agreed to by the Committee:</w:t>
      </w:r>
    </w:p>
    <w:p w14:paraId="51C15AF2" w14:textId="77777777" w:rsidR="009A26FA" w:rsidRPr="009A26FA" w:rsidRDefault="009A26FA" w:rsidP="00671809">
      <w:pPr>
        <w:rPr>
          <w:rFonts w:eastAsia="Calibri" w:cs="Times New Roman"/>
          <w:i/>
        </w:rPr>
      </w:pPr>
      <w:r w:rsidRPr="009A26FA">
        <w:rPr>
          <w:rFonts w:eastAsia="Calibri" w:cs="Times New Roman"/>
          <w:i/>
        </w:rPr>
        <w:t>Amend proposed new paragraph UR.4.1. Use of Adjustments of the proposal in Agenda Item 330-3 as follows:</w:t>
      </w:r>
    </w:p>
    <w:p w14:paraId="4399CB70" w14:textId="35EBF29B" w:rsidR="009A26FA" w:rsidRPr="009A26FA" w:rsidRDefault="009A26FA" w:rsidP="00E126E7">
      <w:pPr>
        <w:tabs>
          <w:tab w:val="left" w:pos="1260"/>
        </w:tabs>
        <w:ind w:left="360"/>
        <w:rPr>
          <w:rFonts w:eastAsia="Calibri" w:cs="Times New Roman"/>
          <w:b/>
          <w:strike/>
          <w:u w:val="single"/>
        </w:rPr>
      </w:pPr>
      <w:r w:rsidRPr="009A26FA">
        <w:rPr>
          <w:rFonts w:eastAsia="Calibri" w:cs="Times New Roman"/>
          <w:b/>
          <w:u w:val="single"/>
        </w:rPr>
        <w:t>UR.4.1.</w:t>
      </w:r>
      <w:r w:rsidR="00E126E7">
        <w:rPr>
          <w:rFonts w:eastAsia="Calibri" w:cs="Times New Roman"/>
          <w:b/>
          <w:u w:val="single"/>
        </w:rPr>
        <w:tab/>
      </w:r>
      <w:r w:rsidRPr="009A26FA">
        <w:rPr>
          <w:rFonts w:eastAsia="Calibri" w:cs="Times New Roman"/>
          <w:b/>
          <w:u w:val="single"/>
        </w:rPr>
        <w:t xml:space="preserve">Use of Adjustments. </w:t>
      </w:r>
      <w:r w:rsidR="00671809">
        <w:rPr>
          <w:rFonts w:eastAsia="Calibri" w:cs="Times New Roman"/>
          <w:b/>
          <w:u w:val="single"/>
        </w:rPr>
        <w:t xml:space="preserve">– </w:t>
      </w:r>
      <w:r w:rsidRPr="009A26FA">
        <w:rPr>
          <w:rFonts w:eastAsia="Calibri" w:cs="Times New Roman"/>
          <w:b/>
          <w:u w:val="single"/>
        </w:rPr>
        <w:t xml:space="preserve">Whenever a device is adjusted, all enabled linearization factors shall be verified to determine that the errors are in tolerance and any adjustments which are made, shall be made so as to bring performance errors as close as practicable to zero value. </w:t>
      </w:r>
      <w:r w:rsidR="00671809">
        <w:rPr>
          <w:rFonts w:eastAsia="Calibri" w:cs="Times New Roman"/>
          <w:b/>
          <w:u w:val="single"/>
        </w:rPr>
        <w:t xml:space="preserve"> </w:t>
      </w:r>
      <w:r w:rsidRPr="009A26FA">
        <w:rPr>
          <w:rFonts w:eastAsia="Calibri" w:cs="Times New Roman"/>
          <w:b/>
          <w:u w:val="single"/>
        </w:rPr>
        <w:t xml:space="preserve">The verification of enabled linearization factors shall be done through physical testing, or a combination of physical testing and empirical analysis. </w:t>
      </w:r>
      <w:r w:rsidRPr="009A26FA">
        <w:rPr>
          <w:rFonts w:eastAsia="Calibri" w:cs="Times New Roman"/>
          <w:b/>
          <w:strike/>
          <w:u w:val="single"/>
        </w:rPr>
        <w:t>at the discretion of the official with statutory authority.</w:t>
      </w:r>
    </w:p>
    <w:p w14:paraId="6E6AEB65" w14:textId="77777777" w:rsidR="009A26FA" w:rsidRPr="009A26FA" w:rsidRDefault="009A26FA" w:rsidP="00671809">
      <w:pPr>
        <w:rPr>
          <w:rFonts w:eastAsia="Calibri" w:cs="Times New Roman"/>
          <w:i/>
        </w:rPr>
      </w:pPr>
      <w:r w:rsidRPr="009A26FA">
        <w:rPr>
          <w:rFonts w:eastAsia="Calibri" w:cs="Times New Roman"/>
          <w:i/>
        </w:rPr>
        <w:t>Amend proposed new paragraph UR.3.1. Use of Adjustments of the proposal in Agenda Item 331-4 as follows:</w:t>
      </w:r>
    </w:p>
    <w:p w14:paraId="145E688D" w14:textId="600BCCF9" w:rsidR="009A26FA" w:rsidRPr="009A26FA" w:rsidRDefault="009A26FA" w:rsidP="00815D6D">
      <w:pPr>
        <w:tabs>
          <w:tab w:val="left" w:pos="1260"/>
        </w:tabs>
        <w:ind w:left="360"/>
        <w:rPr>
          <w:rFonts w:eastAsia="Calibri" w:cs="Times New Roman"/>
          <w:b/>
          <w:strike/>
          <w:u w:val="single"/>
        </w:rPr>
      </w:pPr>
      <w:r w:rsidRPr="009A26FA">
        <w:rPr>
          <w:rFonts w:eastAsia="Calibri" w:cs="Times New Roman"/>
          <w:b/>
          <w:u w:val="single"/>
        </w:rPr>
        <w:t>UR.3.1.</w:t>
      </w:r>
      <w:r w:rsidR="00815D6D">
        <w:rPr>
          <w:rFonts w:eastAsia="Calibri" w:cs="Times New Roman"/>
          <w:b/>
          <w:u w:val="single"/>
        </w:rPr>
        <w:tab/>
      </w:r>
      <w:r w:rsidRPr="009A26FA">
        <w:rPr>
          <w:rFonts w:eastAsia="Calibri" w:cs="Times New Roman"/>
          <w:b/>
          <w:u w:val="single"/>
        </w:rPr>
        <w:t xml:space="preserve">Use of Adjustments. </w:t>
      </w:r>
      <w:r w:rsidR="00671809">
        <w:rPr>
          <w:rFonts w:eastAsia="Calibri" w:cs="Times New Roman"/>
          <w:b/>
          <w:u w:val="single"/>
        </w:rPr>
        <w:t>–</w:t>
      </w:r>
      <w:r w:rsidRPr="009A26FA">
        <w:rPr>
          <w:rFonts w:eastAsia="Calibri" w:cs="Times New Roman"/>
          <w:b/>
          <w:u w:val="single"/>
        </w:rPr>
        <w:t xml:space="preserve"> Whenever a device is adjusted, all enabled linearization factors shall be verified to determine that the errors are in tolerance and any adjustments which are made, shall be made so as to bring performance errors as close as practicable to zero value. </w:t>
      </w:r>
      <w:r w:rsidR="00671809">
        <w:rPr>
          <w:rFonts w:eastAsia="Calibri" w:cs="Times New Roman"/>
          <w:b/>
          <w:u w:val="single"/>
        </w:rPr>
        <w:t xml:space="preserve"> </w:t>
      </w:r>
      <w:r w:rsidRPr="009A26FA">
        <w:rPr>
          <w:rFonts w:eastAsia="Calibri" w:cs="Times New Roman"/>
          <w:b/>
          <w:u w:val="single"/>
        </w:rPr>
        <w:t xml:space="preserve">The verification of enabled linearization factors shall be done through physical testing, or a combination of physical testing and empirical analysis. </w:t>
      </w:r>
      <w:r w:rsidRPr="009A26FA">
        <w:rPr>
          <w:rFonts w:eastAsia="Calibri" w:cs="Times New Roman"/>
          <w:b/>
          <w:strike/>
          <w:u w:val="single"/>
        </w:rPr>
        <w:t>at the discretion of the official with statutory authority.</w:t>
      </w:r>
    </w:p>
    <w:p w14:paraId="744228C1" w14:textId="77777777" w:rsidR="009A26FA" w:rsidRPr="009A26FA" w:rsidRDefault="009A26FA" w:rsidP="009A26FA">
      <w:pPr>
        <w:spacing w:after="0"/>
        <w:rPr>
          <w:rFonts w:eastAsia="Calibri" w:cs="Times New Roman"/>
          <w:b/>
          <w:szCs w:val="20"/>
        </w:rPr>
      </w:pPr>
      <w:r w:rsidRPr="009A26FA">
        <w:rPr>
          <w:rFonts w:eastAsia="Calibri" w:cs="Times New Roman"/>
          <w:b/>
          <w:szCs w:val="20"/>
        </w:rPr>
        <w:t>Regional Association Comments:</w:t>
      </w:r>
    </w:p>
    <w:p w14:paraId="29225A04" w14:textId="34C6F418" w:rsidR="009A26FA" w:rsidRPr="009A26FA" w:rsidRDefault="009A26FA" w:rsidP="00671809">
      <w:pPr>
        <w:rPr>
          <w:rFonts w:eastAsia="Times New Roman" w:cs="Times New Roman"/>
          <w:szCs w:val="24"/>
        </w:rPr>
      </w:pPr>
      <w:r w:rsidRPr="009A26FA">
        <w:rPr>
          <w:rFonts w:eastAsia="Times New Roman" w:cs="Times New Roman"/>
          <w:szCs w:val="24"/>
        </w:rPr>
        <w:t xml:space="preserve">The WWMA reported at its 2015 fall Annual Meeting that Mr. Tina Butcher, NIST OWM, submitted minor revisions to the proposal on behalf of the submitter.  The WWMA believes that </w:t>
      </w:r>
      <w:r w:rsidRPr="00174E4D">
        <w:rPr>
          <w:rFonts w:eastAsia="Times New Roman" w:cs="Times New Roman"/>
          <w:szCs w:val="24"/>
        </w:rPr>
        <w:t>this proposal has been developed enough</w:t>
      </w:r>
      <w:r w:rsidRPr="009A26FA">
        <w:rPr>
          <w:rFonts w:eastAsia="Times New Roman" w:cs="Times New Roman"/>
          <w:szCs w:val="24"/>
        </w:rPr>
        <w:t xml:space="preserve"> and recommended that it be an Information</w:t>
      </w:r>
      <w:r w:rsidR="00815D6D">
        <w:rPr>
          <w:rFonts w:eastAsia="Times New Roman" w:cs="Times New Roman"/>
          <w:szCs w:val="24"/>
        </w:rPr>
        <w:t>al</w:t>
      </w:r>
      <w:r w:rsidRPr="009A26FA">
        <w:rPr>
          <w:rFonts w:eastAsia="Times New Roman" w:cs="Times New Roman"/>
          <w:szCs w:val="24"/>
        </w:rPr>
        <w:t xml:space="preserve"> item as follows:</w:t>
      </w:r>
    </w:p>
    <w:p w14:paraId="33D9D203" w14:textId="3E79DAEF" w:rsidR="009A26FA" w:rsidRPr="009A26FA" w:rsidRDefault="009A26FA" w:rsidP="000238EB">
      <w:pPr>
        <w:tabs>
          <w:tab w:val="left" w:pos="1620"/>
        </w:tabs>
        <w:ind w:left="720"/>
        <w:rPr>
          <w:rFonts w:eastAsia="Calibri" w:cs="Times New Roman"/>
          <w:b/>
          <w:color w:val="000000"/>
          <w:u w:val="single"/>
        </w:rPr>
      </w:pPr>
      <w:r w:rsidRPr="009A26FA">
        <w:rPr>
          <w:rFonts w:eastAsia="Calibri" w:cs="Times New Roman"/>
          <w:b/>
        </w:rPr>
        <w:t>N.4.2.5.</w:t>
      </w:r>
      <w:r w:rsidR="00E126E7">
        <w:rPr>
          <w:rFonts w:eastAsia="Calibri" w:cs="Times New Roman"/>
          <w:b/>
        </w:rPr>
        <w:tab/>
      </w:r>
      <w:r w:rsidRPr="009A26FA">
        <w:rPr>
          <w:rFonts w:eastAsia="Calibri" w:cs="Times New Roman"/>
          <w:b/>
          <w:color w:val="000000"/>
          <w:u w:val="single"/>
        </w:rPr>
        <w:t>Initial Verification</w:t>
      </w:r>
      <w:r w:rsidR="00E126E7">
        <w:rPr>
          <w:rFonts w:eastAsia="Calibri" w:cs="Times New Roman"/>
          <w:b/>
          <w:color w:val="000000"/>
          <w:u w:val="single"/>
        </w:rPr>
        <w:t>.</w:t>
      </w:r>
      <w:r w:rsidRPr="009A26FA">
        <w:rPr>
          <w:rFonts w:eastAsia="Calibri" w:cs="Times New Roman"/>
          <w:color w:val="000000"/>
        </w:rPr>
        <w:t xml:space="preserve"> </w:t>
      </w:r>
      <w:r w:rsidR="00E126E7">
        <w:rPr>
          <w:rFonts w:eastAsia="Calibri" w:cs="Times New Roman"/>
          <w:color w:val="000000"/>
        </w:rPr>
        <w:t xml:space="preserve">– </w:t>
      </w:r>
      <w:r w:rsidRPr="009A26FA">
        <w:rPr>
          <w:rFonts w:eastAsia="Calibri" w:cs="Times New Roman"/>
          <w:b/>
          <w:color w:val="000000"/>
          <w:u w:val="single"/>
        </w:rPr>
        <w:t xml:space="preserve">A wholesale liquid measuring device shall be tested at all flow rates and with all products for which a calibration factor has been electronically programmed prior to placing it into commercial service for the first time or after being repaired or replaced.  </w:t>
      </w:r>
    </w:p>
    <w:p w14:paraId="465A914F" w14:textId="77777777" w:rsidR="009A26FA" w:rsidRPr="009A26FA" w:rsidRDefault="009A26FA" w:rsidP="000238EB">
      <w:pPr>
        <w:tabs>
          <w:tab w:val="left" w:pos="1620"/>
        </w:tabs>
        <w:ind w:left="720"/>
        <w:rPr>
          <w:rFonts w:eastAsia="Calibri" w:cs="Times New Roman"/>
          <w:b/>
          <w:color w:val="000000"/>
          <w:u w:val="single"/>
        </w:rPr>
      </w:pPr>
      <w:r w:rsidRPr="009A26FA">
        <w:rPr>
          <w:rFonts w:eastAsia="Calibri" w:cs="Times New Roman"/>
          <w:b/>
          <w:color w:val="000000"/>
          <w:u w:val="single"/>
        </w:rPr>
        <w:t>A wholesale liquid measuring device not equipped with means to electronically program its flow rates and calibration factors shall be tested at a low and high flow rate with all products delivered prior to placing it into commercial service for the first time or after being repaired or replaced.</w:t>
      </w:r>
    </w:p>
    <w:p w14:paraId="1B8563D6" w14:textId="77777777" w:rsidR="009A26FA" w:rsidRPr="009A26FA" w:rsidRDefault="009A26FA" w:rsidP="000238EB">
      <w:pPr>
        <w:ind w:left="720"/>
        <w:rPr>
          <w:rFonts w:eastAsia="Calibri" w:cs="Times New Roman"/>
          <w:b/>
          <w:color w:val="1F497D"/>
          <w:u w:val="single"/>
        </w:rPr>
      </w:pPr>
      <w:r w:rsidRPr="009A26FA">
        <w:rPr>
          <w:rFonts w:eastAsia="Calibri" w:cs="Times New Roman"/>
          <w:b/>
          <w:color w:val="000000"/>
          <w:u w:val="single"/>
        </w:rPr>
        <w:lastRenderedPageBreak/>
        <w:t>Example:  A meter is electronically programmed to deliver regular and premium gasoline at a startup/shutdown flow rate of 150 gpm, a normal operating flow rate of 650 gpm, and a fall-back rate of 450 gpm.  The meter is to be tested with regular gasoline at 150 gpm, 450 gpm and 650 gpm; and with premium gasoline at 150 gpm, 450 gpm and 650 gpm</w:t>
      </w:r>
      <w:r w:rsidRPr="009A26FA">
        <w:rPr>
          <w:rFonts w:eastAsia="Calibri" w:cs="Times New Roman"/>
          <w:b/>
          <w:color w:val="1F497D"/>
          <w:u w:val="single"/>
        </w:rPr>
        <w:t>.</w:t>
      </w:r>
    </w:p>
    <w:p w14:paraId="6753BDF0" w14:textId="77777777" w:rsidR="009A26FA" w:rsidRPr="009A26FA" w:rsidRDefault="009A26FA" w:rsidP="000238EB">
      <w:pPr>
        <w:ind w:left="720"/>
        <w:rPr>
          <w:rFonts w:eastAsia="Calibri" w:cs="Times New Roman"/>
          <w:b/>
          <w:color w:val="1F497D"/>
          <w:u w:val="single"/>
        </w:rPr>
      </w:pPr>
      <w:r w:rsidRPr="009A26FA">
        <w:rPr>
          <w:rFonts w:eastAsia="Calibri" w:cs="Times New Roman"/>
          <w:b/>
          <w:u w:val="single"/>
        </w:rPr>
        <w:t>The official with statutory authority has the discretion to determine the flow rates and products at which a meter will be tested on subsequent verifications.</w:t>
      </w:r>
    </w:p>
    <w:p w14:paraId="36A43054" w14:textId="7488F767" w:rsidR="009A26FA" w:rsidRPr="009A26FA" w:rsidRDefault="00E126E7" w:rsidP="000238EB">
      <w:pPr>
        <w:tabs>
          <w:tab w:val="left" w:pos="1800"/>
        </w:tabs>
        <w:ind w:left="720"/>
        <w:rPr>
          <w:rFonts w:eastAsia="Calibri" w:cs="Times New Roman"/>
          <w:b/>
          <w:sz w:val="24"/>
        </w:rPr>
      </w:pPr>
      <w:r>
        <w:rPr>
          <w:rFonts w:eastAsia="Calibri" w:cs="Times New Roman"/>
          <w:b/>
          <w:color w:val="000000"/>
          <w:u w:val="single"/>
        </w:rPr>
        <w:t>UR.2.5.1.</w:t>
      </w:r>
      <w:r>
        <w:rPr>
          <w:rFonts w:eastAsia="Calibri" w:cs="Times New Roman"/>
          <w:b/>
          <w:color w:val="000000"/>
          <w:u w:val="single"/>
        </w:rPr>
        <w:tab/>
      </w:r>
      <w:r w:rsidR="009A26FA" w:rsidRPr="009A26FA">
        <w:rPr>
          <w:rFonts w:eastAsia="Calibri" w:cs="Times New Roman"/>
          <w:b/>
          <w:color w:val="000000"/>
          <w:u w:val="single"/>
        </w:rPr>
        <w:t>Initial Verification Proving Reports</w:t>
      </w:r>
      <w:r>
        <w:rPr>
          <w:rFonts w:eastAsia="Calibri" w:cs="Times New Roman"/>
          <w:b/>
          <w:color w:val="000000"/>
          <w:u w:val="single"/>
        </w:rPr>
        <w:t xml:space="preserve">. – </w:t>
      </w:r>
      <w:r w:rsidR="009A26FA" w:rsidRPr="009A26FA">
        <w:rPr>
          <w:rFonts w:eastAsia="Calibri" w:cs="Times New Roman"/>
          <w:b/>
          <w:color w:val="000000"/>
          <w:u w:val="single"/>
        </w:rPr>
        <w:t>Initial verification proving reports for wholesale liquid measuring devices equipped with means to electronically program flow rates sha</w:t>
      </w:r>
      <w:r w:rsidR="00174E4D">
        <w:rPr>
          <w:rFonts w:eastAsia="Calibri" w:cs="Times New Roman"/>
          <w:b/>
          <w:color w:val="000000"/>
          <w:u w:val="single"/>
        </w:rPr>
        <w:t>ll be attached to and sent with</w:t>
      </w:r>
      <w:r w:rsidR="009A26FA" w:rsidRPr="009A26FA">
        <w:rPr>
          <w:rFonts w:eastAsia="Calibri" w:cs="Times New Roman"/>
          <w:b/>
          <w:color w:val="000000"/>
          <w:u w:val="single"/>
        </w:rPr>
        <w:t xml:space="preserve"> placed-in-service reports when the regulatory agency with statutory authority requires placed-in-service reports.</w:t>
      </w:r>
    </w:p>
    <w:p w14:paraId="27DED9E8" w14:textId="30599A58" w:rsidR="009A26FA" w:rsidRPr="009A26FA" w:rsidRDefault="009A26FA" w:rsidP="00E126E7">
      <w:pPr>
        <w:tabs>
          <w:tab w:val="left" w:pos="1080"/>
        </w:tabs>
        <w:ind w:left="360"/>
        <w:rPr>
          <w:rFonts w:eastAsia="Times New Roman" w:cs="Times New Roman"/>
          <w:b/>
          <w:szCs w:val="24"/>
          <w:u w:val="single"/>
        </w:rPr>
      </w:pPr>
      <w:r w:rsidRPr="009A26FA">
        <w:rPr>
          <w:rFonts w:eastAsia="Times New Roman" w:cs="Times New Roman"/>
          <w:b/>
          <w:szCs w:val="24"/>
          <w:u w:val="single"/>
        </w:rPr>
        <w:t>N.4.5</w:t>
      </w:r>
      <w:r w:rsidR="00E126E7">
        <w:rPr>
          <w:rFonts w:eastAsia="Times New Roman" w:cs="Times New Roman"/>
          <w:b/>
          <w:szCs w:val="24"/>
          <w:u w:val="single"/>
        </w:rPr>
        <w:t>.</w:t>
      </w:r>
      <w:r w:rsidR="00E126E7">
        <w:rPr>
          <w:rFonts w:eastAsia="Times New Roman" w:cs="Times New Roman"/>
          <w:b/>
          <w:szCs w:val="24"/>
          <w:u w:val="single"/>
        </w:rPr>
        <w:tab/>
      </w:r>
      <w:r w:rsidRPr="009A26FA">
        <w:rPr>
          <w:rFonts w:eastAsia="Times New Roman" w:cs="Times New Roman"/>
          <w:b/>
          <w:szCs w:val="24"/>
          <w:u w:val="single"/>
        </w:rPr>
        <w:t xml:space="preserve">Verification of Linearization Factors. </w:t>
      </w:r>
      <w:r w:rsidR="00E126E7">
        <w:rPr>
          <w:rFonts w:eastAsia="Times New Roman" w:cs="Times New Roman"/>
          <w:b/>
          <w:szCs w:val="24"/>
          <w:u w:val="single"/>
        </w:rPr>
        <w:t>–</w:t>
      </w:r>
      <w:r w:rsidRPr="009A26FA">
        <w:rPr>
          <w:rFonts w:eastAsia="Times New Roman" w:cs="Times New Roman"/>
          <w:b/>
          <w:szCs w:val="24"/>
          <w:u w:val="single"/>
        </w:rPr>
        <w:t xml:space="preserve"> All enabled linearization factors shall be verified:</w:t>
      </w:r>
    </w:p>
    <w:p w14:paraId="43E32D44" w14:textId="77777777" w:rsidR="009A26FA" w:rsidRPr="009A26FA" w:rsidRDefault="009A26FA" w:rsidP="009E2F54">
      <w:pPr>
        <w:numPr>
          <w:ilvl w:val="0"/>
          <w:numId w:val="74"/>
        </w:numPr>
        <w:ind w:left="1080"/>
        <w:rPr>
          <w:rFonts w:eastAsia="Times New Roman" w:cs="Times New Roman"/>
          <w:b/>
          <w:szCs w:val="24"/>
          <w:u w:val="single"/>
        </w:rPr>
      </w:pPr>
      <w:r w:rsidRPr="009A26FA">
        <w:rPr>
          <w:rFonts w:eastAsia="Times New Roman" w:cs="Times New Roman"/>
          <w:b/>
          <w:szCs w:val="24"/>
          <w:u w:val="single"/>
        </w:rPr>
        <w:t>when a device is initially being put into commercial use;</w:t>
      </w:r>
    </w:p>
    <w:p w14:paraId="7D4C6F3A" w14:textId="77777777" w:rsidR="009A26FA" w:rsidRPr="009A26FA" w:rsidRDefault="009A26FA" w:rsidP="009E2F54">
      <w:pPr>
        <w:numPr>
          <w:ilvl w:val="0"/>
          <w:numId w:val="74"/>
        </w:numPr>
        <w:ind w:left="1080"/>
        <w:rPr>
          <w:rFonts w:eastAsia="Times New Roman" w:cs="Times New Roman"/>
          <w:b/>
          <w:szCs w:val="24"/>
          <w:u w:val="single"/>
        </w:rPr>
      </w:pPr>
      <w:r w:rsidRPr="009A26FA">
        <w:rPr>
          <w:rFonts w:eastAsia="Times New Roman" w:cs="Times New Roman"/>
          <w:b/>
          <w:szCs w:val="24"/>
          <w:u w:val="single"/>
        </w:rPr>
        <w:t>when a device has been placed into service and is officially being tested for the first time;</w:t>
      </w:r>
    </w:p>
    <w:p w14:paraId="785408FD" w14:textId="77777777" w:rsidR="009A26FA" w:rsidRPr="009A26FA" w:rsidRDefault="009A26FA" w:rsidP="009E2F54">
      <w:pPr>
        <w:numPr>
          <w:ilvl w:val="0"/>
          <w:numId w:val="74"/>
        </w:numPr>
        <w:ind w:left="1080"/>
        <w:rPr>
          <w:rFonts w:eastAsia="Times New Roman" w:cs="Times New Roman"/>
          <w:b/>
          <w:szCs w:val="24"/>
          <w:u w:val="single"/>
        </w:rPr>
      </w:pPr>
      <w:r w:rsidRPr="009A26FA">
        <w:rPr>
          <w:rFonts w:eastAsia="Times New Roman" w:cs="Times New Roman"/>
          <w:b/>
          <w:szCs w:val="24"/>
          <w:u w:val="single"/>
        </w:rPr>
        <w:t>when a device is being returned to commercial service following official rejection for failure to conform to performance requirements and is being officially tested for the first time after corrective service;</w:t>
      </w:r>
    </w:p>
    <w:p w14:paraId="4AE9DB1B" w14:textId="77777777" w:rsidR="009A26FA" w:rsidRPr="009A26FA" w:rsidRDefault="009A26FA" w:rsidP="009E2F54">
      <w:pPr>
        <w:numPr>
          <w:ilvl w:val="0"/>
          <w:numId w:val="74"/>
        </w:numPr>
        <w:ind w:left="1080"/>
        <w:rPr>
          <w:rFonts w:eastAsia="Times New Roman" w:cs="Times New Roman"/>
          <w:b/>
          <w:szCs w:val="24"/>
          <w:u w:val="single"/>
        </w:rPr>
      </w:pPr>
      <w:r w:rsidRPr="009A26FA">
        <w:rPr>
          <w:rFonts w:eastAsia="Times New Roman" w:cs="Times New Roman"/>
          <w:b/>
          <w:szCs w:val="24"/>
          <w:u w:val="single"/>
        </w:rPr>
        <w:t>when a device is being officially tested for the first time after major reconditioning or overhaul; or</w:t>
      </w:r>
    </w:p>
    <w:p w14:paraId="088764C4" w14:textId="77777777" w:rsidR="009A26FA" w:rsidRPr="009A26FA" w:rsidRDefault="009A26FA" w:rsidP="009E2F54">
      <w:pPr>
        <w:numPr>
          <w:ilvl w:val="0"/>
          <w:numId w:val="74"/>
        </w:numPr>
        <w:ind w:left="1080"/>
        <w:rPr>
          <w:rFonts w:eastAsia="Times New Roman" w:cs="Times New Roman"/>
          <w:b/>
          <w:szCs w:val="24"/>
          <w:u w:val="single"/>
        </w:rPr>
      </w:pPr>
      <w:r w:rsidRPr="009A26FA">
        <w:rPr>
          <w:rFonts w:eastAsia="Times New Roman" w:cs="Times New Roman"/>
          <w:b/>
          <w:szCs w:val="24"/>
          <w:u w:val="single"/>
        </w:rPr>
        <w:t>at the discretion of the official with statutory authority.</w:t>
      </w:r>
    </w:p>
    <w:p w14:paraId="7CD80063" w14:textId="77777777" w:rsidR="009A26FA" w:rsidRPr="009A26FA" w:rsidRDefault="009A26FA" w:rsidP="00E126E7">
      <w:pPr>
        <w:ind w:left="360"/>
        <w:rPr>
          <w:rFonts w:eastAsia="Times New Roman" w:cs="Times New Roman"/>
          <w:b/>
          <w:szCs w:val="24"/>
          <w:u w:val="single"/>
        </w:rPr>
      </w:pPr>
      <w:r w:rsidRPr="009A26FA">
        <w:rPr>
          <w:rFonts w:eastAsia="Times New Roman" w:cs="Times New Roman"/>
          <w:b/>
          <w:szCs w:val="24"/>
          <w:u w:val="single"/>
        </w:rPr>
        <w:t>The verification of enabled linearization factors may be done through physical testing or empirical.</w:t>
      </w:r>
    </w:p>
    <w:p w14:paraId="1166F9FF" w14:textId="5A8D0541" w:rsidR="009A26FA" w:rsidRPr="009A26FA" w:rsidRDefault="009A26FA" w:rsidP="000238EB">
      <w:pPr>
        <w:tabs>
          <w:tab w:val="left" w:pos="720"/>
          <w:tab w:val="left" w:pos="1080"/>
        </w:tabs>
        <w:rPr>
          <w:rFonts w:eastAsia="Times New Roman" w:cs="Times New Roman"/>
          <w:b/>
          <w:szCs w:val="24"/>
          <w:u w:val="single"/>
        </w:rPr>
      </w:pPr>
      <w:r w:rsidRPr="009A26FA">
        <w:rPr>
          <w:rFonts w:eastAsia="Times New Roman" w:cs="Times New Roman"/>
          <w:b/>
          <w:szCs w:val="24"/>
          <w:u w:val="single"/>
        </w:rPr>
        <w:t>UR.4.</w:t>
      </w:r>
      <w:r w:rsidR="00E126E7">
        <w:rPr>
          <w:rFonts w:eastAsia="Times New Roman" w:cs="Times New Roman"/>
          <w:b/>
          <w:szCs w:val="24"/>
          <w:u w:val="single"/>
        </w:rPr>
        <w:tab/>
      </w:r>
      <w:r w:rsidRPr="009A26FA">
        <w:rPr>
          <w:rFonts w:eastAsia="Times New Roman" w:cs="Times New Roman"/>
          <w:b/>
          <w:szCs w:val="24"/>
          <w:u w:val="single"/>
        </w:rPr>
        <w:t>Maintenance Requirements</w:t>
      </w:r>
      <w:r w:rsidR="00E126E7">
        <w:rPr>
          <w:rFonts w:eastAsia="Times New Roman" w:cs="Times New Roman"/>
          <w:b/>
          <w:szCs w:val="24"/>
          <w:u w:val="single"/>
        </w:rPr>
        <w:t>.</w:t>
      </w:r>
    </w:p>
    <w:p w14:paraId="04E32BB7" w14:textId="55AD33A3" w:rsidR="009A26FA" w:rsidRPr="009A26FA" w:rsidRDefault="009A26FA" w:rsidP="000238EB">
      <w:pPr>
        <w:tabs>
          <w:tab w:val="left" w:pos="1170"/>
        </w:tabs>
        <w:ind w:left="360"/>
        <w:rPr>
          <w:rFonts w:eastAsia="Times New Roman" w:cs="Times New Roman"/>
          <w:b/>
          <w:szCs w:val="24"/>
          <w:u w:val="single"/>
        </w:rPr>
      </w:pPr>
      <w:r w:rsidRPr="009A26FA">
        <w:rPr>
          <w:rFonts w:eastAsia="Times New Roman" w:cs="Times New Roman"/>
          <w:b/>
          <w:szCs w:val="24"/>
          <w:u w:val="single"/>
        </w:rPr>
        <w:t>UR.4.1.</w:t>
      </w:r>
      <w:r w:rsidR="00E126E7">
        <w:rPr>
          <w:rFonts w:eastAsia="Times New Roman" w:cs="Times New Roman"/>
          <w:b/>
          <w:szCs w:val="24"/>
          <w:u w:val="single"/>
        </w:rPr>
        <w:tab/>
      </w:r>
      <w:r w:rsidRPr="009A26FA">
        <w:rPr>
          <w:rFonts w:eastAsia="Times New Roman" w:cs="Times New Roman"/>
          <w:b/>
          <w:szCs w:val="24"/>
          <w:u w:val="single"/>
        </w:rPr>
        <w:t>Use of Adjustments</w:t>
      </w:r>
      <w:r w:rsidR="00E126E7">
        <w:rPr>
          <w:rFonts w:eastAsia="Times New Roman" w:cs="Times New Roman"/>
          <w:b/>
          <w:szCs w:val="24"/>
          <w:u w:val="single"/>
        </w:rPr>
        <w:t>.</w:t>
      </w:r>
      <w:r w:rsidRPr="009A26FA">
        <w:rPr>
          <w:rFonts w:eastAsia="Times New Roman" w:cs="Times New Roman"/>
          <w:b/>
          <w:szCs w:val="24"/>
          <w:u w:val="single"/>
        </w:rPr>
        <w:t xml:space="preserve"> </w:t>
      </w:r>
      <w:r w:rsidR="00E126E7">
        <w:rPr>
          <w:rFonts w:eastAsia="Times New Roman" w:cs="Times New Roman"/>
          <w:b/>
          <w:szCs w:val="24"/>
          <w:u w:val="single"/>
        </w:rPr>
        <w:t>–</w:t>
      </w:r>
      <w:r w:rsidRPr="009A26FA">
        <w:rPr>
          <w:rFonts w:eastAsia="Times New Roman" w:cs="Times New Roman"/>
          <w:b/>
          <w:szCs w:val="24"/>
          <w:u w:val="single"/>
        </w:rPr>
        <w:t xml:space="preserve"> Whenever devices are adjusted, all enabled linearization factors shall be verified through physical testing or empirical analysis to determine that the errors are in tolerance and any adjustments which are made, shall be made so as to bring performance errors as close as practicable to zero value.</w:t>
      </w:r>
    </w:p>
    <w:p w14:paraId="106EE3B0" w14:textId="77777777" w:rsidR="009A26FA" w:rsidRPr="009A26FA" w:rsidRDefault="009A26FA" w:rsidP="00E126E7">
      <w:pPr>
        <w:rPr>
          <w:rFonts w:eastAsia="Times New Roman" w:cs="Times New Roman"/>
          <w:szCs w:val="24"/>
        </w:rPr>
      </w:pPr>
      <w:r w:rsidRPr="009A26FA">
        <w:rPr>
          <w:rFonts w:eastAsia="Times New Roman" w:cs="Times New Roman"/>
          <w:szCs w:val="24"/>
        </w:rPr>
        <w:t xml:space="preserve">At its fall 2015 Interim Meeting, the CWMA received recommendations for grammatical changes. The CWMA reported it believes that this proposal will help ensure accuracy and allow for efficient testing of these devices.  The CWMA modified the item and forwarded it to the NCWM as follows with the recommendation it be presented as a Voting item: </w:t>
      </w:r>
    </w:p>
    <w:p w14:paraId="295C4A15" w14:textId="6F28FB1B" w:rsidR="009A26FA" w:rsidRPr="009A26FA" w:rsidRDefault="009A26FA" w:rsidP="00815D6D">
      <w:pPr>
        <w:tabs>
          <w:tab w:val="left" w:pos="1080"/>
        </w:tabs>
        <w:ind w:left="36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N.4.5</w:t>
      </w:r>
      <w:r w:rsidR="00E126E7">
        <w:rPr>
          <w:rFonts w:ascii="Times New Roman Bold" w:eastAsia="Calibri" w:hAnsi="Times New Roman Bold" w:cs="Times New Roman"/>
          <w:b/>
          <w:i/>
          <w:u w:val="single"/>
        </w:rPr>
        <w:t>.</w:t>
      </w:r>
      <w:r w:rsidR="00815D6D">
        <w:rPr>
          <w:rFonts w:ascii="Times New Roman Bold" w:eastAsia="Calibri" w:hAnsi="Times New Roman Bold" w:cs="Times New Roman"/>
          <w:b/>
          <w:i/>
          <w:u w:val="single"/>
        </w:rPr>
        <w:tab/>
      </w:r>
      <w:r w:rsidRPr="009A26FA">
        <w:rPr>
          <w:rFonts w:ascii="Times New Roman Bold" w:eastAsia="Calibri" w:hAnsi="Times New Roman Bold" w:cs="Times New Roman"/>
          <w:b/>
          <w:i/>
          <w:u w:val="single"/>
        </w:rPr>
        <w:t xml:space="preserve">Verification of Linearization Factors. </w:t>
      </w:r>
      <w:r w:rsidR="00D95149">
        <w:rPr>
          <w:rFonts w:ascii="Times New Roman Bold" w:eastAsia="Calibri" w:hAnsi="Times New Roman Bold" w:cs="Times New Roman" w:hint="eastAsia"/>
          <w:b/>
          <w:i/>
          <w:u w:val="single"/>
        </w:rPr>
        <w:t>–</w:t>
      </w:r>
      <w:r w:rsidRPr="009A26FA">
        <w:rPr>
          <w:rFonts w:ascii="Times New Roman Bold" w:eastAsia="Calibri" w:hAnsi="Times New Roman Bold" w:cs="Times New Roman"/>
          <w:b/>
          <w:i/>
          <w:u w:val="single"/>
        </w:rPr>
        <w:t xml:space="preserve"> All enabled linearization factors shall be verified: </w:t>
      </w:r>
    </w:p>
    <w:p w14:paraId="5492E0DE" w14:textId="77777777" w:rsidR="009A26FA" w:rsidRPr="009A26FA" w:rsidRDefault="009A26FA" w:rsidP="009E2F54">
      <w:pPr>
        <w:numPr>
          <w:ilvl w:val="0"/>
          <w:numId w:val="73"/>
        </w:numPr>
        <w:ind w:left="108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is initially being put into commercial use;</w:t>
      </w:r>
    </w:p>
    <w:p w14:paraId="21C98B4D" w14:textId="77777777" w:rsidR="009A26FA" w:rsidRPr="009A26FA" w:rsidRDefault="009A26FA" w:rsidP="009E2F54">
      <w:pPr>
        <w:numPr>
          <w:ilvl w:val="0"/>
          <w:numId w:val="73"/>
        </w:numPr>
        <w:ind w:left="108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has been placed into service and is officially being tested for the first time;</w:t>
      </w:r>
    </w:p>
    <w:p w14:paraId="4BF1DCF8" w14:textId="77777777" w:rsidR="009A26FA" w:rsidRPr="009A26FA" w:rsidRDefault="009A26FA" w:rsidP="009E2F54">
      <w:pPr>
        <w:numPr>
          <w:ilvl w:val="0"/>
          <w:numId w:val="73"/>
        </w:numPr>
        <w:ind w:left="108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is being returned to commercial service following official rejection for failure to conform to performance requirements and is being officially tested for the first time after corrective service;</w:t>
      </w:r>
    </w:p>
    <w:p w14:paraId="18B6E153" w14:textId="77777777" w:rsidR="009A26FA" w:rsidRPr="009A26FA" w:rsidRDefault="009A26FA" w:rsidP="009E2F54">
      <w:pPr>
        <w:numPr>
          <w:ilvl w:val="0"/>
          <w:numId w:val="73"/>
        </w:numPr>
        <w:ind w:left="108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is being officially tested for the first time after major reconditioning or overhaul; or</w:t>
      </w:r>
    </w:p>
    <w:p w14:paraId="3AEEEEB7" w14:textId="77777777" w:rsidR="009A26FA" w:rsidRPr="009A26FA" w:rsidRDefault="009A26FA" w:rsidP="009E2F54">
      <w:pPr>
        <w:numPr>
          <w:ilvl w:val="0"/>
          <w:numId w:val="73"/>
        </w:numPr>
        <w:ind w:left="1080"/>
        <w:rPr>
          <w:rFonts w:ascii="Times New Roman Bold" w:eastAsia="Calibri" w:hAnsi="Times New Roman Bold" w:cs="Times New Roman"/>
          <w:b/>
          <w:u w:val="single"/>
        </w:rPr>
      </w:pPr>
      <w:r w:rsidRPr="009A26FA">
        <w:rPr>
          <w:rFonts w:ascii="Times New Roman Bold" w:eastAsia="Calibri" w:hAnsi="Times New Roman Bold" w:cs="Times New Roman"/>
          <w:b/>
          <w:i/>
          <w:u w:val="single"/>
        </w:rPr>
        <w:lastRenderedPageBreak/>
        <w:t>at the discretion of the official with statutory authority.</w:t>
      </w:r>
      <w:r w:rsidRPr="009A26FA">
        <w:rPr>
          <w:rFonts w:ascii="Times New Roman Bold" w:eastAsia="Calibri" w:hAnsi="Times New Roman Bold" w:cs="Times New Roman"/>
          <w:b/>
          <w:u w:val="single"/>
        </w:rPr>
        <w:t xml:space="preserve"> </w:t>
      </w:r>
    </w:p>
    <w:p w14:paraId="7B48B9D8" w14:textId="76F0C52C" w:rsidR="009A26FA" w:rsidRPr="009A26FA" w:rsidRDefault="009A26FA" w:rsidP="00174E4D">
      <w:pPr>
        <w:ind w:left="36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The verification of en</w:t>
      </w:r>
      <w:r w:rsidR="00174E4D">
        <w:rPr>
          <w:rFonts w:ascii="Times New Roman Bold" w:eastAsia="Calibri" w:hAnsi="Times New Roman Bold" w:cs="Times New Roman"/>
          <w:b/>
          <w:i/>
          <w:u w:val="single"/>
        </w:rPr>
        <w:t>abled linearization factors may</w:t>
      </w:r>
      <w:r w:rsidRPr="009A26FA">
        <w:rPr>
          <w:rFonts w:ascii="Times New Roman Bold" w:eastAsia="Calibri" w:hAnsi="Times New Roman Bold" w:cs="Times New Roman"/>
          <w:b/>
          <w:i/>
          <w:u w:val="single"/>
        </w:rPr>
        <w:t xml:space="preserve">be done through physical testing or empirical analysis.  </w:t>
      </w:r>
    </w:p>
    <w:p w14:paraId="39134CF1" w14:textId="4AC058E5" w:rsidR="009A26FA" w:rsidRPr="009A26FA" w:rsidRDefault="00815D6D" w:rsidP="000238EB">
      <w:pPr>
        <w:tabs>
          <w:tab w:val="left" w:pos="720"/>
          <w:tab w:val="left" w:pos="1080"/>
        </w:tabs>
        <w:rPr>
          <w:rFonts w:ascii="Times New Roman Bold" w:eastAsia="Calibri" w:hAnsi="Times New Roman Bold" w:cs="Times New Roman"/>
          <w:b/>
          <w:i/>
          <w:u w:val="single"/>
        </w:rPr>
      </w:pPr>
      <w:r>
        <w:rPr>
          <w:rFonts w:ascii="Times New Roman Bold" w:eastAsia="Calibri" w:hAnsi="Times New Roman Bold" w:cs="Times New Roman"/>
          <w:b/>
          <w:i/>
          <w:u w:val="single"/>
        </w:rPr>
        <w:t>UR.4.</w:t>
      </w:r>
      <w:r>
        <w:rPr>
          <w:rFonts w:ascii="Times New Roman Bold" w:eastAsia="Calibri" w:hAnsi="Times New Roman Bold" w:cs="Times New Roman"/>
          <w:b/>
          <w:i/>
          <w:u w:val="single"/>
        </w:rPr>
        <w:tab/>
      </w:r>
      <w:r w:rsidR="009A26FA" w:rsidRPr="009A26FA">
        <w:rPr>
          <w:rFonts w:ascii="Times New Roman Bold" w:eastAsia="Calibri" w:hAnsi="Times New Roman Bold" w:cs="Times New Roman"/>
          <w:b/>
          <w:i/>
          <w:u w:val="single"/>
        </w:rPr>
        <w:t>Maintenance Requirements</w:t>
      </w:r>
      <w:r>
        <w:rPr>
          <w:rFonts w:ascii="Times New Roman Bold" w:eastAsia="Calibri" w:hAnsi="Times New Roman Bold" w:cs="Times New Roman"/>
          <w:b/>
          <w:i/>
          <w:u w:val="single"/>
        </w:rPr>
        <w:t>.</w:t>
      </w:r>
    </w:p>
    <w:p w14:paraId="347B8262" w14:textId="6EBC3F94" w:rsidR="009A26FA" w:rsidRPr="009A26FA" w:rsidRDefault="009A26FA" w:rsidP="000238EB">
      <w:pPr>
        <w:tabs>
          <w:tab w:val="left" w:pos="1260"/>
        </w:tabs>
        <w:ind w:left="360"/>
        <w:rPr>
          <w:rFonts w:ascii="Times New Roman Bold" w:eastAsia="Times New Roman" w:hAnsi="Times New Roman Bold" w:cs="Times New Roman"/>
          <w:szCs w:val="24"/>
        </w:rPr>
      </w:pPr>
      <w:r w:rsidRPr="009A26FA">
        <w:rPr>
          <w:rFonts w:ascii="Times New Roman Bold" w:eastAsia="Calibri" w:hAnsi="Times New Roman Bold" w:cs="Times New Roman"/>
          <w:b/>
          <w:i/>
          <w:u w:val="single"/>
        </w:rPr>
        <w:t>UR.4.1.</w:t>
      </w:r>
      <w:r w:rsidR="000238EB">
        <w:rPr>
          <w:rFonts w:ascii="Times New Roman Bold" w:eastAsia="Calibri" w:hAnsi="Times New Roman Bold" w:cs="Times New Roman"/>
          <w:b/>
          <w:i/>
          <w:u w:val="single"/>
        </w:rPr>
        <w:tab/>
      </w:r>
      <w:r w:rsidRPr="009A26FA">
        <w:rPr>
          <w:rFonts w:ascii="Times New Roman Bold" w:eastAsia="Calibri" w:hAnsi="Times New Roman Bold" w:cs="Times New Roman"/>
          <w:b/>
          <w:i/>
          <w:u w:val="single"/>
        </w:rPr>
        <w:t>Use of Adjustments</w:t>
      </w:r>
      <w:r w:rsidR="00815D6D">
        <w:rPr>
          <w:rFonts w:ascii="Times New Roman Bold" w:eastAsia="Calibri" w:hAnsi="Times New Roman Bold" w:cs="Times New Roman"/>
          <w:b/>
          <w:i/>
          <w:u w:val="single"/>
        </w:rPr>
        <w:t xml:space="preserve">. </w:t>
      </w:r>
      <w:r w:rsidR="00174E4D">
        <w:rPr>
          <w:rFonts w:ascii="Times New Roman Bold" w:eastAsia="Calibri" w:hAnsi="Times New Roman Bold" w:cs="Times New Roman"/>
          <w:b/>
          <w:i/>
          <w:u w:val="single"/>
        </w:rPr>
        <w:t>–</w:t>
      </w:r>
      <w:r w:rsidR="00815D6D">
        <w:rPr>
          <w:rFonts w:ascii="Times New Roman Bold" w:eastAsia="Calibri" w:hAnsi="Times New Roman Bold" w:cs="Times New Roman" w:hint="eastAsia"/>
          <w:b/>
          <w:i/>
          <w:u w:val="single"/>
        </w:rPr>
        <w:t xml:space="preserve"> </w:t>
      </w:r>
      <w:r w:rsidRPr="009A26FA">
        <w:rPr>
          <w:rFonts w:ascii="Times New Roman Bold" w:eastAsia="Calibri" w:hAnsi="Times New Roman Bold" w:cs="Times New Roman"/>
          <w:b/>
          <w:i/>
          <w:u w:val="single"/>
        </w:rPr>
        <w:t>Whenever  devices are adjusted, all enabled linearization factors shall be verified through physical testing or empirical analysis to determine that the errors are in tolerance and any adjustments which are made, shall be made so as to bring performance errors as close as practicable to zero value.</w:t>
      </w:r>
    </w:p>
    <w:p w14:paraId="69D83535" w14:textId="6733A68E" w:rsidR="009A26FA" w:rsidRPr="009A26FA" w:rsidRDefault="009A26FA" w:rsidP="009A26FA">
      <w:pPr>
        <w:rPr>
          <w:rFonts w:eastAsia="Times New Roman" w:cs="Times New Roman"/>
          <w:szCs w:val="24"/>
        </w:rPr>
      </w:pPr>
      <w:r w:rsidRPr="009A26FA">
        <w:rPr>
          <w:rFonts w:eastAsia="Times New Roman" w:cs="Times New Roman"/>
          <w:szCs w:val="24"/>
        </w:rPr>
        <w:t xml:space="preserve">At </w:t>
      </w:r>
      <w:r w:rsidR="00C17D1E">
        <w:rPr>
          <w:rFonts w:eastAsia="Times New Roman" w:cs="Times New Roman"/>
          <w:szCs w:val="24"/>
        </w:rPr>
        <w:t>its</w:t>
      </w:r>
      <w:r w:rsidRPr="009A26FA">
        <w:rPr>
          <w:rFonts w:eastAsia="Times New Roman" w:cs="Times New Roman"/>
          <w:szCs w:val="24"/>
        </w:rPr>
        <w:t xml:space="preserve"> spring 2016 meeting, the CWMA recommended the item be forwarded to NCWM as a Voting item</w:t>
      </w:r>
      <w:r w:rsidR="00C17D1E">
        <w:rPr>
          <w:rFonts w:eastAsia="Times New Roman" w:cs="Times New Roman"/>
          <w:szCs w:val="24"/>
        </w:rPr>
        <w:t>, noting that the</w:t>
      </w:r>
      <w:r w:rsidRPr="009A26FA">
        <w:rPr>
          <w:rFonts w:eastAsia="Times New Roman" w:cs="Times New Roman"/>
          <w:szCs w:val="24"/>
        </w:rPr>
        <w:t xml:space="preserve"> item is fully developed and comments received were in support of the item.</w:t>
      </w:r>
    </w:p>
    <w:p w14:paraId="267E1E87" w14:textId="48CABBF2" w:rsidR="009A26FA" w:rsidRPr="009A26FA" w:rsidRDefault="009A26FA" w:rsidP="009A26FA">
      <w:pPr>
        <w:rPr>
          <w:rFonts w:eastAsia="Times New Roman" w:cs="Times New Roman"/>
          <w:szCs w:val="24"/>
        </w:rPr>
      </w:pPr>
      <w:r w:rsidRPr="009A26FA">
        <w:rPr>
          <w:rFonts w:eastAsia="Times New Roman" w:cs="Times New Roman"/>
          <w:szCs w:val="24"/>
        </w:rPr>
        <w:t>At its fall 2015 Interim Meeting, NEWMA reported it realizes that multi-point calibrations are not going away and need to be addressed</w:t>
      </w:r>
      <w:r w:rsidR="00C17D1E">
        <w:rPr>
          <w:rFonts w:eastAsia="Times New Roman" w:cs="Times New Roman"/>
          <w:szCs w:val="24"/>
        </w:rPr>
        <w:t>;</w:t>
      </w:r>
      <w:r w:rsidRPr="009A26FA">
        <w:rPr>
          <w:rFonts w:eastAsia="Times New Roman" w:cs="Times New Roman"/>
          <w:szCs w:val="24"/>
        </w:rPr>
        <w:t xml:space="preserve"> however</w:t>
      </w:r>
      <w:r w:rsidR="00C17D1E">
        <w:rPr>
          <w:rFonts w:eastAsia="Times New Roman" w:cs="Times New Roman"/>
          <w:szCs w:val="24"/>
        </w:rPr>
        <w:t>,</w:t>
      </w:r>
      <w:r w:rsidRPr="009A26FA">
        <w:rPr>
          <w:rFonts w:eastAsia="Times New Roman" w:cs="Times New Roman"/>
          <w:szCs w:val="24"/>
        </w:rPr>
        <w:t xml:space="preserve"> this item needs further work by the Committee to address concerns.  NEWMA recommended that this item be an Information item.</w:t>
      </w:r>
      <w:r w:rsidRPr="009A26FA">
        <w:rPr>
          <w:rFonts w:eastAsia="Calibri" w:cs="Times New Roman"/>
          <w:b/>
        </w:rPr>
        <w:t xml:space="preserve"> </w:t>
      </w:r>
      <w:r w:rsidR="00815D6D">
        <w:rPr>
          <w:rFonts w:eastAsia="Calibri" w:cs="Times New Roman"/>
          <w:b/>
        </w:rPr>
        <w:t xml:space="preserve"> </w:t>
      </w:r>
      <w:r w:rsidRPr="009A26FA">
        <w:rPr>
          <w:rFonts w:eastAsia="Calibri" w:cs="Times New Roman"/>
        </w:rPr>
        <w:t>At its spring 2016 meeting, NEWMA agreed to forward the item to NCWM as a Voting item after indicating it received comments in support of the item.</w:t>
      </w:r>
    </w:p>
    <w:p w14:paraId="4F65F20A" w14:textId="77777777" w:rsidR="009A26FA" w:rsidRPr="009A26FA" w:rsidRDefault="009A26FA" w:rsidP="009A26FA">
      <w:pPr>
        <w:rPr>
          <w:rFonts w:eastAsia="Calibri" w:cs="Times New Roman"/>
        </w:rPr>
      </w:pPr>
      <w:r w:rsidRPr="009A26FA">
        <w:rPr>
          <w:rFonts w:eastAsia="Calibri" w:cs="Times New Roman"/>
        </w:rPr>
        <w:t>The SWMA batched this item with Item 331-4 at its fall 2015 Interim Meeting and recommended this item remain as a Developing item.</w:t>
      </w:r>
    </w:p>
    <w:p w14:paraId="7F5005D4" w14:textId="21D956D8" w:rsidR="00CD4C76" w:rsidRDefault="00CD4C76" w:rsidP="00CD4C76">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3B489339" w14:textId="77777777" w:rsidR="009A26FA" w:rsidRPr="009A26FA" w:rsidRDefault="009A26FA" w:rsidP="004B194E">
      <w:pPr>
        <w:pStyle w:val="Heading2"/>
      </w:pPr>
      <w:bookmarkStart w:id="64" w:name="_Toc486401839"/>
      <w:r w:rsidRPr="009A26FA">
        <w:t>330-4</w:t>
      </w:r>
      <w:r w:rsidRPr="009A26FA">
        <w:tab/>
        <w:t>D</w:t>
      </w:r>
      <w:r w:rsidRPr="009A26FA">
        <w:tab/>
        <w:t>Recognize the Use of Digital Density Meters</w:t>
      </w:r>
      <w:bookmarkEnd w:id="64"/>
    </w:p>
    <w:p w14:paraId="6A44BA16"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Source:  </w:t>
      </w:r>
    </w:p>
    <w:p w14:paraId="69A3C9A9" w14:textId="77777777" w:rsidR="009A26FA" w:rsidRPr="009A26FA" w:rsidRDefault="009A26FA" w:rsidP="009A26FA">
      <w:pPr>
        <w:rPr>
          <w:rFonts w:eastAsia="Calibri" w:cs="Times New Roman"/>
        </w:rPr>
      </w:pPr>
      <w:r w:rsidRPr="009A26FA">
        <w:rPr>
          <w:rFonts w:eastAsia="Calibri" w:cs="Times New Roman"/>
        </w:rPr>
        <w:t>Missouri (2016)</w:t>
      </w:r>
    </w:p>
    <w:p w14:paraId="4B7C5945"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7C799616" w14:textId="4D5FEA16" w:rsidR="009A26FA" w:rsidRPr="009A26FA" w:rsidRDefault="009A26FA" w:rsidP="00CD4C76">
      <w:pPr>
        <w:rPr>
          <w:rFonts w:eastAsia="Calibri" w:cs="Times New Roman"/>
        </w:rPr>
      </w:pPr>
      <w:r w:rsidRPr="009A26FA">
        <w:rPr>
          <w:rFonts w:eastAsia="Calibri" w:cs="Times New Roman"/>
          <w:szCs w:val="20"/>
        </w:rPr>
        <w:t>Allow the use of digital density meters for inspections of meter</w:t>
      </w:r>
      <w:r w:rsidR="00416BA7">
        <w:rPr>
          <w:rFonts w:eastAsia="Calibri" w:cs="Times New Roman"/>
          <w:szCs w:val="20"/>
        </w:rPr>
        <w:t>s</w:t>
      </w:r>
      <w:r w:rsidRPr="009A26FA">
        <w:rPr>
          <w:rFonts w:eastAsia="Calibri" w:cs="Times New Roman"/>
          <w:szCs w:val="20"/>
        </w:rPr>
        <w:t xml:space="preserve"> for viscous fluids such as motor oils, diesel exhaust fluid (DEF) and antifreeze.</w:t>
      </w:r>
    </w:p>
    <w:p w14:paraId="449C5090" w14:textId="77777777" w:rsidR="009A26FA" w:rsidRPr="009A26FA" w:rsidRDefault="009A26FA" w:rsidP="00CD4C76">
      <w:pPr>
        <w:keepNext/>
        <w:spacing w:after="0"/>
        <w:rPr>
          <w:rFonts w:eastAsia="Calibri" w:cs="Times New Roman"/>
          <w:b/>
          <w:szCs w:val="20"/>
        </w:rPr>
      </w:pPr>
      <w:r w:rsidRPr="009A26FA">
        <w:rPr>
          <w:rFonts w:eastAsia="Calibri" w:cs="Times New Roman"/>
          <w:b/>
          <w:szCs w:val="20"/>
        </w:rPr>
        <w:t>Item under Discussion:</w:t>
      </w:r>
    </w:p>
    <w:p w14:paraId="3BCB84AC" w14:textId="2940E54E" w:rsidR="009A26FA" w:rsidRPr="009A26FA" w:rsidRDefault="009A26FA" w:rsidP="00CD4C76">
      <w:pPr>
        <w:keepNext/>
        <w:rPr>
          <w:rFonts w:eastAsia="Calibri" w:cs="Times New Roman"/>
          <w:szCs w:val="20"/>
        </w:rPr>
      </w:pPr>
      <w:r w:rsidRPr="009A26FA">
        <w:rPr>
          <w:rFonts w:eastAsia="Calibri" w:cs="Times New Roman"/>
          <w:szCs w:val="20"/>
        </w:rPr>
        <w:t>Amend NIST Handbook 44</w:t>
      </w:r>
      <w:r w:rsidR="00D95149">
        <w:rPr>
          <w:rFonts w:eastAsia="Calibri" w:cs="Times New Roman"/>
          <w:szCs w:val="20"/>
        </w:rPr>
        <w:t>,</w:t>
      </w:r>
      <w:r w:rsidRPr="009A26FA">
        <w:rPr>
          <w:rFonts w:eastAsia="Calibri" w:cs="Times New Roman"/>
          <w:szCs w:val="20"/>
        </w:rPr>
        <w:t xml:space="preserve"> Liquid Measuring Devices Code as follows:</w:t>
      </w:r>
    </w:p>
    <w:p w14:paraId="60C460FB" w14:textId="758E0E89" w:rsidR="009A26FA" w:rsidRPr="009A26FA" w:rsidRDefault="009A26FA" w:rsidP="00CD4C76">
      <w:pPr>
        <w:spacing w:before="40"/>
        <w:ind w:left="252"/>
        <w:rPr>
          <w:rFonts w:eastAsia="Calibri" w:cs="Times New Roman"/>
          <w:szCs w:val="20"/>
        </w:rPr>
      </w:pPr>
      <w:r w:rsidRPr="009A26FA">
        <w:rPr>
          <w:rFonts w:eastAsia="Calibri" w:cs="Times New Roman"/>
          <w:szCs w:val="20"/>
        </w:rPr>
        <w:t xml:space="preserve">Develop provisions in various LMD Codes of </w:t>
      </w:r>
      <w:r w:rsidR="001C0BB1">
        <w:rPr>
          <w:rFonts w:eastAsia="Calibri" w:cs="Times New Roman"/>
          <w:szCs w:val="20"/>
        </w:rPr>
        <w:t>NIST Handbook 44</w:t>
      </w:r>
      <w:r w:rsidRPr="009A26FA">
        <w:rPr>
          <w:rFonts w:eastAsia="Calibri" w:cs="Times New Roman"/>
          <w:szCs w:val="20"/>
        </w:rPr>
        <w:t xml:space="preserve"> that would recognize the use of digital density meters in lieu of volumetric provers, or the use of flasks and thermometers in the case of gravimetric testing) when testing meters used to dispense certain viscous fluids such as motor oil, DEF, antifreeze, syrups, etc.</w:t>
      </w:r>
    </w:p>
    <w:p w14:paraId="12412EA5" w14:textId="77777777" w:rsidR="009A26FA" w:rsidRPr="009A26FA" w:rsidRDefault="009A26FA" w:rsidP="00CD4C76">
      <w:pPr>
        <w:ind w:left="720"/>
        <w:rPr>
          <w:rFonts w:eastAsia="Calibri" w:cs="Times New Roman"/>
          <w:b/>
          <w:i/>
          <w:szCs w:val="20"/>
        </w:rPr>
      </w:pPr>
      <w:r w:rsidRPr="009A26FA">
        <w:rPr>
          <w:rFonts w:eastAsia="Calibri" w:cs="Times New Roman"/>
          <w:b/>
          <w:i/>
          <w:szCs w:val="20"/>
        </w:rPr>
        <w:t>“Digital density meters may be a solution for testing motor oil, DEF and anti-freeze meters.”</w:t>
      </w:r>
    </w:p>
    <w:p w14:paraId="4B82577E"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26353EA" w14:textId="397FBBBC" w:rsidR="009A26FA" w:rsidRPr="009A26FA" w:rsidRDefault="009A26FA" w:rsidP="00426BB9">
      <w:pPr>
        <w:rPr>
          <w:rFonts w:eastAsia="Calibri" w:cs="Times New Roman"/>
          <w:szCs w:val="20"/>
        </w:rPr>
      </w:pPr>
      <w:r w:rsidRPr="009A26FA">
        <w:rPr>
          <w:rFonts w:eastAsia="Calibri" w:cs="Times New Roman"/>
          <w:szCs w:val="20"/>
        </w:rPr>
        <w:t>Current test procedures are slow and awkward due to the need of using borosilicate glassware for package checking.  Digital density meters are fast</w:t>
      </w:r>
      <w:r w:rsidR="00C17D1E">
        <w:rPr>
          <w:rFonts w:eastAsia="Calibri" w:cs="Times New Roman"/>
          <w:szCs w:val="20"/>
        </w:rPr>
        <w:t>;</w:t>
      </w:r>
      <w:r w:rsidRPr="009A26FA">
        <w:rPr>
          <w:rFonts w:eastAsia="Calibri" w:cs="Times New Roman"/>
          <w:szCs w:val="20"/>
        </w:rPr>
        <w:t xml:space="preserve"> use small samples size (2 ml)</w:t>
      </w:r>
      <w:r w:rsidR="00C17D1E">
        <w:rPr>
          <w:rFonts w:eastAsia="Calibri" w:cs="Times New Roman"/>
          <w:szCs w:val="20"/>
        </w:rPr>
        <w:t>;</w:t>
      </w:r>
      <w:r w:rsidRPr="009A26FA">
        <w:rPr>
          <w:rFonts w:eastAsia="Calibri" w:cs="Times New Roman"/>
          <w:szCs w:val="20"/>
        </w:rPr>
        <w:t xml:space="preserve"> and have built</w:t>
      </w:r>
      <w:r w:rsidR="00C17D1E">
        <w:rPr>
          <w:rFonts w:eastAsia="Calibri" w:cs="Times New Roman"/>
          <w:szCs w:val="20"/>
        </w:rPr>
        <w:t>-</w:t>
      </w:r>
      <w:r w:rsidRPr="009A26FA">
        <w:rPr>
          <w:rFonts w:eastAsia="Calibri" w:cs="Times New Roman"/>
          <w:szCs w:val="20"/>
        </w:rPr>
        <w:t>in thermometers.</w:t>
      </w:r>
    </w:p>
    <w:p w14:paraId="1B019315" w14:textId="57FCDECE" w:rsidR="009A26FA" w:rsidRPr="009A26FA" w:rsidRDefault="009A26FA" w:rsidP="00426BB9">
      <w:pPr>
        <w:spacing w:before="40"/>
        <w:rPr>
          <w:rFonts w:eastAsia="Calibri" w:cs="Times New Roman"/>
          <w:szCs w:val="20"/>
        </w:rPr>
      </w:pPr>
      <w:r w:rsidRPr="009A26FA">
        <w:rPr>
          <w:rFonts w:eastAsia="Calibri" w:cs="Times New Roman"/>
          <w:szCs w:val="20"/>
        </w:rPr>
        <w:t xml:space="preserve">When conducting volumetric testing of meters used for dispensing viscous fluids such as motor oil, DEF, antifreeze, syrups, etc., air becomes entrapped in the fluid and clings to the sides of the prover which adversely affect the results of the test.  In order to conduct gravimetric tests, it is necessary to determine the density of the product.  Digital density meters are fast and accurate in comparison with recognized gravimetric testing procedures using flasks and thermometers. </w:t>
      </w:r>
      <w:r w:rsidR="00426BB9">
        <w:rPr>
          <w:rFonts w:eastAsia="Calibri" w:cs="Times New Roman"/>
          <w:szCs w:val="20"/>
        </w:rPr>
        <w:t xml:space="preserve"> </w:t>
      </w:r>
      <w:r w:rsidRPr="009A26FA">
        <w:rPr>
          <w:rFonts w:eastAsia="Calibri" w:cs="Times New Roman"/>
          <w:szCs w:val="20"/>
        </w:rPr>
        <w:t xml:space="preserve">There is no need to “wet down” volumetric flasks before each measurement. Most non-food products may be recovered without contamination. </w:t>
      </w:r>
      <w:r w:rsidR="00426BB9">
        <w:rPr>
          <w:rFonts w:eastAsia="Calibri" w:cs="Times New Roman"/>
          <w:szCs w:val="20"/>
        </w:rPr>
        <w:t xml:space="preserve"> </w:t>
      </w:r>
      <w:r w:rsidRPr="009A26FA">
        <w:rPr>
          <w:rFonts w:eastAsia="Calibri" w:cs="Times New Roman"/>
          <w:szCs w:val="20"/>
        </w:rPr>
        <w:t>Only a small sample size (2</w:t>
      </w:r>
      <w:r w:rsidR="00426BB9">
        <w:rPr>
          <w:rFonts w:eastAsia="Calibri" w:cs="Times New Roman"/>
          <w:szCs w:val="20"/>
        </w:rPr>
        <w:t> </w:t>
      </w:r>
      <w:r w:rsidRPr="009A26FA">
        <w:rPr>
          <w:rFonts w:eastAsia="Calibri" w:cs="Times New Roman"/>
          <w:szCs w:val="20"/>
        </w:rPr>
        <w:t xml:space="preserve">ml) of the product is needed for testing.  Using </w:t>
      </w:r>
      <w:r w:rsidRPr="009A26FA">
        <w:rPr>
          <w:rFonts w:eastAsia="Calibri" w:cs="Times New Roman"/>
          <w:szCs w:val="20"/>
        </w:rPr>
        <w:lastRenderedPageBreak/>
        <w:t>digital density meters equipped with built-in API density tables will not require the cooling</w:t>
      </w:r>
      <w:r w:rsidR="00416BA7">
        <w:rPr>
          <w:rFonts w:eastAsia="Calibri" w:cs="Times New Roman"/>
          <w:szCs w:val="20"/>
        </w:rPr>
        <w:t xml:space="preserve"> of</w:t>
      </w:r>
      <w:r w:rsidR="00426BB9">
        <w:rPr>
          <w:rFonts w:eastAsia="Calibri" w:cs="Times New Roman"/>
          <w:szCs w:val="20"/>
        </w:rPr>
        <w:t xml:space="preserve"> samples to 60 °</w:t>
      </w:r>
      <w:r w:rsidRPr="009A26FA">
        <w:rPr>
          <w:rFonts w:eastAsia="Calibri" w:cs="Times New Roman"/>
          <w:szCs w:val="20"/>
        </w:rPr>
        <w:t xml:space="preserve">F.  There is no need for a partial immersion thermometer or volumetric flasks.  </w:t>
      </w:r>
    </w:p>
    <w:p w14:paraId="56C8E697" w14:textId="7451F223" w:rsidR="009A26FA" w:rsidRPr="009A26FA" w:rsidRDefault="009A26FA" w:rsidP="00426BB9">
      <w:pPr>
        <w:spacing w:before="40"/>
        <w:rPr>
          <w:rFonts w:eastAsia="Calibri" w:cs="Times New Roman"/>
          <w:szCs w:val="20"/>
        </w:rPr>
      </w:pPr>
      <w:r w:rsidRPr="009A26FA">
        <w:rPr>
          <w:rFonts w:eastAsia="Calibri" w:cs="Times New Roman"/>
          <w:szCs w:val="20"/>
        </w:rPr>
        <w:t>Well</w:t>
      </w:r>
      <w:r w:rsidR="00C17D1E">
        <w:rPr>
          <w:rFonts w:eastAsia="Calibri" w:cs="Times New Roman"/>
          <w:szCs w:val="20"/>
        </w:rPr>
        <w:t>-</w:t>
      </w:r>
      <w:r w:rsidRPr="009A26FA">
        <w:rPr>
          <w:rFonts w:eastAsia="Calibri" w:cs="Times New Roman"/>
          <w:szCs w:val="20"/>
        </w:rPr>
        <w:t>established ASTM and other international standard test methods are available with precision statements.</w:t>
      </w:r>
    </w:p>
    <w:p w14:paraId="4A8C0804"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791C6A20" w14:textId="62AF4A73" w:rsidR="009A26FA" w:rsidRPr="009A26FA" w:rsidRDefault="0055302E" w:rsidP="00426BB9">
      <w:pPr>
        <w:rPr>
          <w:rFonts w:eastAsia="Calibri" w:cs="Times New Roman"/>
          <w:szCs w:val="20"/>
        </w:rPr>
      </w:pPr>
      <w:r>
        <w:rPr>
          <w:rFonts w:eastAsia="Calibri" w:cs="Times New Roman"/>
          <w:szCs w:val="20"/>
        </w:rPr>
        <w:t>Ms.</w:t>
      </w:r>
      <w:r w:rsidR="009A26FA" w:rsidRPr="009A26FA">
        <w:rPr>
          <w:rFonts w:eastAsia="Calibri" w:cs="Times New Roman"/>
          <w:szCs w:val="20"/>
        </w:rPr>
        <w:t xml:space="preserve"> Tina Butcher (</w:t>
      </w:r>
      <w:r w:rsidR="00426BB9">
        <w:rPr>
          <w:rFonts w:eastAsia="Calibri" w:cs="Times New Roman"/>
          <w:szCs w:val="20"/>
        </w:rPr>
        <w:t xml:space="preserve">NIST, </w:t>
      </w:r>
      <w:r w:rsidR="009A26FA" w:rsidRPr="009A26FA">
        <w:rPr>
          <w:rFonts w:eastAsia="Calibri" w:cs="Times New Roman"/>
          <w:szCs w:val="20"/>
        </w:rPr>
        <w:t>OWM) and Mr. Ross Anderson (N</w:t>
      </w:r>
      <w:r w:rsidR="00426BB9">
        <w:rPr>
          <w:rFonts w:eastAsia="Calibri" w:cs="Times New Roman"/>
          <w:szCs w:val="20"/>
        </w:rPr>
        <w:t xml:space="preserve">ew York, </w:t>
      </w:r>
      <w:r w:rsidR="009A26FA" w:rsidRPr="009A26FA">
        <w:rPr>
          <w:rFonts w:eastAsia="Calibri" w:cs="Times New Roman"/>
          <w:szCs w:val="20"/>
        </w:rPr>
        <w:t xml:space="preserve">Retired) both stated they supported the concept, but questioned whether the use of density meters needed to be addressed in </w:t>
      </w:r>
      <w:r w:rsidR="001C0BB1">
        <w:rPr>
          <w:rFonts w:eastAsia="Calibri" w:cs="Times New Roman"/>
          <w:szCs w:val="20"/>
        </w:rPr>
        <w:t>NIST Handbook 44</w:t>
      </w:r>
      <w:r w:rsidR="009A26FA" w:rsidRPr="009A26FA">
        <w:rPr>
          <w:rFonts w:eastAsia="Calibri" w:cs="Times New Roman"/>
          <w:szCs w:val="20"/>
        </w:rPr>
        <w:t xml:space="preserve">.  They suggested a more appropriate place might be in an EPO or other similar document.  Mr. Michael Keilty (Endress + Hauser Flowtec) recommended keeping </w:t>
      </w:r>
      <w:r w:rsidR="00A47FFB">
        <w:rPr>
          <w:rFonts w:eastAsia="Calibri" w:cs="Times New Roman"/>
          <w:szCs w:val="20"/>
        </w:rPr>
        <w:t>the status of this item as</w:t>
      </w:r>
      <w:r w:rsidR="009A26FA" w:rsidRPr="009A26FA">
        <w:rPr>
          <w:rFonts w:eastAsia="Calibri" w:cs="Times New Roman"/>
          <w:szCs w:val="20"/>
        </w:rPr>
        <w:t xml:space="preserve"> </w:t>
      </w:r>
      <w:r w:rsidR="00A47FFB" w:rsidRPr="009A26FA">
        <w:rPr>
          <w:rFonts w:eastAsia="Calibri" w:cs="Times New Roman"/>
          <w:szCs w:val="20"/>
        </w:rPr>
        <w:t>Develop</w:t>
      </w:r>
      <w:r w:rsidR="00A47FFB">
        <w:rPr>
          <w:rFonts w:eastAsia="Calibri" w:cs="Times New Roman"/>
          <w:szCs w:val="20"/>
        </w:rPr>
        <w:t>ing</w:t>
      </w:r>
      <w:r w:rsidR="009A26FA" w:rsidRPr="009A26FA">
        <w:rPr>
          <w:rFonts w:eastAsia="Calibri" w:cs="Times New Roman"/>
          <w:szCs w:val="20"/>
        </w:rPr>
        <w:t xml:space="preserve"> because the direction of the item was a little unclear. </w:t>
      </w:r>
      <w:r w:rsidR="00426BB9">
        <w:rPr>
          <w:rFonts w:eastAsia="Calibri" w:cs="Times New Roman"/>
          <w:szCs w:val="20"/>
        </w:rPr>
        <w:t xml:space="preserve"> </w:t>
      </w:r>
      <w:r w:rsidR="009A26FA" w:rsidRPr="009A26FA">
        <w:rPr>
          <w:rFonts w:eastAsia="Calibri" w:cs="Times New Roman"/>
          <w:szCs w:val="20"/>
        </w:rPr>
        <w:t>Mr.</w:t>
      </w:r>
      <w:r w:rsidR="00426BB9">
        <w:rPr>
          <w:rFonts w:eastAsia="Calibri" w:cs="Times New Roman"/>
          <w:szCs w:val="20"/>
        </w:rPr>
        <w:t> </w:t>
      </w:r>
      <w:r w:rsidR="009A26FA" w:rsidRPr="009A26FA">
        <w:rPr>
          <w:rFonts w:eastAsia="Calibri" w:cs="Times New Roman"/>
          <w:szCs w:val="20"/>
        </w:rPr>
        <w:t xml:space="preserve">Dmitri Karimov (Liquid Controls) recommended this item be </w:t>
      </w:r>
      <w:r w:rsidR="00426BB9">
        <w:rPr>
          <w:rFonts w:eastAsia="Calibri" w:cs="Times New Roman"/>
          <w:szCs w:val="20"/>
        </w:rPr>
        <w:t>W</w:t>
      </w:r>
      <w:r w:rsidR="009A26FA" w:rsidRPr="009A26FA">
        <w:rPr>
          <w:rFonts w:eastAsia="Calibri" w:cs="Times New Roman"/>
          <w:szCs w:val="20"/>
        </w:rPr>
        <w:t xml:space="preserve">ithdrawn.  Based on the comments received, the Committee agreed to assign the item a Developing status. </w:t>
      </w:r>
    </w:p>
    <w:p w14:paraId="3AE9801D" w14:textId="77777777" w:rsidR="009A26FA" w:rsidRPr="009A26FA" w:rsidRDefault="009A26FA" w:rsidP="009A26FA">
      <w:pPr>
        <w:spacing w:after="0"/>
        <w:rPr>
          <w:rFonts w:eastAsia="Times New Roman" w:cs="Times New Roman"/>
          <w:szCs w:val="24"/>
        </w:rPr>
      </w:pPr>
      <w:r w:rsidRPr="009A26FA">
        <w:rPr>
          <w:rFonts w:eastAsia="Calibri" w:cs="Times New Roman"/>
          <w:b/>
        </w:rPr>
        <w:t>2016 NCWM Annual Meeting:</w:t>
      </w:r>
    </w:p>
    <w:p w14:paraId="2AE4A437" w14:textId="2D7FA1DA" w:rsidR="009A26FA" w:rsidRPr="009A26FA" w:rsidRDefault="009A26FA" w:rsidP="00426BB9">
      <w:pPr>
        <w:rPr>
          <w:rFonts w:eastAsia="Calibri" w:cs="Times New Roman"/>
          <w:szCs w:val="20"/>
        </w:rPr>
      </w:pPr>
      <w:r w:rsidRPr="009A26FA">
        <w:rPr>
          <w:rFonts w:eastAsia="Calibri" w:cs="Times New Roman"/>
          <w:szCs w:val="20"/>
        </w:rPr>
        <w:t xml:space="preserve">At the 2016 NCWM Annual Meeting, Mr. Ron Hayes (Missouri) provided an update on the progress to develop this item and requested it remain in a Developing status to allow time to complete this work.  </w:t>
      </w:r>
    </w:p>
    <w:p w14:paraId="66B94CE9" w14:textId="1F0A4A4E" w:rsidR="009A26FA" w:rsidRPr="009A26FA" w:rsidRDefault="0055302E" w:rsidP="00426BB9">
      <w:pPr>
        <w:rPr>
          <w:rFonts w:eastAsia="Calibri" w:cs="Times New Roman"/>
        </w:rPr>
      </w:pPr>
      <w:r>
        <w:rPr>
          <w:rFonts w:eastAsia="Calibri" w:cs="Times New Roman"/>
        </w:rPr>
        <w:t>Ms.</w:t>
      </w:r>
      <w:r w:rsidR="009A26FA" w:rsidRPr="009A26FA">
        <w:rPr>
          <w:rFonts w:eastAsia="Calibri" w:cs="Times New Roman"/>
        </w:rPr>
        <w:t xml:space="preserve"> Tina Butcher OWM reiterated many of the comments provided by OWM at the 2016 NCWM Interim Meeting.  She stated that OWM supports the concept of using digital density meters in testing of metering systems and looks forward to the further development of this item.  An accurate determination of product density is essential when conducting gravimetric tests and having the facility to make this determination might encourage inspection and testing of meters that dispense products with characteristics (e.g., viscosity, corrosiveness, etc.) that may not lend themselves to testing </w:t>
      </w:r>
      <w:r w:rsidR="00C17D1E">
        <w:rPr>
          <w:rFonts w:eastAsia="Calibri" w:cs="Times New Roman"/>
        </w:rPr>
        <w:t xml:space="preserve">with </w:t>
      </w:r>
      <w:r w:rsidR="00C17D1E" w:rsidRPr="009A26FA">
        <w:rPr>
          <w:rFonts w:eastAsia="Calibri" w:cs="Times New Roman"/>
        </w:rPr>
        <w:t xml:space="preserve">volumetric </w:t>
      </w:r>
      <w:r w:rsidR="009A26FA" w:rsidRPr="009A26FA">
        <w:rPr>
          <w:rFonts w:eastAsia="Calibri" w:cs="Times New Roman"/>
        </w:rPr>
        <w:t>methods.</w:t>
      </w:r>
    </w:p>
    <w:p w14:paraId="400F8E55" w14:textId="4E4F7674" w:rsidR="009A26FA" w:rsidRPr="009A26FA" w:rsidRDefault="009A26FA" w:rsidP="00426BB9">
      <w:pPr>
        <w:rPr>
          <w:rFonts w:eastAsia="Calibri" w:cs="Times New Roman"/>
        </w:rPr>
      </w:pPr>
      <w:r w:rsidRPr="009A26FA">
        <w:rPr>
          <w:rFonts w:eastAsia="Calibri" w:cs="Times New Roman"/>
        </w:rPr>
        <w:t xml:space="preserve">OWM recognizes that the item is still under development and suggests that other codes which currently reference gravimetric test procedures in </w:t>
      </w:r>
      <w:r w:rsidR="001C0BB1">
        <w:rPr>
          <w:rFonts w:eastAsia="Calibri" w:cs="Times New Roman"/>
        </w:rPr>
        <w:t>NIST Handbook 44</w:t>
      </w:r>
      <w:r w:rsidRPr="009A26FA">
        <w:rPr>
          <w:rFonts w:eastAsia="Calibri" w:cs="Times New Roman"/>
        </w:rPr>
        <w:t xml:space="preserve"> be considered as a template.  Since the “Notes” section of the LMD Code currently makes reference to test drafts in volumetric units</w:t>
      </w:r>
      <w:r w:rsidR="00416BA7">
        <w:rPr>
          <w:rFonts w:eastAsia="Calibri" w:cs="Times New Roman"/>
        </w:rPr>
        <w:t>,</w:t>
      </w:r>
      <w:r w:rsidRPr="009A26FA">
        <w:rPr>
          <w:rFonts w:eastAsia="Calibri" w:cs="Times New Roman"/>
        </w:rPr>
        <w:t xml:space="preserve"> these paragraphs may need to be reviewed for possible revision.  In addition, the Fundamental Considerations should be considered in defining the suitability criteria of any density meter used in testing.  It may be that the NIST EPOs, training materials, or other guidance documents might be more appropriate place(s) to specify details regarding the selection and use of this equipment and to provide details on its specifications.  An additional question </w:t>
      </w:r>
      <w:r w:rsidR="00C17D1E">
        <w:rPr>
          <w:rFonts w:eastAsia="Calibri" w:cs="Times New Roman"/>
        </w:rPr>
        <w:t>to be considered is</w:t>
      </w:r>
      <w:r w:rsidRPr="009A26FA">
        <w:rPr>
          <w:rFonts w:eastAsia="Calibri" w:cs="Times New Roman"/>
        </w:rPr>
        <w:t xml:space="preserve"> whether or not there needs to be additional criteria in laboratory metrology documents such as the NIST 105 Series handbooks or in the NIST Handbook 133 procedures for gravimetric testing.  </w:t>
      </w:r>
    </w:p>
    <w:p w14:paraId="7AAA562B" w14:textId="4421982D" w:rsidR="009A26FA" w:rsidRPr="009A26FA" w:rsidRDefault="0055302E" w:rsidP="00426BB9">
      <w:pPr>
        <w:rPr>
          <w:rFonts w:eastAsia="Calibri" w:cs="Times New Roman"/>
        </w:rPr>
      </w:pPr>
      <w:r>
        <w:rPr>
          <w:rFonts w:eastAsia="Calibri" w:cs="Times New Roman"/>
        </w:rPr>
        <w:t>Ms.</w:t>
      </w:r>
      <w:r w:rsidR="009A26FA" w:rsidRPr="009A26FA">
        <w:rPr>
          <w:rFonts w:eastAsia="Calibri" w:cs="Times New Roman"/>
        </w:rPr>
        <w:t xml:space="preserve"> Butcher also reported that OWM’s Laboratory Metrology Program had previously conducted some testing of portable density meters in 2006.  The results from that testing showed that the units don’t work very well for liquids that are likely to produce air bubbles,</w:t>
      </w:r>
      <w:r w:rsidR="00C17D1E">
        <w:rPr>
          <w:rFonts w:eastAsia="Calibri" w:cs="Times New Roman"/>
        </w:rPr>
        <w:t xml:space="preserve"> (</w:t>
      </w:r>
      <w:r w:rsidR="009A26FA" w:rsidRPr="009A26FA">
        <w:rPr>
          <w:rFonts w:eastAsia="Calibri" w:cs="Times New Roman"/>
        </w:rPr>
        <w:t>e.g.</w:t>
      </w:r>
      <w:r w:rsidR="00C17D1E">
        <w:rPr>
          <w:rFonts w:eastAsia="Calibri" w:cs="Times New Roman"/>
        </w:rPr>
        <w:t>,</w:t>
      </w:r>
      <w:r w:rsidR="009A26FA" w:rsidRPr="009A26FA">
        <w:rPr>
          <w:rFonts w:eastAsia="Calibri" w:cs="Times New Roman"/>
        </w:rPr>
        <w:t xml:space="preserve"> oils or any product with carbonation</w:t>
      </w:r>
      <w:r w:rsidR="00C17D1E">
        <w:rPr>
          <w:rFonts w:eastAsia="Calibri" w:cs="Times New Roman"/>
        </w:rPr>
        <w:t>)</w:t>
      </w:r>
      <w:r w:rsidR="009A26FA" w:rsidRPr="009A26FA">
        <w:rPr>
          <w:rFonts w:eastAsia="Calibri" w:cs="Times New Roman"/>
        </w:rPr>
        <w:t xml:space="preserve">.  At the time, OWM was considering their use in determining density for package checking and found that the accuracy is suspect with products that form bubbles.  Further, measurements are inaccurate when there are bubbles present in the oscillating tube and </w:t>
      </w:r>
      <w:r w:rsidR="00C17D1E">
        <w:rPr>
          <w:rFonts w:eastAsia="Calibri" w:cs="Times New Roman"/>
        </w:rPr>
        <w:t>such</w:t>
      </w:r>
      <w:r w:rsidR="00C17D1E" w:rsidRPr="009A26FA">
        <w:rPr>
          <w:rFonts w:eastAsia="Calibri" w:cs="Times New Roman"/>
        </w:rPr>
        <w:t xml:space="preserve"> </w:t>
      </w:r>
      <w:r w:rsidR="009A26FA" w:rsidRPr="009A26FA">
        <w:rPr>
          <w:rFonts w:eastAsia="Calibri" w:cs="Times New Roman"/>
        </w:rPr>
        <w:t xml:space="preserve">repeatability suffers when some samples have bubbles and others do not.  </w:t>
      </w:r>
    </w:p>
    <w:p w14:paraId="0BC2EB7E" w14:textId="2A75F74E" w:rsidR="009A26FA" w:rsidRPr="009A26FA" w:rsidRDefault="009A26FA" w:rsidP="00426BB9">
      <w:pPr>
        <w:rPr>
          <w:rFonts w:eastAsia="Calibri" w:cs="Times New Roman"/>
          <w:szCs w:val="20"/>
        </w:rPr>
      </w:pPr>
      <w:r w:rsidRPr="009A26FA">
        <w:rPr>
          <w:rFonts w:eastAsia="Calibri" w:cs="Times New Roman"/>
          <w:szCs w:val="20"/>
        </w:rPr>
        <w:t xml:space="preserve">In consideration of the comments received, the Committee agreed to maintain the item’s Developing status.  </w:t>
      </w:r>
    </w:p>
    <w:p w14:paraId="20EEADA1" w14:textId="77777777" w:rsidR="009A26FA" w:rsidRPr="009A26FA" w:rsidRDefault="009A26FA" w:rsidP="009A26FA">
      <w:pPr>
        <w:spacing w:after="0"/>
        <w:rPr>
          <w:rFonts w:eastAsia="Calibri" w:cs="Times New Roman"/>
          <w:b/>
          <w:szCs w:val="20"/>
        </w:rPr>
      </w:pPr>
      <w:r w:rsidRPr="009A26FA">
        <w:rPr>
          <w:rFonts w:eastAsia="Calibri" w:cs="Times New Roman"/>
          <w:b/>
          <w:szCs w:val="20"/>
        </w:rPr>
        <w:t>Regional Association Comments:</w:t>
      </w:r>
    </w:p>
    <w:p w14:paraId="7F87ACA9" w14:textId="125B3039" w:rsidR="009A26FA" w:rsidRPr="009A26FA" w:rsidRDefault="009A26FA" w:rsidP="00426BB9">
      <w:pPr>
        <w:rPr>
          <w:rFonts w:eastAsia="Calibri" w:cs="Times New Roman"/>
          <w:szCs w:val="20"/>
        </w:rPr>
      </w:pPr>
      <w:r w:rsidRPr="009A26FA">
        <w:rPr>
          <w:rFonts w:eastAsia="Calibri" w:cs="Times New Roman"/>
          <w:szCs w:val="20"/>
        </w:rPr>
        <w:t>At its spring 2016 Annual Meeting, the CWMA recommended this item be withdrawn based on a suggestion from the item’s submitter that the item would be more appropriately included in NIST H</w:t>
      </w:r>
      <w:r w:rsidR="00426BB9">
        <w:rPr>
          <w:rFonts w:eastAsia="Calibri" w:cs="Times New Roman"/>
          <w:szCs w:val="20"/>
        </w:rPr>
        <w:t>andbook</w:t>
      </w:r>
      <w:r w:rsidRPr="009A26FA">
        <w:rPr>
          <w:rFonts w:eastAsia="Calibri" w:cs="Times New Roman"/>
          <w:szCs w:val="20"/>
        </w:rPr>
        <w:t xml:space="preserve"> 133.</w:t>
      </w:r>
    </w:p>
    <w:p w14:paraId="483D0E65" w14:textId="77777777" w:rsidR="009A26FA" w:rsidRPr="009A26FA" w:rsidRDefault="009A26FA" w:rsidP="00426BB9">
      <w:pPr>
        <w:rPr>
          <w:rFonts w:eastAsia="Calibri" w:cs="Times New Roman"/>
          <w:szCs w:val="20"/>
        </w:rPr>
      </w:pPr>
      <w:r w:rsidRPr="009A26FA">
        <w:rPr>
          <w:rFonts w:eastAsia="Calibri" w:cs="Times New Roman"/>
          <w:szCs w:val="20"/>
        </w:rPr>
        <w:t>NEWMA reported that it did not receive any comments on this item at its spring 2016 Annual Meeting and agreed forward it to the NCWM as a Developing item.</w:t>
      </w:r>
    </w:p>
    <w:p w14:paraId="695E135A" w14:textId="77777777" w:rsidR="009A26FA" w:rsidRPr="009A26FA" w:rsidRDefault="009A26FA" w:rsidP="00426BB9">
      <w:pPr>
        <w:rPr>
          <w:rFonts w:eastAsia="Calibri" w:cs="Times New Roman"/>
          <w:szCs w:val="20"/>
        </w:rPr>
      </w:pPr>
      <w:r w:rsidRPr="009A26FA">
        <w:rPr>
          <w:rFonts w:eastAsia="Calibri" w:cs="Times New Roman"/>
          <w:szCs w:val="20"/>
        </w:rPr>
        <w:t>At its fall 2015 Annual Meeting, the SWMA heard comments in support of this item and forwarded it to NCWM, recommending it as a Voting item.</w:t>
      </w:r>
    </w:p>
    <w:p w14:paraId="6B32FE8E" w14:textId="6EF9FC1F" w:rsidR="00426BB9" w:rsidRDefault="00426BB9" w:rsidP="00426BB9">
      <w:pPr>
        <w:rPr>
          <w:rFonts w:eastAsia="Times New Roman"/>
          <w:b/>
          <w:szCs w:val="24"/>
        </w:rPr>
      </w:pPr>
      <w:r>
        <w:rPr>
          <w:rFonts w:eastAsia="Times New Roman"/>
          <w:szCs w:val="24"/>
        </w:rPr>
        <w:lastRenderedPageBreak/>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2DDD4A7D" w14:textId="77777777" w:rsidR="009A26FA" w:rsidRPr="009A26FA" w:rsidRDefault="009A26FA" w:rsidP="004B194E">
      <w:pPr>
        <w:pStyle w:val="Heading1"/>
      </w:pPr>
      <w:bookmarkStart w:id="65" w:name="_Toc486401840"/>
      <w:r w:rsidRPr="009A26FA">
        <w:t>331</w:t>
      </w:r>
      <w:r w:rsidRPr="009A26FA">
        <w:tab/>
        <w:t>VEHICLE-TANK METERS</w:t>
      </w:r>
      <w:bookmarkEnd w:id="65"/>
    </w:p>
    <w:p w14:paraId="1D7F68CA" w14:textId="77777777" w:rsidR="009A26FA" w:rsidRPr="009A26FA" w:rsidRDefault="009A26FA" w:rsidP="004B194E">
      <w:pPr>
        <w:pStyle w:val="Heading2"/>
      </w:pPr>
      <w:bookmarkStart w:id="66" w:name="_Toc486401841"/>
      <w:r w:rsidRPr="009A26FA">
        <w:t>331-1</w:t>
      </w:r>
      <w:r w:rsidRPr="009A26FA">
        <w:tab/>
        <w:t>V</w:t>
      </w:r>
      <w:r w:rsidRPr="009A26FA">
        <w:tab/>
        <w:t>S.1.1.5. Return to Zero, S.1.1.6. Initial Zero Indication – Electronic Devices (See Related Items 330-1 and 332-1)</w:t>
      </w:r>
      <w:bookmarkEnd w:id="66"/>
    </w:p>
    <w:p w14:paraId="3BE3DCE2" w14:textId="28315EA9" w:rsidR="009A26FA" w:rsidRPr="009A26FA" w:rsidRDefault="009A26FA" w:rsidP="009A26FA">
      <w:pPr>
        <w:jc w:val="center"/>
        <w:rPr>
          <w:rFonts w:eastAsia="Calibri" w:cs="Times New Roman"/>
        </w:rPr>
      </w:pPr>
      <w:r w:rsidRPr="009A26FA">
        <w:rPr>
          <w:rFonts w:eastAsia="Calibri" w:cs="Times New Roman"/>
        </w:rPr>
        <w:t xml:space="preserve">(This item was </w:t>
      </w:r>
      <w:r w:rsidR="00426BB9">
        <w:rPr>
          <w:rFonts w:eastAsia="Calibri" w:cs="Times New Roman"/>
        </w:rPr>
        <w:t>A</w:t>
      </w:r>
      <w:r w:rsidRPr="009A26FA">
        <w:rPr>
          <w:rFonts w:eastAsia="Calibri" w:cs="Times New Roman"/>
        </w:rPr>
        <w:t>dopted.)</w:t>
      </w:r>
    </w:p>
    <w:p w14:paraId="2F9D993A"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4C0C18B7" w14:textId="77777777" w:rsidR="009A26FA" w:rsidRPr="009A26FA" w:rsidRDefault="009A26FA" w:rsidP="00426BB9">
      <w:pPr>
        <w:rPr>
          <w:rFonts w:eastAsia="Calibri" w:cs="Times New Roman"/>
        </w:rPr>
      </w:pPr>
      <w:r w:rsidRPr="009A26FA">
        <w:rPr>
          <w:rFonts w:eastAsia="Calibri" w:cs="Times New Roman"/>
          <w:szCs w:val="20"/>
        </w:rPr>
        <w:t>Maryland (2016)</w:t>
      </w:r>
    </w:p>
    <w:p w14:paraId="0057EA51"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47C4CFAF" w14:textId="77777777" w:rsidR="009A26FA" w:rsidRPr="009A26FA" w:rsidRDefault="009A26FA" w:rsidP="00426BB9">
      <w:pPr>
        <w:rPr>
          <w:rFonts w:eastAsia="Calibri" w:cs="Times New Roman"/>
          <w:b/>
        </w:rPr>
      </w:pPr>
      <w:r w:rsidRPr="009A26FA">
        <w:rPr>
          <w:rFonts w:eastAsia="Calibri" w:cs="Times New Roman"/>
          <w:szCs w:val="20"/>
        </w:rPr>
        <w:t>Ensure that a VTM register starts on zero upon initial authorization by following the manufacturer’s instructions.</w:t>
      </w:r>
    </w:p>
    <w:p w14:paraId="5F099314" w14:textId="77777777" w:rsidR="009A26FA" w:rsidRPr="009A26FA" w:rsidRDefault="009A26FA" w:rsidP="009A26FA">
      <w:pPr>
        <w:spacing w:after="0"/>
        <w:rPr>
          <w:rFonts w:eastAsia="Calibri" w:cs="Times New Roman"/>
        </w:rPr>
      </w:pPr>
      <w:r w:rsidRPr="009A26FA">
        <w:rPr>
          <w:rFonts w:eastAsia="Calibri" w:cs="Times New Roman"/>
          <w:b/>
        </w:rPr>
        <w:t xml:space="preserve">Item Under Consideration: </w:t>
      </w:r>
    </w:p>
    <w:p w14:paraId="0D5C4E58" w14:textId="018525B9" w:rsidR="009A26FA" w:rsidRPr="009A26FA" w:rsidRDefault="009A26FA" w:rsidP="00426BB9">
      <w:pPr>
        <w:rPr>
          <w:rFonts w:eastAsia="Calibri" w:cs="Times New Roman"/>
        </w:rPr>
      </w:pPr>
      <w:r w:rsidRPr="009A26FA">
        <w:rPr>
          <w:rFonts w:eastAsia="Calibri" w:cs="Times New Roman"/>
        </w:rPr>
        <w:t>Amend NIST Handbook 44</w:t>
      </w:r>
      <w:r w:rsidR="00426BB9">
        <w:rPr>
          <w:rFonts w:eastAsia="Calibri" w:cs="Times New Roman"/>
        </w:rPr>
        <w:t>,</w:t>
      </w:r>
      <w:r w:rsidRPr="009A26FA">
        <w:rPr>
          <w:rFonts w:eastAsia="Calibri" w:cs="Times New Roman"/>
        </w:rPr>
        <w:t xml:space="preserve"> Vehicle Tank Meter Code as follows: </w:t>
      </w:r>
    </w:p>
    <w:p w14:paraId="21FE684D" w14:textId="77777777" w:rsidR="009A26FA" w:rsidRPr="009A26FA" w:rsidRDefault="009A26FA" w:rsidP="00426BB9">
      <w:pPr>
        <w:tabs>
          <w:tab w:val="left" w:pos="1260"/>
        </w:tabs>
        <w:spacing w:after="0"/>
        <w:ind w:left="360"/>
        <w:rPr>
          <w:rFonts w:eastAsia="Calibri" w:cs="Times New Roman"/>
          <w:szCs w:val="16"/>
        </w:rPr>
      </w:pPr>
      <w:r w:rsidRPr="009A26FA">
        <w:rPr>
          <w:rFonts w:eastAsia="Calibri" w:cs="Times New Roman"/>
          <w:b/>
          <w:szCs w:val="16"/>
        </w:rPr>
        <w:t>S.1.1.5.</w:t>
      </w:r>
      <w:r w:rsidRPr="009A26FA">
        <w:rPr>
          <w:rFonts w:eastAsia="Calibri" w:cs="Times New Roman"/>
          <w:b/>
          <w:szCs w:val="16"/>
        </w:rPr>
        <w:tab/>
        <w:t>Return to Zero. –</w:t>
      </w:r>
      <w:r w:rsidRPr="009A26FA">
        <w:rPr>
          <w:rFonts w:eastAsia="Calibri" w:cs="Times New Roman"/>
          <w:szCs w:val="16"/>
        </w:rPr>
        <w:t xml:space="preserve"> Primary indicating elements shall be readily returnable to a definite zero indication.  Means shall be provided to prevent the return of primary indicating elements, and of primary recording elements if these are returnable to zero, beyond their correct zero position.</w:t>
      </w:r>
      <w:r w:rsidRPr="009A26FA">
        <w:rPr>
          <w:rFonts w:eastAsia="Calibri" w:cs="Times New Roman"/>
          <w:b/>
          <w:szCs w:val="16"/>
        </w:rPr>
        <w:t xml:space="preserve">  </w:t>
      </w:r>
      <w:r w:rsidRPr="009A26FA">
        <w:rPr>
          <w:rFonts w:eastAsia="Calibri" w:cs="Times New Roman"/>
          <w:b/>
          <w:szCs w:val="16"/>
          <w:u w:val="single"/>
        </w:rPr>
        <w:t xml:space="preserve">Primary indicating elements shall not be resettable to zero during a delivery. </w:t>
      </w:r>
    </w:p>
    <w:p w14:paraId="37F41AA7" w14:textId="77777777" w:rsidR="009A26FA" w:rsidRPr="009A26FA" w:rsidRDefault="009A26FA" w:rsidP="00426BB9">
      <w:pPr>
        <w:spacing w:before="60"/>
        <w:ind w:left="360"/>
        <w:rPr>
          <w:rFonts w:eastAsia="Calibri" w:cs="Times New Roman"/>
          <w:szCs w:val="16"/>
        </w:rPr>
      </w:pPr>
      <w:r w:rsidRPr="009A26FA">
        <w:rPr>
          <w:rFonts w:eastAsia="Calibri" w:cs="Times New Roman"/>
          <w:b/>
          <w:szCs w:val="20"/>
          <w:u w:val="single"/>
        </w:rPr>
        <w:t>(Amended 2016)</w:t>
      </w:r>
    </w:p>
    <w:p w14:paraId="2AAF59DA"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2416CA3A" w14:textId="781D5445" w:rsidR="009A26FA" w:rsidRPr="009A26FA" w:rsidRDefault="009A26FA" w:rsidP="00426BB9">
      <w:pPr>
        <w:rPr>
          <w:rFonts w:eastAsia="Calibri" w:cs="Times New Roman"/>
          <w:szCs w:val="16"/>
        </w:rPr>
      </w:pPr>
      <w:r w:rsidRPr="009A26FA">
        <w:rPr>
          <w:rFonts w:eastAsia="Calibri" w:cs="Times New Roman"/>
          <w:szCs w:val="16"/>
        </w:rPr>
        <w:t xml:space="preserve">The language that is currently in the </w:t>
      </w:r>
      <w:r w:rsidR="001C0BB1">
        <w:rPr>
          <w:rFonts w:eastAsia="Calibri" w:cs="Times New Roman"/>
          <w:szCs w:val="16"/>
        </w:rPr>
        <w:t>NIST Handbook 44</w:t>
      </w:r>
      <w:r w:rsidR="00426BB9">
        <w:rPr>
          <w:rFonts w:eastAsia="Calibri" w:cs="Times New Roman"/>
          <w:szCs w:val="16"/>
        </w:rPr>
        <w:t>,</w:t>
      </w:r>
      <w:r w:rsidRPr="009A26FA">
        <w:rPr>
          <w:rFonts w:eastAsia="Calibri" w:cs="Times New Roman"/>
          <w:szCs w:val="16"/>
        </w:rPr>
        <w:t xml:space="preserve"> VTM</w:t>
      </w:r>
      <w:r w:rsidR="00426BB9">
        <w:rPr>
          <w:rFonts w:eastAsia="Calibri" w:cs="Times New Roman"/>
          <w:szCs w:val="16"/>
        </w:rPr>
        <w:t xml:space="preserve">, </w:t>
      </w:r>
      <w:r w:rsidRPr="009A26FA">
        <w:rPr>
          <w:rFonts w:eastAsia="Calibri" w:cs="Times New Roman"/>
          <w:szCs w:val="16"/>
        </w:rPr>
        <w:t xml:space="preserve">LPG </w:t>
      </w:r>
      <w:r w:rsidR="00426BB9">
        <w:rPr>
          <w:rFonts w:eastAsia="Calibri" w:cs="Times New Roman"/>
          <w:szCs w:val="16"/>
        </w:rPr>
        <w:t>and</w:t>
      </w:r>
      <w:r w:rsidRPr="009A26FA">
        <w:rPr>
          <w:rFonts w:eastAsia="Calibri" w:cs="Times New Roman"/>
          <w:szCs w:val="16"/>
        </w:rPr>
        <w:t xml:space="preserve"> NH</w:t>
      </w:r>
      <w:r w:rsidRPr="009A26FA">
        <w:rPr>
          <w:rFonts w:eastAsia="Calibri" w:cs="Times New Roman"/>
          <w:szCs w:val="16"/>
          <w:vertAlign w:val="subscript"/>
        </w:rPr>
        <w:t xml:space="preserve">3 </w:t>
      </w:r>
      <w:r w:rsidRPr="009A26FA">
        <w:rPr>
          <w:rFonts w:eastAsia="Calibri" w:cs="Times New Roman"/>
          <w:szCs w:val="16"/>
        </w:rPr>
        <w:t>codes allows for the operator to reset a register to zero if it advances beyond zero when initially activated.  This would mean that it is the responsibility of the operator to ensure the device is reset to zero prior to every operation and could easily lead to facilitation of fraud.  Technology is currently available that would eliminate this issue, as evidenced by similar language in the LMD Code, Mass Flow Meter</w:t>
      </w:r>
      <w:r w:rsidR="00C17D1E">
        <w:rPr>
          <w:rFonts w:eastAsia="Calibri" w:cs="Times New Roman"/>
          <w:szCs w:val="16"/>
        </w:rPr>
        <w:t>s</w:t>
      </w:r>
      <w:r w:rsidRPr="009A26FA">
        <w:rPr>
          <w:rFonts w:eastAsia="Calibri" w:cs="Times New Roman"/>
          <w:szCs w:val="16"/>
        </w:rPr>
        <w:t xml:space="preserve"> Code and the Hydrogen Gas-Measuring Devices Tentative Code.  Having the capability to always start on zero would also eliminate the need to print additional receipts in order to reset the device to zero.</w:t>
      </w:r>
    </w:p>
    <w:p w14:paraId="006C1C04" w14:textId="77777777" w:rsidR="009A26FA" w:rsidRPr="009A26FA" w:rsidRDefault="009A26FA" w:rsidP="00426BB9">
      <w:pPr>
        <w:rPr>
          <w:rFonts w:eastAsia="Calibri" w:cs="Times New Roman"/>
          <w:szCs w:val="16"/>
        </w:rPr>
      </w:pPr>
      <w:r w:rsidRPr="009A26FA">
        <w:rPr>
          <w:rFonts w:eastAsia="Calibri" w:cs="Times New Roman"/>
          <w:szCs w:val="16"/>
        </w:rPr>
        <w:t>Commercial measuring devices such as retail motor-fuel dispensers, vehicle-tank meters, and LPG liquid-measuring systems are required to be “wet-hose type” devices.  This means that the system’s discharge hose is intended to be full of liquid at all times during its operation.  This, coupled with requirements that prevent the drainage of the discharge hose (anti-drain requirements), help ensure that the hose is not drained between deliveries and that the current customer is not paying for the amount of product required to fill the discharge hose.</w:t>
      </w:r>
    </w:p>
    <w:p w14:paraId="6FC46C30" w14:textId="0F516082" w:rsidR="009A26FA" w:rsidRPr="009A26FA" w:rsidRDefault="009A26FA" w:rsidP="00426BB9">
      <w:pPr>
        <w:rPr>
          <w:rFonts w:eastAsia="Calibri" w:cs="Times New Roman"/>
          <w:szCs w:val="16"/>
        </w:rPr>
      </w:pPr>
      <w:r w:rsidRPr="009A26FA">
        <w:rPr>
          <w:rFonts w:eastAsia="Calibri" w:cs="Times New Roman"/>
          <w:szCs w:val="16"/>
        </w:rPr>
        <w:t>Between deliveries, the pressure in a discharge hose can sometimes vary with changing conditions.  For example, when temperatures increase, the product in the hose may expand</w:t>
      </w:r>
      <w:r w:rsidR="0083254A">
        <w:rPr>
          <w:rFonts w:eastAsia="Calibri" w:cs="Times New Roman"/>
          <w:szCs w:val="16"/>
        </w:rPr>
        <w:t xml:space="preserve">; </w:t>
      </w:r>
      <w:r w:rsidRPr="009A26FA">
        <w:rPr>
          <w:rFonts w:eastAsia="Calibri" w:cs="Times New Roman"/>
          <w:szCs w:val="16"/>
        </w:rPr>
        <w:t>conversely, when temperatures decrease the product may contract.  As a result of these often slight changes, when a system is initially activated in preparation for delivery, the discharge hose may go through an initial “pressurization” process in which the discharge hose is filled with liquid.  The re-pressurization can sometimes result in an advancement of the indications prior to the delivery of any product, an event often referred to as “computer jump.”  In this situation, the customer has received no product, but the quantity and total sale indications may indicate that product has been delivered.</w:t>
      </w:r>
    </w:p>
    <w:p w14:paraId="45800EBF" w14:textId="552974CE" w:rsidR="009A26FA" w:rsidRPr="009A26FA" w:rsidRDefault="009A26FA" w:rsidP="00426BB9">
      <w:pPr>
        <w:rPr>
          <w:rFonts w:eastAsia="Calibri" w:cs="Times New Roman"/>
          <w:szCs w:val="16"/>
        </w:rPr>
      </w:pPr>
      <w:r w:rsidRPr="009A26FA">
        <w:rPr>
          <w:rFonts w:eastAsia="Calibri" w:cs="Times New Roman"/>
          <w:szCs w:val="16"/>
        </w:rPr>
        <w:t>Current language in several of the NIST Handbook 44 measuring codes includes requirements for the device user/operator to return indicating and recording elements to zero immediately before a delivery begins.  This helps to ensure that deliveries start with a zero indication.  This also requires that, if the system advances or “computer jump” occurs during the initial activation of the system</w:t>
      </w:r>
      <w:r w:rsidR="00416BA7">
        <w:rPr>
          <w:rFonts w:eastAsia="Calibri" w:cs="Times New Roman"/>
          <w:szCs w:val="16"/>
        </w:rPr>
        <w:t>,</w:t>
      </w:r>
      <w:r w:rsidRPr="009A26FA">
        <w:rPr>
          <w:rFonts w:eastAsia="Calibri" w:cs="Times New Roman"/>
          <w:szCs w:val="16"/>
        </w:rPr>
        <w:t xml:space="preserve"> the operator reset the indications to zero.</w:t>
      </w:r>
    </w:p>
    <w:p w14:paraId="308D03C4" w14:textId="77777777" w:rsidR="009A26FA" w:rsidRPr="009A26FA" w:rsidRDefault="009A26FA" w:rsidP="00426BB9">
      <w:pPr>
        <w:rPr>
          <w:rFonts w:eastAsia="Calibri" w:cs="Times New Roman"/>
          <w:szCs w:val="16"/>
        </w:rPr>
      </w:pPr>
      <w:r w:rsidRPr="009A26FA">
        <w:rPr>
          <w:rFonts w:eastAsia="Calibri" w:cs="Times New Roman"/>
          <w:szCs w:val="16"/>
        </w:rPr>
        <w:lastRenderedPageBreak/>
        <w:t>Initially, most of the measuring codes did not include any specifications requiring that a system be designed with provisions to help ensure a zero start without necessitating intervention by the operator.  While the user requirements referenced above can help, experience is showing that a user requirement by itself is not always effective in ensuring that transactions consistently start on zero.  In 2005, the NCWM recognized that, with increased unit prices, the computer jump that sometimes occurs with retail motor-fuel dispensers was resulting in the advancement of the total sale indications prior to the delivery of any fuel.</w:t>
      </w:r>
    </w:p>
    <w:p w14:paraId="351CE3EB" w14:textId="0499401E" w:rsidR="009A26FA" w:rsidRPr="009A26FA" w:rsidRDefault="009A26FA" w:rsidP="00426BB9">
      <w:pPr>
        <w:rPr>
          <w:rFonts w:eastAsia="Calibri" w:cs="Times New Roman"/>
          <w:szCs w:val="16"/>
        </w:rPr>
      </w:pPr>
      <w:r w:rsidRPr="009A26FA">
        <w:rPr>
          <w:rFonts w:eastAsia="Calibri" w:cs="Times New Roman"/>
          <w:szCs w:val="16"/>
        </w:rPr>
        <w:t>Systems that routinely experience computer jump facilitate transactions that do not start on zero prior to the delivery of produc</w:t>
      </w:r>
      <w:r w:rsidR="00174E4D">
        <w:rPr>
          <w:rFonts w:eastAsia="Calibri" w:cs="Times New Roman"/>
          <w:szCs w:val="16"/>
        </w:rPr>
        <w:t xml:space="preserve">t and, thus, facilitate fraud. </w:t>
      </w:r>
      <w:r w:rsidRPr="009A26FA">
        <w:rPr>
          <w:rFonts w:eastAsia="Calibri" w:cs="Times New Roman"/>
          <w:szCs w:val="16"/>
        </w:rPr>
        <w:t xml:space="preserve"> If a driver has already inserted a ticket in a VTM or LPG VTM, it is questionable (and probably unlikely) that the operator will reset the indications to zero after the hose has pressurized (and the indications have advanced) and put another ticket into the device.  A better solution would be the addition of a requirement similar to that in LMD Code paragraph S.1.6.1. Indication of Delivery which includes the following nonretroactive provision to include automatic means to help ensure the transaction starts on zero:</w:t>
      </w:r>
    </w:p>
    <w:p w14:paraId="019B79B3" w14:textId="77777777" w:rsidR="009A26FA" w:rsidRPr="00426BB9" w:rsidRDefault="009A26FA" w:rsidP="00174E4D">
      <w:pPr>
        <w:spacing w:after="0"/>
        <w:ind w:left="360"/>
        <w:rPr>
          <w:rFonts w:eastAsia="Calibri" w:cs="Times New Roman"/>
          <w:i/>
          <w:szCs w:val="16"/>
        </w:rPr>
      </w:pPr>
      <w:r w:rsidRPr="00426BB9">
        <w:rPr>
          <w:rFonts w:eastAsia="Calibri" w:cs="Times New Roman"/>
          <w:i/>
          <w:szCs w:val="16"/>
        </w:rPr>
        <w:t>For electronic devices manufactured on or after January 1, 2006, the measurement, indication of delivered quantity, and the indication of total sales price shall be inhibited until the fueling position reaches conditions necessary to ensure that the delivery starts at zero.</w:t>
      </w:r>
    </w:p>
    <w:p w14:paraId="44987A61" w14:textId="77777777" w:rsidR="009A26FA" w:rsidRPr="00426BB9" w:rsidRDefault="009A26FA" w:rsidP="00174E4D">
      <w:pPr>
        <w:ind w:left="360"/>
        <w:rPr>
          <w:rFonts w:eastAsia="Calibri" w:cs="Times New Roman"/>
          <w:i/>
          <w:szCs w:val="16"/>
        </w:rPr>
      </w:pPr>
      <w:r w:rsidRPr="00426BB9">
        <w:rPr>
          <w:rFonts w:eastAsia="Calibri" w:cs="Times New Roman"/>
          <w:i/>
          <w:szCs w:val="16"/>
        </w:rPr>
        <w:t>[Nonretroactive as of January 1, 2006]</w:t>
      </w:r>
    </w:p>
    <w:p w14:paraId="78DA9943" w14:textId="77777777" w:rsidR="009A26FA" w:rsidRPr="009A26FA" w:rsidRDefault="009A26FA" w:rsidP="00C567EE">
      <w:pPr>
        <w:rPr>
          <w:rFonts w:eastAsia="Calibri" w:cs="Times New Roman"/>
          <w:szCs w:val="16"/>
        </w:rPr>
      </w:pPr>
      <w:r w:rsidRPr="009A26FA">
        <w:rPr>
          <w:rFonts w:eastAsia="Calibri" w:cs="Times New Roman"/>
          <w:szCs w:val="16"/>
        </w:rPr>
        <w:t>Although most systems include a provision to prevent the reset operation from occurring during a delivery, this is not specified in all codes.  Consequently, the proposals include suggested language to add this provision to the LMD, VTM, and LPG &amp; NH</w:t>
      </w:r>
      <w:r w:rsidRPr="009A26FA">
        <w:rPr>
          <w:rFonts w:eastAsia="Calibri" w:cs="Times New Roman"/>
          <w:szCs w:val="16"/>
          <w:vertAlign w:val="subscript"/>
        </w:rPr>
        <w:t>3</w:t>
      </w:r>
      <w:r w:rsidRPr="009A26FA">
        <w:rPr>
          <w:rFonts w:eastAsia="Calibri" w:cs="Times New Roman"/>
          <w:szCs w:val="16"/>
        </w:rPr>
        <w:t xml:space="preserve"> codes.</w:t>
      </w:r>
    </w:p>
    <w:p w14:paraId="47CAB4E7" w14:textId="77777777" w:rsidR="009A26FA" w:rsidRPr="009A26FA" w:rsidRDefault="009A26FA" w:rsidP="00C567EE">
      <w:pPr>
        <w:rPr>
          <w:rFonts w:eastAsia="Calibri" w:cs="Times New Roman"/>
          <w:szCs w:val="16"/>
        </w:rPr>
      </w:pPr>
      <w:r w:rsidRPr="009A26FA">
        <w:rPr>
          <w:rFonts w:eastAsia="Calibri" w:cs="Times New Roman"/>
          <w:szCs w:val="16"/>
        </w:rPr>
        <w:t>Note that consideration may also need to be given to limiting the quantity that can be suppressed as is currently referenced in LMD Code paragraph S.1.6.1.</w:t>
      </w:r>
    </w:p>
    <w:p w14:paraId="558E10A2"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4621031F" w14:textId="3FF00ACE" w:rsidR="009A26FA" w:rsidRPr="009A26FA" w:rsidRDefault="009A26FA" w:rsidP="00C567EE">
      <w:pPr>
        <w:rPr>
          <w:rFonts w:eastAsia="Calibri" w:cs="Times New Roman"/>
          <w:szCs w:val="20"/>
        </w:rPr>
      </w:pPr>
      <w:r w:rsidRPr="009A26FA">
        <w:rPr>
          <w:rFonts w:eastAsia="Calibri" w:cs="Times New Roman"/>
          <w:szCs w:val="20"/>
        </w:rPr>
        <w:t xml:space="preserve">At the 2016 NCWM Interim Meeting, the Committee grouped together Items 330-1, 331-1, and 332-1 and comments were taken simultaneously </w:t>
      </w:r>
      <w:r w:rsidR="0083254A">
        <w:rPr>
          <w:rFonts w:eastAsia="Calibri" w:cs="Times New Roman"/>
          <w:szCs w:val="20"/>
        </w:rPr>
        <w:t>since</w:t>
      </w:r>
      <w:r w:rsidR="0083254A" w:rsidRPr="009A26FA">
        <w:rPr>
          <w:rFonts w:eastAsia="Calibri" w:cs="Times New Roman"/>
          <w:szCs w:val="20"/>
        </w:rPr>
        <w:t xml:space="preserve"> </w:t>
      </w:r>
      <w:r w:rsidRPr="009A26FA">
        <w:rPr>
          <w:rFonts w:eastAsia="Calibri" w:cs="Times New Roman"/>
          <w:szCs w:val="20"/>
        </w:rPr>
        <w:t xml:space="preserve">the Committee considered them companion items.  See Item 330-1 for a summary of comments received and the specific actions taken by the Committee for each of these items. </w:t>
      </w:r>
    </w:p>
    <w:p w14:paraId="381CF5F3" w14:textId="77777777" w:rsidR="009A26FA" w:rsidRPr="009A26FA" w:rsidRDefault="009A26FA" w:rsidP="00C567EE">
      <w:pPr>
        <w:rPr>
          <w:rFonts w:eastAsia="Calibri" w:cs="Times New Roman"/>
          <w:szCs w:val="20"/>
        </w:rPr>
      </w:pPr>
      <w:r w:rsidRPr="009A26FA">
        <w:rPr>
          <w:rFonts w:eastAsia="Calibri" w:cs="Times New Roman"/>
          <w:szCs w:val="20"/>
        </w:rPr>
        <w:t xml:space="preserve">The Committee agreed to amend each of the three items based on the comments received during its open hearings.  The Committee also agreed to present each item for vote at the Annual Meeting.  The changes agreed to by the Committee are reflected in the Item Under Consideration. </w:t>
      </w:r>
    </w:p>
    <w:p w14:paraId="0741DAD9" w14:textId="48D2174B" w:rsidR="009A26FA" w:rsidRPr="009A26FA" w:rsidRDefault="009A26FA" w:rsidP="009A26FA">
      <w:pPr>
        <w:spacing w:after="0"/>
        <w:rPr>
          <w:rFonts w:eastAsia="Calibri" w:cs="Times New Roman"/>
          <w:b/>
        </w:rPr>
      </w:pPr>
      <w:r w:rsidRPr="009A26FA">
        <w:rPr>
          <w:rFonts w:eastAsia="Calibri" w:cs="Times New Roman"/>
          <w:b/>
        </w:rPr>
        <w:t>2016 NCWM Annual Meeting</w:t>
      </w:r>
      <w:r w:rsidR="005F3959">
        <w:rPr>
          <w:rFonts w:eastAsia="Calibri" w:cs="Times New Roman"/>
          <w:b/>
        </w:rPr>
        <w:t>:</w:t>
      </w:r>
    </w:p>
    <w:p w14:paraId="047579BF" w14:textId="77777777" w:rsidR="009A26FA" w:rsidRPr="009A26FA" w:rsidRDefault="009A26FA" w:rsidP="005F3959">
      <w:pPr>
        <w:rPr>
          <w:rFonts w:eastAsia="Calibri" w:cs="Times New Roman"/>
        </w:rPr>
      </w:pPr>
      <w:r w:rsidRPr="009A26FA">
        <w:rPr>
          <w:rFonts w:eastAsia="Calibri" w:cs="Times New Roman"/>
        </w:rPr>
        <w:t>At the 2016 NCWM Annual Meeting open hearings, the Committee announced it was grouping Agenda Items 330</w:t>
      </w:r>
      <w:r w:rsidRPr="009A26FA">
        <w:rPr>
          <w:rFonts w:eastAsia="Calibri" w:cs="Times New Roman"/>
        </w:rPr>
        <w:noBreakHyphen/>
        <w:t>1, 331-1, and 332-1 together and taking comments on all simultaneously.  See Agenda Item 330-1 for a summary of the comments heard and that actions taken by the Committee on these items.</w:t>
      </w:r>
    </w:p>
    <w:p w14:paraId="1E1B8D61" w14:textId="6A5768B5" w:rsidR="009A26FA" w:rsidRPr="009A26FA" w:rsidRDefault="009A26FA" w:rsidP="005F3959">
      <w:pPr>
        <w:rPr>
          <w:rFonts w:eastAsia="Calibri" w:cs="Times New Roman"/>
        </w:rPr>
      </w:pPr>
      <w:r w:rsidRPr="009A26FA">
        <w:rPr>
          <w:rFonts w:eastAsia="Calibri" w:cs="Times New Roman"/>
        </w:rPr>
        <w:t xml:space="preserve">Hearing no comments in opposition the Committee agreed to present Items 330-1, 331-1, and 332-1 for </w:t>
      </w:r>
      <w:r w:rsidR="00AF05CF" w:rsidRPr="009A26FA">
        <w:rPr>
          <w:rFonts w:eastAsia="Calibri" w:cs="Times New Roman"/>
        </w:rPr>
        <w:t>V</w:t>
      </w:r>
      <w:r w:rsidRPr="009A26FA">
        <w:rPr>
          <w:rFonts w:eastAsia="Calibri" w:cs="Times New Roman"/>
        </w:rPr>
        <w:t>ote; each without change as shown in Item Under Consideration.</w:t>
      </w:r>
    </w:p>
    <w:p w14:paraId="30C33035"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4B1D3ADE" w14:textId="76DB67C9" w:rsidR="009A26FA" w:rsidRPr="009A26FA" w:rsidRDefault="0083254A" w:rsidP="005F3959">
      <w:pPr>
        <w:rPr>
          <w:rFonts w:eastAsia="Times New Roman" w:cs="Times New Roman"/>
          <w:szCs w:val="24"/>
        </w:rPr>
      </w:pPr>
      <w:r>
        <w:rPr>
          <w:rFonts w:eastAsia="Times New Roman" w:cs="Times New Roman"/>
          <w:szCs w:val="24"/>
        </w:rPr>
        <w:t>A</w:t>
      </w:r>
      <w:r w:rsidR="009A26FA" w:rsidRPr="009A26FA">
        <w:rPr>
          <w:rFonts w:eastAsia="Times New Roman" w:cs="Times New Roman"/>
          <w:szCs w:val="24"/>
        </w:rPr>
        <w:t xml:space="preserve">t its spring 2016 Annual Meeting, </w:t>
      </w:r>
      <w:r>
        <w:rPr>
          <w:rFonts w:eastAsia="Times New Roman" w:cs="Times New Roman"/>
          <w:szCs w:val="24"/>
        </w:rPr>
        <w:t xml:space="preserve">the CWMA </w:t>
      </w:r>
      <w:r w:rsidR="009A26FA" w:rsidRPr="009A26FA">
        <w:rPr>
          <w:rFonts w:eastAsia="Times New Roman" w:cs="Times New Roman"/>
          <w:szCs w:val="24"/>
        </w:rPr>
        <w:t>reported no comments were received on this item. The CWMA feels this item is fully developed and recommends it be a Voting item on the NCWM Agenda.</w:t>
      </w:r>
    </w:p>
    <w:p w14:paraId="287D6D0C" w14:textId="77777777" w:rsidR="009A26FA" w:rsidRPr="009A26FA" w:rsidRDefault="009A26FA" w:rsidP="005F3959">
      <w:pPr>
        <w:rPr>
          <w:rFonts w:eastAsia="Calibri" w:cs="Times New Roman"/>
          <w:szCs w:val="20"/>
        </w:rPr>
      </w:pPr>
      <w:r w:rsidRPr="009A26FA">
        <w:rPr>
          <w:rFonts w:eastAsia="Times New Roman" w:cs="Times New Roman"/>
          <w:szCs w:val="24"/>
        </w:rPr>
        <w:t>At its spring 2016 Annual Meeting, NEWMA received comments that the item would harmonize the LMD, VTM, and LPG/NH</w:t>
      </w:r>
      <w:r w:rsidRPr="005F3959">
        <w:rPr>
          <w:rFonts w:eastAsia="Times New Roman" w:cs="Times New Roman"/>
          <w:szCs w:val="24"/>
          <w:vertAlign w:val="subscript"/>
        </w:rPr>
        <w:t>3</w:t>
      </w:r>
      <w:r w:rsidRPr="009A26FA">
        <w:rPr>
          <w:rFonts w:eastAsia="Times New Roman" w:cs="Times New Roman"/>
          <w:szCs w:val="24"/>
        </w:rPr>
        <w:t xml:space="preserve"> codes with other measuring codes.</w:t>
      </w:r>
      <w:r w:rsidRPr="009A26FA">
        <w:rPr>
          <w:rFonts w:eastAsia="Calibri" w:cs="Times New Roman"/>
        </w:rPr>
        <w:t xml:space="preserve">  </w:t>
      </w:r>
      <w:r w:rsidRPr="009A26FA">
        <w:rPr>
          <w:rFonts w:eastAsia="Times New Roman" w:cs="Times New Roman"/>
          <w:szCs w:val="24"/>
        </w:rPr>
        <w:t>NEWMA feels this item has been properly developed and will recommend it be a Voting item.</w:t>
      </w:r>
    </w:p>
    <w:p w14:paraId="5115AF2F" w14:textId="512420AF" w:rsidR="009A26FA" w:rsidRPr="009A26FA" w:rsidRDefault="0083254A" w:rsidP="005F3959">
      <w:pPr>
        <w:rPr>
          <w:rFonts w:eastAsia="Times New Roman" w:cs="Times New Roman"/>
          <w:szCs w:val="24"/>
        </w:rPr>
      </w:pPr>
      <w:r>
        <w:rPr>
          <w:rFonts w:eastAsia="Times New Roman" w:cs="Times New Roman"/>
          <w:szCs w:val="24"/>
        </w:rPr>
        <w:t>A</w:t>
      </w:r>
      <w:r w:rsidRPr="009A26FA">
        <w:rPr>
          <w:rFonts w:eastAsia="Times New Roman" w:cs="Times New Roman"/>
          <w:szCs w:val="24"/>
        </w:rPr>
        <w:t xml:space="preserve">t its </w:t>
      </w:r>
      <w:r>
        <w:rPr>
          <w:rFonts w:eastAsia="Times New Roman" w:cs="Times New Roman"/>
          <w:szCs w:val="24"/>
        </w:rPr>
        <w:t xml:space="preserve">fall </w:t>
      </w:r>
      <w:r w:rsidRPr="009A26FA">
        <w:rPr>
          <w:rFonts w:eastAsia="Times New Roman" w:cs="Times New Roman"/>
          <w:szCs w:val="24"/>
        </w:rPr>
        <w:t>2015 Annual Meeting</w:t>
      </w:r>
      <w:r>
        <w:rPr>
          <w:rFonts w:eastAsia="Times New Roman" w:cs="Times New Roman"/>
          <w:szCs w:val="24"/>
        </w:rPr>
        <w:t>, t</w:t>
      </w:r>
      <w:r w:rsidR="009A26FA" w:rsidRPr="009A26FA">
        <w:rPr>
          <w:rFonts w:eastAsia="Times New Roman" w:cs="Times New Roman"/>
          <w:szCs w:val="24"/>
        </w:rPr>
        <w:t>he SWMA grouped this item in a batch consisting of Items 330-1, 331-1 and 332</w:t>
      </w:r>
      <w:r w:rsidR="005F3959">
        <w:rPr>
          <w:rFonts w:eastAsia="Times New Roman" w:cs="Times New Roman"/>
          <w:szCs w:val="24"/>
        </w:rPr>
        <w:noBreakHyphen/>
      </w:r>
      <w:r w:rsidR="009A26FA" w:rsidRPr="009A26FA">
        <w:rPr>
          <w:rFonts w:eastAsia="Times New Roman" w:cs="Times New Roman"/>
          <w:szCs w:val="24"/>
        </w:rPr>
        <w:t xml:space="preserve">1, and all items were heard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believes the items have merit</w:t>
      </w:r>
      <w:r>
        <w:rPr>
          <w:rFonts w:eastAsia="Times New Roman" w:cs="Times New Roman"/>
          <w:szCs w:val="24"/>
        </w:rPr>
        <w:t xml:space="preserve"> and </w:t>
      </w:r>
      <w:r w:rsidR="009A26FA" w:rsidRPr="009A26FA">
        <w:rPr>
          <w:rFonts w:eastAsia="Times New Roman" w:cs="Times New Roman"/>
          <w:szCs w:val="24"/>
        </w:rPr>
        <w:t>forwarded the items to NCWM, recommending that they be Voting items.</w:t>
      </w:r>
    </w:p>
    <w:p w14:paraId="0B63679C" w14:textId="56B1DC4E" w:rsidR="009A26FA" w:rsidRPr="009A26FA" w:rsidRDefault="009A26FA" w:rsidP="004B194E">
      <w:pPr>
        <w:pStyle w:val="Heading2"/>
      </w:pPr>
      <w:bookmarkStart w:id="67" w:name="_Toc486401842"/>
      <w:r w:rsidRPr="009A26FA">
        <w:lastRenderedPageBreak/>
        <w:t>331-2</w:t>
      </w:r>
      <w:r w:rsidRPr="009A26FA">
        <w:tab/>
        <w:t>V</w:t>
      </w:r>
      <w:r w:rsidRPr="009A26FA">
        <w:tab/>
        <w:t>Table S.2.2. Categories of Sealing and Methods of Sealing (See Related Items 332</w:t>
      </w:r>
      <w:r w:rsidR="00174E4D">
        <w:noBreakHyphen/>
      </w:r>
      <w:r w:rsidRPr="009A26FA">
        <w:t>4, 334</w:t>
      </w:r>
      <w:r w:rsidR="00174E4D">
        <w:noBreakHyphen/>
      </w:r>
      <w:r w:rsidRPr="009A26FA">
        <w:t>1, 335</w:t>
      </w:r>
      <w:r w:rsidR="00174E4D">
        <w:noBreakHyphen/>
      </w:r>
      <w:r w:rsidRPr="009A26FA">
        <w:t>1, 337</w:t>
      </w:r>
      <w:r w:rsidR="00174E4D">
        <w:noBreakHyphen/>
      </w:r>
      <w:r w:rsidRPr="009A26FA">
        <w:t>1, 338</w:t>
      </w:r>
      <w:r w:rsidR="00174E4D">
        <w:noBreakHyphen/>
      </w:r>
      <w:r w:rsidRPr="009A26FA">
        <w:t>1 and 339</w:t>
      </w:r>
      <w:r w:rsidR="00174E4D">
        <w:noBreakHyphen/>
      </w:r>
      <w:r w:rsidRPr="009A26FA">
        <w:t>1)</w:t>
      </w:r>
      <w:bookmarkEnd w:id="67"/>
    </w:p>
    <w:p w14:paraId="7F8A7D1F" w14:textId="419B9AE5" w:rsidR="009A26FA" w:rsidRPr="009A26FA" w:rsidRDefault="009A26FA" w:rsidP="009A26FA">
      <w:pPr>
        <w:jc w:val="center"/>
        <w:rPr>
          <w:rFonts w:eastAsia="Calibri" w:cs="Times New Roman"/>
        </w:rPr>
      </w:pPr>
      <w:r w:rsidRPr="009A26FA">
        <w:rPr>
          <w:rFonts w:eastAsia="Calibri" w:cs="Times New Roman"/>
        </w:rPr>
        <w:t xml:space="preserve">(This item was </w:t>
      </w:r>
      <w:r w:rsidR="005F3959" w:rsidRPr="009A26FA">
        <w:rPr>
          <w:rFonts w:eastAsia="Calibri" w:cs="Times New Roman"/>
        </w:rPr>
        <w:t>A</w:t>
      </w:r>
      <w:r w:rsidRPr="009A26FA">
        <w:rPr>
          <w:rFonts w:eastAsia="Calibri" w:cs="Times New Roman"/>
        </w:rPr>
        <w:t>dopted.)</w:t>
      </w:r>
    </w:p>
    <w:p w14:paraId="7EEF09F7"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335E44BD" w14:textId="77777777" w:rsidR="009A26FA" w:rsidRPr="009A26FA" w:rsidRDefault="009A26FA" w:rsidP="006E75EC">
      <w:pPr>
        <w:rPr>
          <w:rFonts w:eastAsia="Calibri" w:cs="Times New Roman"/>
        </w:rPr>
      </w:pPr>
      <w:r w:rsidRPr="009A26FA">
        <w:rPr>
          <w:rFonts w:eastAsia="Calibri" w:cs="Times New Roman"/>
          <w:szCs w:val="20"/>
        </w:rPr>
        <w:t>Gilbarco, Inc. (2016)</w:t>
      </w:r>
    </w:p>
    <w:p w14:paraId="3CA0F985"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06913ECF" w14:textId="77777777" w:rsidR="009A26FA" w:rsidRPr="009A26FA" w:rsidRDefault="009A26FA" w:rsidP="006E75EC">
      <w:pPr>
        <w:rPr>
          <w:rFonts w:eastAsia="Calibri" w:cs="Times New Roman"/>
          <w:b/>
        </w:rPr>
      </w:pPr>
      <w:r w:rsidRPr="009A26FA">
        <w:rPr>
          <w:rFonts w:eastAsia="Calibri" w:cs="Times New Roman"/>
        </w:rPr>
        <w:t>Allow a Category 3 event logger to have an electronic means to transfer the event logger information.</w:t>
      </w:r>
    </w:p>
    <w:p w14:paraId="1AE932E1" w14:textId="77777777" w:rsidR="009A26FA" w:rsidRPr="009A26FA" w:rsidRDefault="009A26FA" w:rsidP="009A26FA">
      <w:pPr>
        <w:spacing w:after="0"/>
        <w:rPr>
          <w:rFonts w:eastAsia="Calibri" w:cs="Times New Roman"/>
        </w:rPr>
      </w:pPr>
      <w:r w:rsidRPr="009A26FA">
        <w:rPr>
          <w:rFonts w:eastAsia="Calibri" w:cs="Times New Roman"/>
          <w:b/>
        </w:rPr>
        <w:t xml:space="preserve">Item under Consideration: </w:t>
      </w:r>
    </w:p>
    <w:p w14:paraId="7F5191D7" w14:textId="518DE30E" w:rsidR="009A26FA" w:rsidRPr="009A26FA" w:rsidRDefault="009A26FA" w:rsidP="006E75EC">
      <w:pPr>
        <w:rPr>
          <w:rFonts w:eastAsia="Calibri" w:cs="Times New Roman"/>
        </w:rPr>
      </w:pPr>
      <w:r w:rsidRPr="009A26FA">
        <w:rPr>
          <w:rFonts w:eastAsia="Calibri" w:cs="Times New Roman"/>
        </w:rPr>
        <w:t>Amend NIST Handbook</w:t>
      </w:r>
      <w:r w:rsidR="00AF05CF">
        <w:rPr>
          <w:rFonts w:eastAsia="Calibri" w:cs="Times New Roman"/>
        </w:rPr>
        <w:t>,</w:t>
      </w:r>
      <w:r w:rsidRPr="009A26FA">
        <w:rPr>
          <w:rFonts w:eastAsia="Calibri" w:cs="Times New Roman"/>
        </w:rPr>
        <w:t xml:space="preserve"> 44 Vehicle</w:t>
      </w:r>
      <w:r w:rsidR="00A20887">
        <w:rPr>
          <w:rFonts w:eastAsia="Calibri" w:cs="Times New Roman"/>
        </w:rPr>
        <w:t>-</w:t>
      </w:r>
      <w:r w:rsidRPr="009A26FA">
        <w:rPr>
          <w:rFonts w:eastAsia="Calibri" w:cs="Times New Roman"/>
        </w:rPr>
        <w:t>Tank Meter</w:t>
      </w:r>
      <w:r w:rsidR="00A20887">
        <w:rPr>
          <w:rFonts w:eastAsia="Calibri" w:cs="Times New Roman"/>
        </w:rPr>
        <w:t>s</w:t>
      </w:r>
      <w:r w:rsidRPr="009A26FA">
        <w:rPr>
          <w:rFonts w:eastAsia="Calibri" w:cs="Times New Roman"/>
        </w:rPr>
        <w:t xml:space="preserve"> Code as follows: </w:t>
      </w:r>
    </w:p>
    <w:tbl>
      <w:tblPr>
        <w:tblW w:w="9795" w:type="dxa"/>
        <w:jc w:val="center"/>
        <w:tblLayout w:type="fixed"/>
        <w:tblCellMar>
          <w:top w:w="43" w:type="dxa"/>
          <w:left w:w="120" w:type="dxa"/>
          <w:bottom w:w="43" w:type="dxa"/>
          <w:right w:w="120" w:type="dxa"/>
        </w:tblCellMar>
        <w:tblLook w:val="04A0" w:firstRow="1" w:lastRow="0" w:firstColumn="1" w:lastColumn="0" w:noHBand="0" w:noVBand="1"/>
      </w:tblPr>
      <w:tblGrid>
        <w:gridCol w:w="4922"/>
        <w:gridCol w:w="4873"/>
      </w:tblGrid>
      <w:tr w:rsidR="009A26FA" w:rsidRPr="009A26FA" w14:paraId="135BAFC2" w14:textId="77777777" w:rsidTr="006E75EC">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14:paraId="0CB4B30E" w14:textId="77777777" w:rsidR="009A26FA" w:rsidRPr="009A26FA" w:rsidRDefault="009A26FA" w:rsidP="009A26FA">
            <w:pPr>
              <w:keepNext/>
              <w:spacing w:after="0"/>
              <w:jc w:val="center"/>
              <w:rPr>
                <w:rFonts w:eastAsia="Calibri" w:cs="Times New Roman"/>
                <w:b/>
                <w:bCs/>
                <w:i/>
                <w:szCs w:val="20"/>
              </w:rPr>
            </w:pPr>
            <w:r w:rsidRPr="009A26FA">
              <w:rPr>
                <w:rFonts w:eastAsia="Calibri" w:cs="Times New Roman"/>
                <w:b/>
                <w:bCs/>
                <w:i/>
                <w:szCs w:val="20"/>
              </w:rPr>
              <w:t xml:space="preserve">Table S.2.2. </w:t>
            </w:r>
          </w:p>
          <w:p w14:paraId="0B45E480" w14:textId="77777777" w:rsidR="009A26FA" w:rsidRPr="009A26FA" w:rsidRDefault="009A26FA" w:rsidP="009A26FA">
            <w:pPr>
              <w:keepNext/>
              <w:spacing w:after="0"/>
              <w:jc w:val="center"/>
              <w:rPr>
                <w:rFonts w:eastAsia="Calibri" w:cs="Times New Roman"/>
                <w:b/>
                <w:bCs/>
                <w:i/>
                <w:szCs w:val="20"/>
              </w:rPr>
            </w:pPr>
            <w:r w:rsidRPr="009A26FA">
              <w:rPr>
                <w:rFonts w:eastAsia="Calibri" w:cs="Times New Roman"/>
                <w:b/>
                <w:bCs/>
                <w:i/>
                <w:szCs w:val="20"/>
              </w:rPr>
              <w:t>Categories of Device and Methods of Sealing</w:t>
            </w:r>
          </w:p>
        </w:tc>
      </w:tr>
      <w:tr w:rsidR="009A26FA" w:rsidRPr="009A26FA" w14:paraId="007318A8" w14:textId="77777777" w:rsidTr="006E75EC">
        <w:trPr>
          <w:cantSplit/>
          <w:trHeight w:val="403"/>
          <w:jc w:val="center"/>
        </w:trPr>
        <w:tc>
          <w:tcPr>
            <w:tcW w:w="4922" w:type="dxa"/>
            <w:tcBorders>
              <w:top w:val="double" w:sz="6" w:space="0" w:color="auto"/>
              <w:left w:val="double" w:sz="6" w:space="0" w:color="auto"/>
              <w:bottom w:val="nil"/>
              <w:right w:val="nil"/>
            </w:tcBorders>
            <w:vAlign w:val="center"/>
            <w:hideMark/>
          </w:tcPr>
          <w:p w14:paraId="3F72743A" w14:textId="77777777" w:rsidR="009A26FA" w:rsidRPr="009A26FA" w:rsidRDefault="009A26FA" w:rsidP="009A26FA">
            <w:pPr>
              <w:keepNext/>
              <w:spacing w:after="0"/>
              <w:jc w:val="center"/>
              <w:rPr>
                <w:rFonts w:eastAsia="Calibri" w:cs="Times New Roman"/>
                <w:b/>
                <w:bCs/>
                <w:i/>
                <w:szCs w:val="20"/>
              </w:rPr>
            </w:pPr>
            <w:r w:rsidRPr="009A26FA">
              <w:rPr>
                <w:rFonts w:eastAsia="Calibri" w:cs="Times New Roman"/>
                <w:b/>
                <w:bCs/>
                <w:i/>
                <w:szCs w:val="20"/>
              </w:rPr>
              <w:t>Categories of Device</w:t>
            </w:r>
          </w:p>
        </w:tc>
        <w:tc>
          <w:tcPr>
            <w:tcW w:w="4873" w:type="dxa"/>
            <w:tcBorders>
              <w:top w:val="double" w:sz="6" w:space="0" w:color="auto"/>
              <w:left w:val="single" w:sz="6" w:space="0" w:color="auto"/>
              <w:bottom w:val="nil"/>
              <w:right w:val="double" w:sz="6" w:space="0" w:color="auto"/>
            </w:tcBorders>
            <w:vAlign w:val="center"/>
            <w:hideMark/>
          </w:tcPr>
          <w:p w14:paraId="24E1AB3D" w14:textId="77777777" w:rsidR="009A26FA" w:rsidRPr="009A26FA" w:rsidRDefault="009A26FA" w:rsidP="009A26FA">
            <w:pPr>
              <w:keepNext/>
              <w:spacing w:after="0"/>
              <w:jc w:val="center"/>
              <w:rPr>
                <w:rFonts w:eastAsia="Calibri" w:cs="Times New Roman"/>
                <w:b/>
                <w:bCs/>
                <w:i/>
                <w:szCs w:val="20"/>
              </w:rPr>
            </w:pPr>
            <w:r w:rsidRPr="009A26FA">
              <w:rPr>
                <w:rFonts w:eastAsia="Calibri" w:cs="Times New Roman"/>
                <w:b/>
                <w:bCs/>
                <w:i/>
                <w:szCs w:val="20"/>
              </w:rPr>
              <w:t>Methods of Sealing</w:t>
            </w:r>
          </w:p>
        </w:tc>
      </w:tr>
      <w:tr w:rsidR="009A26FA" w:rsidRPr="009A26FA" w14:paraId="6ECAAC4D" w14:textId="77777777" w:rsidTr="006E75EC">
        <w:trPr>
          <w:cantSplit/>
          <w:trHeight w:val="471"/>
          <w:jc w:val="center"/>
        </w:trPr>
        <w:tc>
          <w:tcPr>
            <w:tcW w:w="4922" w:type="dxa"/>
            <w:tcBorders>
              <w:top w:val="single" w:sz="6" w:space="0" w:color="auto"/>
              <w:left w:val="double" w:sz="6" w:space="0" w:color="auto"/>
              <w:bottom w:val="nil"/>
              <w:right w:val="nil"/>
            </w:tcBorders>
            <w:hideMark/>
          </w:tcPr>
          <w:p w14:paraId="5A85A22C" w14:textId="77777777" w:rsidR="009A26FA" w:rsidRPr="009A26FA" w:rsidRDefault="009A26FA" w:rsidP="009A26FA">
            <w:pPr>
              <w:keepNext/>
              <w:spacing w:after="0"/>
              <w:rPr>
                <w:rFonts w:eastAsia="Calibri" w:cs="Times New Roman"/>
                <w:bCs/>
                <w:i/>
                <w:szCs w:val="20"/>
              </w:rPr>
            </w:pPr>
            <w:r w:rsidRPr="009A26FA">
              <w:rPr>
                <w:rFonts w:eastAsia="Calibri" w:cs="Times New Roman"/>
                <w:b/>
                <w:bCs/>
                <w:i/>
                <w:szCs w:val="20"/>
              </w:rPr>
              <w:t>Category 1:</w:t>
            </w:r>
            <w:r w:rsidRPr="009A26FA">
              <w:rPr>
                <w:rFonts w:eastAsia="Calibri" w:cs="Times New Roman"/>
                <w:bCs/>
                <w:i/>
                <w:szCs w:val="20"/>
              </w:rPr>
              <w:t>  No remote configuration capability.</w:t>
            </w:r>
          </w:p>
        </w:tc>
        <w:tc>
          <w:tcPr>
            <w:tcW w:w="4873" w:type="dxa"/>
            <w:tcBorders>
              <w:top w:val="single" w:sz="6" w:space="0" w:color="auto"/>
              <w:left w:val="single" w:sz="6" w:space="0" w:color="auto"/>
              <w:bottom w:val="nil"/>
              <w:right w:val="double" w:sz="6" w:space="0" w:color="auto"/>
            </w:tcBorders>
            <w:hideMark/>
          </w:tcPr>
          <w:p w14:paraId="53AB5437" w14:textId="77777777" w:rsidR="009A26FA" w:rsidRPr="009A26FA" w:rsidRDefault="009A26FA" w:rsidP="009A26FA">
            <w:pPr>
              <w:keepNext/>
              <w:spacing w:after="0"/>
              <w:rPr>
                <w:rFonts w:eastAsia="Calibri" w:cs="Times New Roman"/>
                <w:bCs/>
                <w:i/>
                <w:szCs w:val="20"/>
              </w:rPr>
            </w:pPr>
            <w:r w:rsidRPr="009A26FA">
              <w:rPr>
                <w:rFonts w:eastAsia="Calibri" w:cs="Times New Roman"/>
                <w:bCs/>
                <w:i/>
                <w:szCs w:val="20"/>
              </w:rPr>
              <w:t>Seal by physical seal or two event counters:  one for calibration parameters and one for configuration parameters.</w:t>
            </w:r>
          </w:p>
        </w:tc>
      </w:tr>
      <w:tr w:rsidR="009A26FA" w:rsidRPr="009A26FA" w14:paraId="20D8F822" w14:textId="77777777" w:rsidTr="006E75EC">
        <w:trPr>
          <w:cantSplit/>
          <w:trHeight w:val="3043"/>
          <w:jc w:val="center"/>
        </w:trPr>
        <w:tc>
          <w:tcPr>
            <w:tcW w:w="4922" w:type="dxa"/>
            <w:tcBorders>
              <w:top w:val="single" w:sz="6" w:space="0" w:color="auto"/>
              <w:left w:val="double" w:sz="6" w:space="0" w:color="auto"/>
              <w:bottom w:val="nil"/>
              <w:right w:val="nil"/>
            </w:tcBorders>
          </w:tcPr>
          <w:p w14:paraId="7040FC82" w14:textId="77777777" w:rsidR="009A26FA" w:rsidRPr="009A26FA" w:rsidRDefault="009A26FA" w:rsidP="006E75EC">
            <w:pPr>
              <w:keepNext/>
              <w:rPr>
                <w:rFonts w:eastAsia="Calibri" w:cs="Times New Roman"/>
                <w:bCs/>
                <w:i/>
                <w:szCs w:val="20"/>
              </w:rPr>
            </w:pPr>
            <w:r w:rsidRPr="009A26FA">
              <w:rPr>
                <w:rFonts w:eastAsia="Calibri" w:cs="Times New Roman"/>
                <w:b/>
                <w:bCs/>
                <w:i/>
                <w:szCs w:val="20"/>
              </w:rPr>
              <w:t>Category 2:</w:t>
            </w:r>
            <w:r w:rsidRPr="009A26FA">
              <w:rPr>
                <w:rFonts w:eastAsia="Calibri" w:cs="Times New Roman"/>
                <w:bCs/>
                <w:i/>
                <w:szCs w:val="20"/>
              </w:rPr>
              <w:t>  Remote configuration capability, but access is controlled by physical hardware.</w:t>
            </w:r>
          </w:p>
          <w:p w14:paraId="658F0320" w14:textId="77777777" w:rsidR="009A26FA" w:rsidRPr="009A26FA" w:rsidRDefault="009A26FA" w:rsidP="009A26FA">
            <w:pPr>
              <w:keepNext/>
              <w:spacing w:after="0"/>
              <w:rPr>
                <w:rFonts w:eastAsia="Calibri" w:cs="Times New Roman"/>
                <w:bCs/>
                <w:szCs w:val="20"/>
              </w:rPr>
            </w:pPr>
            <w:r w:rsidRPr="009A26FA">
              <w:rPr>
                <w:rFonts w:eastAsia="Calibri" w:cs="Times New Roman"/>
                <w:bCs/>
                <w:i/>
                <w:szCs w:val="2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14:paraId="3A77CBFA" w14:textId="77777777" w:rsidR="009A26FA" w:rsidRPr="009A26FA" w:rsidRDefault="009A26FA" w:rsidP="009A26FA">
            <w:pPr>
              <w:keepNext/>
              <w:spacing w:after="0"/>
              <w:rPr>
                <w:rFonts w:eastAsia="Calibri" w:cs="Times New Roman"/>
                <w:bCs/>
                <w:i/>
                <w:szCs w:val="20"/>
              </w:rPr>
            </w:pPr>
            <w:r w:rsidRPr="009A26FA">
              <w:rPr>
                <w:rFonts w:eastAsia="Calibri" w:cs="Times New Roman"/>
                <w:bCs/>
                <w:i/>
                <w:iCs/>
                <w:szCs w:val="20"/>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w:t>
            </w:r>
            <w:r w:rsidRPr="009A26FA">
              <w:rPr>
                <w:rFonts w:eastAsia="Calibri" w:cs="Times New Roman"/>
                <w:bCs/>
                <w:i/>
                <w:iCs/>
                <w:szCs w:val="20"/>
              </w:rPr>
              <w:noBreakHyphen/>
              <w:t>site device.</w:t>
            </w:r>
          </w:p>
        </w:tc>
      </w:tr>
      <w:tr w:rsidR="009A26FA" w:rsidRPr="009A26FA" w14:paraId="5BD9837D" w14:textId="77777777" w:rsidTr="006E75EC">
        <w:trPr>
          <w:cantSplit/>
          <w:trHeight w:val="2382"/>
          <w:jc w:val="center"/>
        </w:trPr>
        <w:tc>
          <w:tcPr>
            <w:tcW w:w="4922" w:type="dxa"/>
            <w:tcBorders>
              <w:top w:val="single" w:sz="6" w:space="0" w:color="auto"/>
              <w:left w:val="double" w:sz="6" w:space="0" w:color="auto"/>
              <w:bottom w:val="double" w:sz="4" w:space="0" w:color="auto"/>
              <w:right w:val="nil"/>
            </w:tcBorders>
          </w:tcPr>
          <w:p w14:paraId="3EB400AD" w14:textId="77777777" w:rsidR="009A26FA" w:rsidRPr="009A26FA" w:rsidRDefault="009A26FA" w:rsidP="006E75EC">
            <w:pPr>
              <w:keepNext/>
              <w:jc w:val="left"/>
              <w:rPr>
                <w:rFonts w:eastAsia="Calibri" w:cs="Times New Roman"/>
                <w:bCs/>
                <w:szCs w:val="20"/>
              </w:rPr>
            </w:pPr>
            <w:r w:rsidRPr="009A26FA">
              <w:rPr>
                <w:rFonts w:eastAsia="Calibri" w:cs="Times New Roman"/>
                <w:b/>
                <w:bCs/>
                <w:i/>
                <w:iCs/>
                <w:szCs w:val="20"/>
              </w:rPr>
              <w:t>Category 3: </w:t>
            </w:r>
            <w:r w:rsidRPr="009A26FA">
              <w:rPr>
                <w:rFonts w:eastAsia="Calibri" w:cs="Times New Roman"/>
                <w:bCs/>
                <w:i/>
                <w:iCs/>
                <w:szCs w:val="20"/>
              </w:rPr>
              <w:t> Remote configuration capability access may be unlimited or controlled through a software switch (e.g., password)</w:t>
            </w:r>
            <w:r w:rsidRPr="009A26FA">
              <w:rPr>
                <w:rFonts w:eastAsia="Calibri" w:cs="Times New Roman"/>
                <w:bCs/>
                <w:szCs w:val="20"/>
              </w:rPr>
              <w:t>.</w:t>
            </w:r>
          </w:p>
          <w:p w14:paraId="472EECCE" w14:textId="77777777" w:rsidR="009A26FA" w:rsidRPr="009A26FA" w:rsidRDefault="009A26FA" w:rsidP="006E75EC">
            <w:pPr>
              <w:keepNext/>
              <w:spacing w:after="0"/>
              <w:jc w:val="left"/>
              <w:rPr>
                <w:rFonts w:eastAsia="Calibri" w:cs="Times New Roman"/>
                <w:bCs/>
                <w:i/>
                <w:szCs w:val="20"/>
              </w:rPr>
            </w:pPr>
            <w:r w:rsidRPr="009A26FA">
              <w:rPr>
                <w:rFonts w:eastAsia="Calibri" w:cs="Times New Roman"/>
                <w:bCs/>
                <w:i/>
                <w:szCs w:val="20"/>
              </w:rPr>
              <w:t>The device shall clearly indicate that it is in the remote configuration mode and record such message if capable of printing in this mode or shall not operate while in this mode.</w:t>
            </w:r>
          </w:p>
          <w:p w14:paraId="6E3F7FD6" w14:textId="77777777" w:rsidR="009A26FA" w:rsidRPr="009A26FA" w:rsidRDefault="009A26FA" w:rsidP="006E75EC">
            <w:pPr>
              <w:keepNext/>
              <w:spacing w:after="0"/>
              <w:jc w:val="left"/>
              <w:rPr>
                <w:rFonts w:eastAsia="Calibri" w:cs="Times New Roman"/>
                <w:bCs/>
                <w:strike/>
                <w:szCs w:val="20"/>
              </w:rPr>
            </w:pPr>
          </w:p>
        </w:tc>
        <w:tc>
          <w:tcPr>
            <w:tcW w:w="4873" w:type="dxa"/>
            <w:tcBorders>
              <w:top w:val="single" w:sz="6" w:space="0" w:color="auto"/>
              <w:left w:val="single" w:sz="6" w:space="0" w:color="auto"/>
              <w:bottom w:val="double" w:sz="4" w:space="0" w:color="auto"/>
              <w:right w:val="double" w:sz="6" w:space="0" w:color="auto"/>
            </w:tcBorders>
            <w:hideMark/>
          </w:tcPr>
          <w:p w14:paraId="15182F41" w14:textId="77777777" w:rsidR="009A26FA" w:rsidRPr="009A26FA" w:rsidRDefault="009A26FA" w:rsidP="009A26FA">
            <w:pPr>
              <w:keepNext/>
              <w:spacing w:after="0"/>
              <w:rPr>
                <w:rFonts w:eastAsia="Calibri" w:cs="Times New Roman"/>
                <w:bCs/>
                <w:szCs w:val="20"/>
              </w:rPr>
            </w:pPr>
            <w:r w:rsidRPr="009A26FA">
              <w:rPr>
                <w:rFonts w:eastAsia="Calibri" w:cs="Times New Roman"/>
                <w:bCs/>
                <w:i/>
                <w:iCs/>
                <w:szCs w:val="20"/>
              </w:rPr>
              <w:t xml:space="preserve">An event logger is required in the device; it must include an event counter (000 to 999), the parameter ID, the date and time of the change, and the new value of the parameter.  A printed copy of the information must be available </w:t>
            </w:r>
            <w:r w:rsidRPr="009A26FA">
              <w:rPr>
                <w:rFonts w:ascii="Times New Roman Bold" w:eastAsia="Calibri" w:hAnsi="Times New Roman Bold" w:cs="Times New Roman"/>
                <w:b/>
                <w:bCs/>
                <w:i/>
                <w:iCs/>
                <w:szCs w:val="20"/>
                <w:u w:val="single"/>
              </w:rPr>
              <w:t>on demand</w:t>
            </w:r>
            <w:r w:rsidRPr="009A26FA">
              <w:rPr>
                <w:rFonts w:ascii="Times New Roman Bold" w:eastAsia="Calibri" w:hAnsi="Times New Roman Bold" w:cs="Times New Roman"/>
                <w:b/>
                <w:bCs/>
                <w:i/>
                <w:iCs/>
                <w:szCs w:val="20"/>
              </w:rPr>
              <w:t xml:space="preserve"> </w:t>
            </w:r>
            <w:r w:rsidRPr="009A26FA">
              <w:rPr>
                <w:rFonts w:eastAsia="Calibri" w:cs="Times New Roman"/>
                <w:bCs/>
                <w:i/>
                <w:iCs/>
                <w:szCs w:val="20"/>
              </w:rPr>
              <w:t>through the device or through another on</w:t>
            </w:r>
            <w:r w:rsidRPr="009A26FA">
              <w:rPr>
                <w:rFonts w:eastAsia="Calibri" w:cs="Times New Roman"/>
                <w:bCs/>
                <w:i/>
                <w:iCs/>
                <w:szCs w:val="20"/>
              </w:rPr>
              <w:noBreakHyphen/>
              <w:t xml:space="preserve">site device.  </w:t>
            </w:r>
            <w:r w:rsidRPr="009A26FA">
              <w:rPr>
                <w:rFonts w:ascii="Times New Roman Bold" w:eastAsia="Calibri" w:hAnsi="Times New Roman Bold" w:cs="Times New Roman"/>
                <w:b/>
                <w:bCs/>
                <w:i/>
                <w:iCs/>
                <w:szCs w:val="20"/>
                <w:u w:val="single"/>
              </w:rPr>
              <w:t>The information may also be available electronically.</w:t>
            </w:r>
            <w:r w:rsidRPr="009A26FA">
              <w:rPr>
                <w:rFonts w:ascii="Times New Roman Bold" w:eastAsia="Calibri" w:hAnsi="Times New Roman Bold" w:cs="Times New Roman"/>
                <w:b/>
                <w:bCs/>
                <w:i/>
                <w:iCs/>
                <w:szCs w:val="20"/>
              </w:rPr>
              <w:t xml:space="preserve">  </w:t>
            </w:r>
            <w:r w:rsidRPr="009A26FA">
              <w:rPr>
                <w:rFonts w:eastAsia="Calibri" w:cs="Times New Roman"/>
                <w:bCs/>
                <w:i/>
                <w:iCs/>
                <w:szCs w:val="20"/>
              </w:rPr>
              <w:t>The event logger shall have a capacity to retain records equal to 10 times the number of sealable parameters in the device, but not more than 1000 records are required.  (</w:t>
            </w:r>
            <w:r w:rsidRPr="009A26FA">
              <w:rPr>
                <w:rFonts w:eastAsia="Calibri" w:cs="Times New Roman"/>
                <w:b/>
                <w:bCs/>
                <w:i/>
                <w:iCs/>
                <w:szCs w:val="20"/>
              </w:rPr>
              <w:t>Note:</w:t>
            </w:r>
            <w:r w:rsidRPr="009A26FA">
              <w:rPr>
                <w:rFonts w:eastAsia="Calibri" w:cs="Times New Roman"/>
                <w:bCs/>
                <w:i/>
                <w:iCs/>
                <w:szCs w:val="20"/>
              </w:rPr>
              <w:t xml:space="preserve">  Does not require 1000 changes to be stored for each parameter.)</w:t>
            </w:r>
          </w:p>
        </w:tc>
      </w:tr>
      <w:tr w:rsidR="009A26FA" w:rsidRPr="009A26FA" w14:paraId="6931466D" w14:textId="77777777" w:rsidTr="001D7991">
        <w:trPr>
          <w:cantSplit/>
          <w:trHeight w:val="620"/>
          <w:jc w:val="center"/>
        </w:trPr>
        <w:tc>
          <w:tcPr>
            <w:tcW w:w="9795" w:type="dxa"/>
            <w:gridSpan w:val="2"/>
            <w:tcBorders>
              <w:top w:val="double" w:sz="4" w:space="0" w:color="auto"/>
              <w:left w:val="nil"/>
              <w:bottom w:val="nil"/>
              <w:right w:val="nil"/>
            </w:tcBorders>
            <w:vAlign w:val="center"/>
            <w:hideMark/>
          </w:tcPr>
          <w:p w14:paraId="42963910" w14:textId="77777777" w:rsidR="009A26FA" w:rsidRPr="009A26FA" w:rsidRDefault="009A26FA" w:rsidP="009A26FA">
            <w:pPr>
              <w:keepNext/>
              <w:spacing w:after="0"/>
              <w:rPr>
                <w:rFonts w:eastAsia="Calibri" w:cs="Times New Roman"/>
                <w:i/>
                <w:szCs w:val="20"/>
              </w:rPr>
            </w:pPr>
            <w:r w:rsidRPr="009A26FA">
              <w:rPr>
                <w:rFonts w:eastAsia="Calibri" w:cs="Times New Roman"/>
                <w:i/>
                <w:szCs w:val="20"/>
              </w:rPr>
              <w:t>[Nonretroactive as of January 1, 1995]</w:t>
            </w:r>
          </w:p>
          <w:p w14:paraId="1817EECF" w14:textId="77777777" w:rsidR="009A26FA" w:rsidRPr="009A26FA" w:rsidRDefault="009A26FA" w:rsidP="001D7991">
            <w:pPr>
              <w:spacing w:before="60" w:after="0"/>
              <w:rPr>
                <w:rFonts w:eastAsia="Calibri" w:cs="Times New Roman"/>
                <w:szCs w:val="20"/>
              </w:rPr>
            </w:pPr>
            <w:r w:rsidRPr="009A26FA">
              <w:rPr>
                <w:rFonts w:eastAsia="Calibri" w:cs="Times New Roman"/>
                <w:szCs w:val="20"/>
              </w:rPr>
              <w:t xml:space="preserve">(Table Added 2006) </w:t>
            </w:r>
            <w:r w:rsidRPr="009A26FA">
              <w:rPr>
                <w:rFonts w:eastAsia="Calibri" w:cs="Times New Roman"/>
                <w:b/>
                <w:szCs w:val="20"/>
                <w:u w:val="single"/>
              </w:rPr>
              <w:t>(Amended 2016)</w:t>
            </w:r>
          </w:p>
        </w:tc>
      </w:tr>
    </w:tbl>
    <w:p w14:paraId="7E2C0B0B" w14:textId="77777777" w:rsidR="009A26FA" w:rsidRPr="009A26FA" w:rsidRDefault="009A26FA" w:rsidP="001D7991">
      <w:pPr>
        <w:spacing w:before="240"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7AB09D41" w14:textId="15C66071" w:rsidR="009A26FA" w:rsidRPr="009A26FA" w:rsidRDefault="009A26FA" w:rsidP="006E75EC">
      <w:pPr>
        <w:rPr>
          <w:rFonts w:eastAsia="Calibri" w:cs="Times New Roman"/>
        </w:rPr>
      </w:pPr>
      <w:r w:rsidRPr="009A26FA">
        <w:rPr>
          <w:rFonts w:eastAsia="Calibri" w:cs="Times New Roman"/>
        </w:rPr>
        <w:t>This amendment and similar proposals to amen</w:t>
      </w:r>
      <w:r w:rsidR="00416BA7">
        <w:rPr>
          <w:rFonts w:eastAsia="Calibri" w:cs="Times New Roman"/>
        </w:rPr>
        <w:t>d</w:t>
      </w:r>
      <w:r w:rsidRPr="009A26FA">
        <w:rPr>
          <w:rFonts w:eastAsia="Calibri" w:cs="Times New Roman"/>
        </w:rPr>
        <w:t xml:space="preserve"> other codes in Section 3 of </w:t>
      </w:r>
      <w:r w:rsidR="001C0BB1">
        <w:rPr>
          <w:rFonts w:eastAsia="Calibri" w:cs="Times New Roman"/>
        </w:rPr>
        <w:t>NIST Handbook 44</w:t>
      </w:r>
      <w:r w:rsidRPr="009A26FA">
        <w:rPr>
          <w:rFonts w:eastAsia="Calibri" w:cs="Times New Roman"/>
        </w:rPr>
        <w:t xml:space="preserve"> would provide the same requirements for Category 3 event loggers as was adopted for the 3.30</w:t>
      </w:r>
      <w:r w:rsidR="006E75EC">
        <w:rPr>
          <w:rFonts w:eastAsia="Calibri" w:cs="Times New Roman"/>
        </w:rPr>
        <w:t>.</w:t>
      </w:r>
      <w:r w:rsidRPr="009A26FA">
        <w:rPr>
          <w:rFonts w:eastAsia="Calibri" w:cs="Times New Roman"/>
        </w:rPr>
        <w:t xml:space="preserve"> Liquid Measuring Devices Code at the </w:t>
      </w:r>
      <w:r w:rsidRPr="009A26FA">
        <w:rPr>
          <w:rFonts w:eastAsia="Calibri" w:cs="Times New Roman"/>
        </w:rPr>
        <w:lastRenderedPageBreak/>
        <w:t>2015 NCWM Annual Meeting</w:t>
      </w:r>
      <w:r w:rsidR="00A20887">
        <w:rPr>
          <w:rFonts w:eastAsia="Calibri" w:cs="Times New Roman"/>
        </w:rPr>
        <w:t xml:space="preserve"> when language was added to recognize the additional use of an electronic format</w:t>
      </w:r>
      <w:r w:rsidRPr="009A26FA">
        <w:rPr>
          <w:rFonts w:eastAsia="Calibri" w:cs="Times New Roman"/>
        </w:rPr>
        <w:t>. Event logger information in an electronic format is easier to sort and search</w:t>
      </w:r>
      <w:r w:rsidR="00A20887">
        <w:rPr>
          <w:rFonts w:eastAsia="Calibri" w:cs="Times New Roman"/>
        </w:rPr>
        <w:t xml:space="preserve"> than</w:t>
      </w:r>
      <w:r w:rsidRPr="009A26FA">
        <w:rPr>
          <w:rFonts w:eastAsia="Calibri" w:cs="Times New Roman"/>
        </w:rPr>
        <w:t xml:space="preserve"> the traditional paper format.</w:t>
      </w:r>
    </w:p>
    <w:p w14:paraId="2B64F074"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5A6961DD" w14:textId="79860799" w:rsidR="009A26FA" w:rsidRPr="009A26FA" w:rsidRDefault="009A26FA" w:rsidP="009A26FA">
      <w:pPr>
        <w:rPr>
          <w:rFonts w:eastAsia="Calibri" w:cs="Times New Roman"/>
        </w:rPr>
      </w:pPr>
      <w:r w:rsidRPr="009A26FA">
        <w:rPr>
          <w:rFonts w:eastAsia="Calibri" w:cs="Times New Roman"/>
        </w:rPr>
        <w:t xml:space="preserve">At the 2016 NCWM Interim Meeting, the Committee grouped together Agenda Items 331-2, 332-4, 334-1, 335-1, 337-1, 338-1, and 339-1 and comments were taken simultaneously on these items </w:t>
      </w:r>
      <w:r w:rsidR="00A20887">
        <w:rPr>
          <w:rFonts w:eastAsia="Calibri" w:cs="Times New Roman"/>
        </w:rPr>
        <w:t>since</w:t>
      </w:r>
      <w:r w:rsidR="00A20887" w:rsidRPr="009A26FA">
        <w:rPr>
          <w:rFonts w:eastAsia="Calibri" w:cs="Times New Roman"/>
        </w:rPr>
        <w:t xml:space="preserve"> </w:t>
      </w:r>
      <w:r w:rsidRPr="009A26FA">
        <w:rPr>
          <w:rFonts w:eastAsia="Calibri" w:cs="Times New Roman"/>
        </w:rPr>
        <w:t xml:space="preserve">they are considered companion items.  </w:t>
      </w:r>
      <w:r w:rsidR="0055302E">
        <w:rPr>
          <w:rFonts w:eastAsia="Calibri" w:cs="Times New Roman"/>
        </w:rPr>
        <w:t>Ms.</w:t>
      </w:r>
      <w:r w:rsidRPr="009A26FA">
        <w:rPr>
          <w:rFonts w:eastAsia="Calibri" w:cs="Times New Roman"/>
        </w:rPr>
        <w:t xml:space="preserve"> Tina Butcher (OWM) commented that the changes proposed to the sealing requirements in each of these codes would harmonize the language to that which was adopted last year in the LMD Code.  She also suggested consideration be given to making similar changes to the audit trail criteria for Category 3 devices in other </w:t>
      </w:r>
      <w:r w:rsidR="001C0BB1">
        <w:rPr>
          <w:rFonts w:eastAsia="Calibri" w:cs="Times New Roman"/>
        </w:rPr>
        <w:t>NIST Handbook 44</w:t>
      </w:r>
      <w:r w:rsidRPr="009A26FA">
        <w:rPr>
          <w:rFonts w:eastAsia="Calibri" w:cs="Times New Roman"/>
        </w:rPr>
        <w:t xml:space="preserve"> codes. </w:t>
      </w:r>
    </w:p>
    <w:p w14:paraId="17DC3F51" w14:textId="77777777" w:rsidR="009A26FA" w:rsidRPr="009A26FA" w:rsidRDefault="009A26FA" w:rsidP="009A26FA">
      <w:pPr>
        <w:rPr>
          <w:rFonts w:eastAsia="Calibri" w:cs="Times New Roman"/>
        </w:rPr>
      </w:pPr>
      <w:r w:rsidRPr="009A26FA">
        <w:rPr>
          <w:rFonts w:eastAsia="Calibri" w:cs="Times New Roman"/>
        </w:rPr>
        <w:t>Mr. Dmitri Karimov (Liquid Controls, LLC) supported assigning a Voting status to the item.</w:t>
      </w:r>
    </w:p>
    <w:p w14:paraId="7775CCB5" w14:textId="77777777" w:rsidR="009A26FA" w:rsidRPr="009A26FA" w:rsidRDefault="009A26FA" w:rsidP="009A26FA">
      <w:pPr>
        <w:rPr>
          <w:rFonts w:eastAsia="Calibri" w:cs="Times New Roman"/>
        </w:rPr>
      </w:pPr>
      <w:r w:rsidRPr="009A26FA">
        <w:rPr>
          <w:rFonts w:eastAsia="Calibri" w:cs="Times New Roman"/>
        </w:rPr>
        <w:t xml:space="preserve">The Committee agreed that these proposals would harmonize the language for sealing Category 3 devices in each of these metering codes and consequently agreed to recommend each item for vote. </w:t>
      </w:r>
    </w:p>
    <w:p w14:paraId="7D3B2420"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60E5E0E0" w14:textId="3009B528" w:rsidR="009A26FA" w:rsidRPr="009A26FA" w:rsidRDefault="009A26FA" w:rsidP="001B1DE6">
      <w:pPr>
        <w:tabs>
          <w:tab w:val="center" w:pos="4680"/>
          <w:tab w:val="right" w:pos="9360"/>
        </w:tabs>
        <w:rPr>
          <w:rFonts w:eastAsia="Calibri" w:cs="Times New Roman"/>
        </w:rPr>
      </w:pPr>
      <w:r w:rsidRPr="009A26FA">
        <w:rPr>
          <w:rFonts w:eastAsia="Calibri" w:cs="Times New Roman"/>
        </w:rPr>
        <w:t xml:space="preserve">At the Committee’s 2016 NCWM Annual Meeting </w:t>
      </w:r>
      <w:r w:rsidR="001B4523">
        <w:rPr>
          <w:rFonts w:eastAsia="Calibri" w:cs="Times New Roman"/>
        </w:rPr>
        <w:t>open hearings</w:t>
      </w:r>
      <w:r w:rsidRPr="009A26FA">
        <w:rPr>
          <w:rFonts w:eastAsia="Calibri" w:cs="Times New Roman"/>
        </w:rPr>
        <w:t xml:space="preserve">, the Committee grouped together </w:t>
      </w:r>
      <w:r w:rsidR="001B1DE6">
        <w:rPr>
          <w:rFonts w:eastAsia="Calibri" w:cs="Times New Roman"/>
        </w:rPr>
        <w:t>a</w:t>
      </w:r>
      <w:r w:rsidRPr="009A26FA">
        <w:rPr>
          <w:rFonts w:eastAsia="Calibri" w:cs="Times New Roman"/>
        </w:rPr>
        <w:t>genda Items 331</w:t>
      </w:r>
      <w:r w:rsidR="00174E4D">
        <w:rPr>
          <w:rFonts w:eastAsia="Calibri" w:cs="Times New Roman"/>
        </w:rPr>
        <w:noBreakHyphen/>
      </w:r>
      <w:r w:rsidRPr="009A26FA">
        <w:rPr>
          <w:rFonts w:eastAsia="Calibri" w:cs="Times New Roman"/>
        </w:rPr>
        <w:t>2, 332-4, 334-1, 335-1, 337-1, 338-1, and 339-1 and took comments simultaneously on these items. Industry and regulatory officials, alike, voiced support for these items.  It was stated that the proposed changes to the sealing requirements would harmonize the language to that which was adopted in 2015 for the LMD Code</w:t>
      </w:r>
      <w:r w:rsidR="00A20887">
        <w:rPr>
          <w:rFonts w:eastAsia="Calibri" w:cs="Times New Roman"/>
        </w:rPr>
        <w:t>s,</w:t>
      </w:r>
      <w:r w:rsidRPr="009A26FA">
        <w:rPr>
          <w:rFonts w:eastAsia="Calibri" w:cs="Times New Roman"/>
        </w:rPr>
        <w:t xml:space="preserve"> thereby</w:t>
      </w:r>
      <w:r w:rsidR="00A20887">
        <w:rPr>
          <w:rFonts w:eastAsia="Calibri" w:cs="Times New Roman"/>
        </w:rPr>
        <w:t>,</w:t>
      </w:r>
      <w:r w:rsidRPr="009A26FA">
        <w:rPr>
          <w:rFonts w:eastAsia="Calibri" w:cs="Times New Roman"/>
        </w:rPr>
        <w:t xml:space="preserve"> providing consistency across all measuring device codes in </w:t>
      </w:r>
      <w:r w:rsidR="001C0BB1">
        <w:rPr>
          <w:rFonts w:eastAsia="Calibri" w:cs="Times New Roman"/>
        </w:rPr>
        <w:t>NIST Handbook 44</w:t>
      </w:r>
      <w:r w:rsidRPr="009A26FA">
        <w:rPr>
          <w:rFonts w:eastAsia="Calibri" w:cs="Times New Roman"/>
        </w:rPr>
        <w:t xml:space="preserve">.  Hearing no comments in opposition, the Committee agreed to present these items for vote.  </w:t>
      </w:r>
    </w:p>
    <w:p w14:paraId="4B9978AB" w14:textId="77777777" w:rsidR="009A26FA" w:rsidRPr="009A26FA" w:rsidRDefault="009A26FA" w:rsidP="009A26FA">
      <w:pPr>
        <w:spacing w:after="0"/>
        <w:rPr>
          <w:rFonts w:eastAsia="Calibri" w:cs="Times New Roman"/>
          <w:b/>
        </w:rPr>
      </w:pPr>
      <w:r w:rsidRPr="009A26FA">
        <w:rPr>
          <w:rFonts w:eastAsia="Calibri" w:cs="Times New Roman"/>
          <w:b/>
        </w:rPr>
        <w:t xml:space="preserve">Regional Association Comments: </w:t>
      </w:r>
    </w:p>
    <w:p w14:paraId="59B70778" w14:textId="77777777" w:rsidR="009A26FA" w:rsidRPr="009A26FA" w:rsidRDefault="009A26FA" w:rsidP="009A26FA">
      <w:pPr>
        <w:rPr>
          <w:rFonts w:eastAsia="Calibri" w:cs="Times New Roman"/>
        </w:rPr>
      </w:pPr>
      <w:r w:rsidRPr="009A26FA">
        <w:rPr>
          <w:rFonts w:eastAsia="Calibri" w:cs="Times New Roman"/>
        </w:rPr>
        <w:t>The CWMA reported, at its spring 2016 Annual Meeting, that it feels this item is fully developed and recommended it be a Voting item on the NCWM Agenda.</w:t>
      </w:r>
    </w:p>
    <w:p w14:paraId="54DC5C54" w14:textId="290B624B" w:rsidR="00A20887" w:rsidRPr="009A26FA" w:rsidRDefault="00A20887" w:rsidP="009A26FA">
      <w:pPr>
        <w:rPr>
          <w:rFonts w:eastAsia="Calibri" w:cs="Times New Roman"/>
        </w:rPr>
      </w:pPr>
      <w:r>
        <w:rPr>
          <w:rFonts w:eastAsia="Calibri" w:cs="Times New Roman"/>
        </w:rPr>
        <w:t>NEWMA agrees that these proposals would harmonize the language for sealing Category 3 devices in the codes addressed by each of these items: 331-2, 332-4, 334-1, 335-1, 337-1, 338-1, and 339-1.  At both its 2015 and 2016</w:t>
      </w:r>
      <w:r w:rsidR="00174E4D">
        <w:rPr>
          <w:rFonts w:eastAsia="Calibri" w:cs="Times New Roman"/>
        </w:rPr>
        <w:t> </w:t>
      </w:r>
      <w:r>
        <w:rPr>
          <w:rFonts w:eastAsia="Calibri" w:cs="Times New Roman"/>
        </w:rPr>
        <w:t xml:space="preserve">Annual Meetings, NEWMA recommended these be forwarded to the NCWM as </w:t>
      </w:r>
      <w:r w:rsidR="006B721F">
        <w:rPr>
          <w:rFonts w:eastAsia="Calibri" w:cs="Times New Roman"/>
        </w:rPr>
        <w:t>Voting</w:t>
      </w:r>
      <w:r>
        <w:rPr>
          <w:rFonts w:eastAsia="Calibri" w:cs="Times New Roman"/>
        </w:rPr>
        <w:t xml:space="preserve"> items.</w:t>
      </w:r>
    </w:p>
    <w:p w14:paraId="24CEE905" w14:textId="20DB2555" w:rsidR="009A26FA" w:rsidRPr="009A26FA" w:rsidRDefault="00A20887" w:rsidP="001B1DE6">
      <w:pPr>
        <w:rPr>
          <w:rFonts w:eastAsia="Calibri" w:cs="Times New Roman"/>
        </w:rPr>
      </w:pPr>
      <w:r>
        <w:rPr>
          <w:rFonts w:eastAsia="Times New Roman" w:cs="Times New Roman"/>
          <w:szCs w:val="24"/>
        </w:rPr>
        <w:t>A</w:t>
      </w:r>
      <w:r w:rsidRPr="009A26FA">
        <w:rPr>
          <w:rFonts w:eastAsia="Times New Roman" w:cs="Times New Roman"/>
          <w:szCs w:val="24"/>
        </w:rPr>
        <w:t>t its 2015 Annual Meeting</w:t>
      </w:r>
      <w:r>
        <w:rPr>
          <w:rFonts w:eastAsia="Times New Roman" w:cs="Times New Roman"/>
          <w:szCs w:val="24"/>
        </w:rPr>
        <w:t>,</w:t>
      </w:r>
      <w:r w:rsidRPr="009A26FA">
        <w:rPr>
          <w:rFonts w:eastAsia="Calibri" w:cs="Times New Roman"/>
        </w:rPr>
        <w:t xml:space="preserve"> </w:t>
      </w:r>
      <w:r>
        <w:rPr>
          <w:rFonts w:eastAsia="Calibri" w:cs="Times New Roman"/>
        </w:rPr>
        <w:t>t</w:t>
      </w:r>
      <w:r w:rsidR="009A26FA" w:rsidRPr="009A26FA">
        <w:rPr>
          <w:rFonts w:eastAsia="Calibri" w:cs="Times New Roman"/>
        </w:rPr>
        <w:t xml:space="preserve">he </w:t>
      </w:r>
      <w:r w:rsidR="009A26FA" w:rsidRPr="009A26FA">
        <w:rPr>
          <w:rFonts w:eastAsia="Times New Roman" w:cs="Times New Roman"/>
          <w:szCs w:val="24"/>
        </w:rPr>
        <w:t>SWMA grouped this item in a batch consisting of Items 331-2, 332-4, 334-1, 335-1, 337-1, 338-1</w:t>
      </w:r>
      <w:r w:rsidR="00174E4D">
        <w:rPr>
          <w:rFonts w:eastAsia="Times New Roman" w:cs="Times New Roman"/>
          <w:szCs w:val="24"/>
        </w:rPr>
        <w:t>,</w:t>
      </w:r>
      <w:r w:rsidR="009A26FA" w:rsidRPr="009A26FA">
        <w:rPr>
          <w:rFonts w:eastAsia="Times New Roman" w:cs="Times New Roman"/>
          <w:szCs w:val="24"/>
        </w:rPr>
        <w:t xml:space="preserve"> and 339-1 and all items were heard together.  The SWMA agrees with adding this language and harmonizing it with the LMD Code</w:t>
      </w:r>
      <w:r>
        <w:rPr>
          <w:rFonts w:eastAsia="Times New Roman" w:cs="Times New Roman"/>
          <w:szCs w:val="24"/>
        </w:rPr>
        <w:t xml:space="preserve"> and</w:t>
      </w:r>
      <w:r w:rsidR="009A26FA" w:rsidRPr="009A26FA">
        <w:rPr>
          <w:rFonts w:eastAsia="Times New Roman" w:cs="Times New Roman"/>
          <w:szCs w:val="24"/>
        </w:rPr>
        <w:t xml:space="preserve"> recommended </w:t>
      </w:r>
      <w:r>
        <w:rPr>
          <w:rFonts w:eastAsia="Times New Roman" w:cs="Times New Roman"/>
          <w:szCs w:val="24"/>
        </w:rPr>
        <w:t xml:space="preserve">to the NCWM </w:t>
      </w:r>
      <w:r w:rsidR="009A26FA" w:rsidRPr="009A26FA">
        <w:rPr>
          <w:rFonts w:eastAsia="Times New Roman" w:cs="Times New Roman"/>
          <w:szCs w:val="24"/>
        </w:rPr>
        <w:t>that they be Voting items.</w:t>
      </w:r>
    </w:p>
    <w:p w14:paraId="3AC093A5" w14:textId="77777777" w:rsidR="009A26FA" w:rsidRPr="009A26FA" w:rsidRDefault="009A26FA" w:rsidP="00396C27">
      <w:pPr>
        <w:pStyle w:val="Heading2"/>
      </w:pPr>
      <w:bookmarkStart w:id="68" w:name="_Toc486401843"/>
      <w:r w:rsidRPr="009A26FA">
        <w:t>331-3</w:t>
      </w:r>
      <w:r w:rsidRPr="009A26FA">
        <w:tab/>
        <w:t>D</w:t>
      </w:r>
      <w:r w:rsidRPr="009A26FA">
        <w:tab/>
        <w:t>S.3.7. Manifold Hose Flush System</w:t>
      </w:r>
      <w:bookmarkEnd w:id="68"/>
    </w:p>
    <w:p w14:paraId="08ECFF6E"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070FD450" w14:textId="77777777" w:rsidR="009A26FA" w:rsidRPr="009A26FA" w:rsidRDefault="009A26FA" w:rsidP="001B1DE6">
      <w:pPr>
        <w:rPr>
          <w:rFonts w:eastAsia="Calibri" w:cs="Times New Roman"/>
        </w:rPr>
      </w:pPr>
      <w:r w:rsidRPr="009A26FA">
        <w:rPr>
          <w:rFonts w:eastAsia="Calibri" w:cs="Times New Roman"/>
          <w:szCs w:val="20"/>
        </w:rPr>
        <w:t>New York (2016)</w:t>
      </w:r>
    </w:p>
    <w:p w14:paraId="060DCE15"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5AA7ACDB" w14:textId="0D942FA1" w:rsidR="009A26FA" w:rsidRPr="009A26FA" w:rsidRDefault="009A26FA" w:rsidP="001B1DE6">
      <w:pPr>
        <w:rPr>
          <w:rFonts w:eastAsia="Calibri" w:cs="Times New Roman"/>
          <w:b/>
        </w:rPr>
      </w:pPr>
      <w:r w:rsidRPr="009A26FA">
        <w:rPr>
          <w:rFonts w:eastAsia="Calibri" w:cs="Times New Roman"/>
        </w:rPr>
        <w:t xml:space="preserve">Recognize the use of hose flush systems in the </w:t>
      </w:r>
      <w:r w:rsidR="001C0BB1">
        <w:rPr>
          <w:rFonts w:eastAsia="Calibri" w:cs="Times New Roman"/>
        </w:rPr>
        <w:t>NIST Handbook 44</w:t>
      </w:r>
      <w:r w:rsidR="00174E4D">
        <w:rPr>
          <w:rFonts w:eastAsia="Calibri" w:cs="Times New Roman"/>
        </w:rPr>
        <w:t>,</w:t>
      </w:r>
      <w:r w:rsidRPr="009A26FA">
        <w:rPr>
          <w:rFonts w:eastAsia="Calibri" w:cs="Times New Roman"/>
        </w:rPr>
        <w:t xml:space="preserve"> V</w:t>
      </w:r>
      <w:r w:rsidR="00174E4D">
        <w:rPr>
          <w:rFonts w:eastAsia="Calibri" w:cs="Times New Roman"/>
        </w:rPr>
        <w:t>ehicle-</w:t>
      </w:r>
      <w:r w:rsidRPr="009A26FA">
        <w:rPr>
          <w:rFonts w:eastAsia="Calibri" w:cs="Times New Roman"/>
        </w:rPr>
        <w:t>T</w:t>
      </w:r>
      <w:r w:rsidR="00174E4D">
        <w:rPr>
          <w:rFonts w:eastAsia="Calibri" w:cs="Times New Roman"/>
        </w:rPr>
        <w:t xml:space="preserve">ank </w:t>
      </w:r>
      <w:r w:rsidRPr="009A26FA">
        <w:rPr>
          <w:rFonts w:eastAsia="Calibri" w:cs="Times New Roman"/>
        </w:rPr>
        <w:t>M</w:t>
      </w:r>
      <w:r w:rsidR="00174E4D">
        <w:rPr>
          <w:rFonts w:eastAsia="Calibri" w:cs="Times New Roman"/>
        </w:rPr>
        <w:t>eters (VTM)</w:t>
      </w:r>
      <w:r w:rsidRPr="009A26FA">
        <w:rPr>
          <w:rFonts w:eastAsia="Calibri" w:cs="Times New Roman"/>
        </w:rPr>
        <w:t xml:space="preserve"> code</w:t>
      </w:r>
      <w:r w:rsidRPr="009A26FA">
        <w:rPr>
          <w:rFonts w:eastAsia="Calibri" w:cs="Times New Roman"/>
          <w:b/>
        </w:rPr>
        <w:t>.</w:t>
      </w:r>
    </w:p>
    <w:p w14:paraId="0FA88F5B" w14:textId="77777777" w:rsidR="009A26FA" w:rsidRPr="009A26FA" w:rsidRDefault="009A26FA" w:rsidP="009A26FA">
      <w:pPr>
        <w:spacing w:after="0"/>
        <w:rPr>
          <w:rFonts w:eastAsia="Calibri" w:cs="Times New Roman"/>
        </w:rPr>
      </w:pPr>
      <w:r w:rsidRPr="009A26FA">
        <w:rPr>
          <w:rFonts w:eastAsia="Calibri" w:cs="Times New Roman"/>
          <w:b/>
        </w:rPr>
        <w:t xml:space="preserve">Item under Consideration: </w:t>
      </w:r>
    </w:p>
    <w:p w14:paraId="5090591E" w14:textId="35C332D4" w:rsidR="009A26FA" w:rsidRPr="009A26FA" w:rsidRDefault="009A26FA" w:rsidP="009A26FA">
      <w:pPr>
        <w:rPr>
          <w:rFonts w:eastAsia="Calibri" w:cs="Times New Roman"/>
        </w:rPr>
      </w:pPr>
      <w:r w:rsidRPr="009A26FA">
        <w:rPr>
          <w:rFonts w:eastAsia="Calibri" w:cs="Times New Roman"/>
        </w:rPr>
        <w:t>Amend NIST Handbook 44</w:t>
      </w:r>
      <w:r w:rsidR="001B1DE6">
        <w:rPr>
          <w:rFonts w:eastAsia="Calibri" w:cs="Times New Roman"/>
        </w:rPr>
        <w:t>,</w:t>
      </w:r>
      <w:r w:rsidRPr="009A26FA">
        <w:rPr>
          <w:rFonts w:eastAsia="Calibri" w:cs="Times New Roman"/>
        </w:rPr>
        <w:t xml:space="preserve"> Vehicle</w:t>
      </w:r>
      <w:r w:rsidR="00174E4D">
        <w:rPr>
          <w:rFonts w:eastAsia="Calibri" w:cs="Times New Roman"/>
        </w:rPr>
        <w:t>-</w:t>
      </w:r>
      <w:r w:rsidRPr="009A26FA">
        <w:rPr>
          <w:rFonts w:eastAsia="Calibri" w:cs="Times New Roman"/>
        </w:rPr>
        <w:t>Tank Meter Code as follows:</w:t>
      </w:r>
    </w:p>
    <w:p w14:paraId="4CB7C38B" w14:textId="6209F289" w:rsidR="009A26FA" w:rsidRPr="009A26FA" w:rsidRDefault="009A26FA" w:rsidP="001B1DE6">
      <w:pPr>
        <w:tabs>
          <w:tab w:val="left" w:pos="1080"/>
        </w:tabs>
        <w:ind w:left="360"/>
        <w:rPr>
          <w:rFonts w:eastAsia="Calibri" w:cs="Times New Roman"/>
          <w:b/>
          <w:bCs/>
          <w:u w:val="single"/>
        </w:rPr>
      </w:pPr>
      <w:r w:rsidRPr="009A26FA">
        <w:rPr>
          <w:rFonts w:eastAsia="Calibri" w:cs="Times New Roman"/>
          <w:b/>
          <w:bCs/>
          <w:u w:val="single"/>
        </w:rPr>
        <w:t>S.3.7.</w:t>
      </w:r>
      <w:r w:rsidR="001B1DE6">
        <w:rPr>
          <w:rFonts w:eastAsia="Calibri" w:cs="Times New Roman"/>
          <w:b/>
          <w:bCs/>
          <w:u w:val="single"/>
        </w:rPr>
        <w:tab/>
      </w:r>
      <w:r w:rsidRPr="009A26FA">
        <w:rPr>
          <w:rFonts w:eastAsia="Calibri" w:cs="Times New Roman"/>
          <w:b/>
          <w:bCs/>
          <w:u w:val="single"/>
        </w:rPr>
        <w:t>Manifold Hose Flush System. – A hose flush system to clear the hose of product may be installed in the manifold when multiple products are dispensed through a single meter and hose under the following conditions:</w:t>
      </w:r>
    </w:p>
    <w:p w14:paraId="40D577B3" w14:textId="46159BB9" w:rsidR="009A26FA" w:rsidRPr="009A26FA" w:rsidRDefault="009A26FA" w:rsidP="001B1DE6">
      <w:pPr>
        <w:ind w:left="1080" w:hanging="360"/>
        <w:rPr>
          <w:rFonts w:eastAsia="Calibri" w:cs="Times New Roman"/>
          <w:b/>
          <w:bCs/>
          <w:u w:val="single"/>
        </w:rPr>
      </w:pPr>
      <w:r w:rsidRPr="009A26FA">
        <w:rPr>
          <w:rFonts w:eastAsia="Calibri" w:cs="Times New Roman"/>
          <w:b/>
          <w:bCs/>
          <w:u w:val="single"/>
        </w:rPr>
        <w:t>(a)</w:t>
      </w:r>
      <w:r w:rsidR="001B1DE6">
        <w:rPr>
          <w:rFonts w:eastAsia="Calibri" w:cs="Times New Roman"/>
          <w:b/>
          <w:bCs/>
          <w:u w:val="single"/>
        </w:rPr>
        <w:tab/>
      </w:r>
      <w:r w:rsidRPr="009A26FA">
        <w:rPr>
          <w:rFonts w:eastAsia="Calibri" w:cs="Times New Roman"/>
          <w:b/>
          <w:bCs/>
          <w:u w:val="single"/>
        </w:rPr>
        <w:t xml:space="preserve">the inlet valves for the system are conspicuously located above the bottom framework of the truck; </w:t>
      </w:r>
    </w:p>
    <w:p w14:paraId="585DDD73" w14:textId="75ED0EFF" w:rsidR="009A26FA" w:rsidRPr="009A26FA" w:rsidRDefault="001B1DE6" w:rsidP="001B1DE6">
      <w:pPr>
        <w:ind w:left="1080" w:hanging="360"/>
        <w:rPr>
          <w:rFonts w:eastAsia="Calibri" w:cs="Times New Roman"/>
          <w:b/>
          <w:bCs/>
          <w:u w:val="single"/>
        </w:rPr>
      </w:pPr>
      <w:r>
        <w:rPr>
          <w:rFonts w:eastAsia="Calibri" w:cs="Times New Roman"/>
          <w:b/>
          <w:bCs/>
          <w:u w:val="single"/>
        </w:rPr>
        <w:t>(b)</w:t>
      </w:r>
      <w:r>
        <w:rPr>
          <w:rFonts w:eastAsia="Calibri" w:cs="Times New Roman"/>
          <w:b/>
          <w:bCs/>
          <w:u w:val="single"/>
        </w:rPr>
        <w:tab/>
      </w:r>
      <w:r w:rsidR="009A26FA" w:rsidRPr="009A26FA">
        <w:rPr>
          <w:rFonts w:eastAsia="Calibri" w:cs="Times New Roman"/>
          <w:b/>
          <w:bCs/>
          <w:u w:val="single"/>
        </w:rPr>
        <w:t xml:space="preserve">the inlet valves for the system are not connected to any hose or piping (dust covers are permitted) when not in use; </w:t>
      </w:r>
    </w:p>
    <w:p w14:paraId="2405734C" w14:textId="3C21E09A" w:rsidR="009A26FA" w:rsidRPr="009A26FA" w:rsidRDefault="001B1DE6" w:rsidP="001B1DE6">
      <w:pPr>
        <w:ind w:left="1080" w:hanging="360"/>
        <w:rPr>
          <w:rFonts w:eastAsia="Calibri" w:cs="Times New Roman"/>
          <w:b/>
          <w:bCs/>
          <w:u w:val="single"/>
        </w:rPr>
      </w:pPr>
      <w:r>
        <w:rPr>
          <w:rFonts w:eastAsia="Calibri" w:cs="Times New Roman"/>
          <w:b/>
          <w:bCs/>
          <w:u w:val="single"/>
        </w:rPr>
        <w:lastRenderedPageBreak/>
        <w:t>(c)</w:t>
      </w:r>
      <w:r>
        <w:rPr>
          <w:rFonts w:eastAsia="Calibri" w:cs="Times New Roman"/>
          <w:b/>
          <w:bCs/>
          <w:u w:val="single"/>
        </w:rPr>
        <w:tab/>
      </w:r>
      <w:r w:rsidR="009A26FA" w:rsidRPr="009A26FA">
        <w:rPr>
          <w:rFonts w:eastAsia="Calibri" w:cs="Times New Roman"/>
          <w:b/>
          <w:bCs/>
          <w:u w:val="single"/>
        </w:rPr>
        <w:t>the discharge hose remains of the wet hose type;</w:t>
      </w:r>
    </w:p>
    <w:p w14:paraId="00250161" w14:textId="63918F73" w:rsidR="009A26FA" w:rsidRPr="009A26FA" w:rsidRDefault="001B1DE6" w:rsidP="001B1DE6">
      <w:pPr>
        <w:ind w:left="1080" w:hanging="360"/>
        <w:rPr>
          <w:rFonts w:eastAsia="Calibri" w:cs="Times New Roman"/>
          <w:b/>
          <w:bCs/>
          <w:u w:val="single"/>
        </w:rPr>
      </w:pPr>
      <w:r>
        <w:rPr>
          <w:rFonts w:eastAsia="Calibri" w:cs="Times New Roman"/>
          <w:b/>
          <w:bCs/>
          <w:u w:val="single"/>
        </w:rPr>
        <w:t>(d)</w:t>
      </w:r>
      <w:r>
        <w:rPr>
          <w:rFonts w:eastAsia="Calibri" w:cs="Times New Roman"/>
          <w:b/>
          <w:bCs/>
          <w:u w:val="single"/>
        </w:rPr>
        <w:tab/>
      </w:r>
      <w:r w:rsidR="009A26FA" w:rsidRPr="009A26FA">
        <w:rPr>
          <w:rFonts w:eastAsia="Calibri" w:cs="Times New Roman"/>
          <w:b/>
          <w:bCs/>
          <w:u w:val="single"/>
        </w:rPr>
        <w:t>the direction of flow for which the system may be set at any time is definitely and conspicuously indicated; and</w:t>
      </w:r>
    </w:p>
    <w:p w14:paraId="26B2A6C1" w14:textId="1849DE93" w:rsidR="009A26FA" w:rsidRPr="009A26FA" w:rsidRDefault="001B1DE6" w:rsidP="001B1DE6">
      <w:pPr>
        <w:ind w:left="1080" w:hanging="360"/>
        <w:rPr>
          <w:rFonts w:eastAsia="Calibri" w:cs="Times New Roman"/>
          <w:u w:val="single"/>
        </w:rPr>
      </w:pPr>
      <w:r>
        <w:rPr>
          <w:rFonts w:eastAsia="Calibri" w:cs="Times New Roman"/>
          <w:b/>
          <w:bCs/>
          <w:u w:val="single"/>
        </w:rPr>
        <w:t>(e)</w:t>
      </w:r>
      <w:r>
        <w:rPr>
          <w:rFonts w:eastAsia="Calibri" w:cs="Times New Roman"/>
          <w:b/>
          <w:bCs/>
          <w:u w:val="single"/>
        </w:rPr>
        <w:tab/>
      </w:r>
      <w:r w:rsidR="009A26FA" w:rsidRPr="009A26FA">
        <w:rPr>
          <w:rFonts w:eastAsia="Calibri" w:cs="Times New Roman"/>
          <w:b/>
          <w:bCs/>
          <w:u w:val="single"/>
        </w:rPr>
        <w:t>a recorded representation of each flush is maintained for inspection.</w:t>
      </w:r>
    </w:p>
    <w:p w14:paraId="2EB3FCA7"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49F05FEB" w14:textId="3F02F128" w:rsidR="00DC292F" w:rsidRDefault="009A26FA" w:rsidP="00DC292F">
      <w:pPr>
        <w:rPr>
          <w:rFonts w:eastAsia="Calibri" w:cs="Times New Roman"/>
        </w:rPr>
      </w:pPr>
      <w:r w:rsidRPr="009A26FA">
        <w:rPr>
          <w:rFonts w:eastAsia="Calibri" w:cs="Times New Roman"/>
        </w:rPr>
        <w:t xml:space="preserve">Hose flush systems allow drivers to flush product where a truck is set-up to deliver multiple products through a single meter and hose. </w:t>
      </w:r>
      <w:r w:rsidR="001B1DE6">
        <w:rPr>
          <w:rFonts w:eastAsia="Calibri" w:cs="Times New Roman"/>
        </w:rPr>
        <w:t xml:space="preserve"> </w:t>
      </w:r>
      <w:r w:rsidRPr="009A26FA">
        <w:rPr>
          <w:rFonts w:eastAsia="Calibri" w:cs="Times New Roman"/>
        </w:rPr>
        <w:t>The system is particularly popular because it allows drivers to flush product without having to climb up on top of the truck</w:t>
      </w:r>
      <w:r w:rsidR="00DC292F">
        <w:rPr>
          <w:rFonts w:eastAsia="Calibri" w:cs="Times New Roman"/>
        </w:rPr>
        <w:t>,</w:t>
      </w:r>
      <w:r w:rsidRPr="009A26FA">
        <w:rPr>
          <w:rFonts w:eastAsia="Calibri" w:cs="Times New Roman"/>
        </w:rPr>
        <w:t xml:space="preserve"> which is a common practice in the industry but can also be dangerous.</w:t>
      </w:r>
      <w:r w:rsidR="001B1DE6">
        <w:rPr>
          <w:rFonts w:eastAsia="Calibri" w:cs="Times New Roman"/>
        </w:rPr>
        <w:t xml:space="preserve"> </w:t>
      </w:r>
      <w:r w:rsidRPr="009A26FA">
        <w:rPr>
          <w:rFonts w:eastAsia="Calibri" w:cs="Times New Roman"/>
        </w:rPr>
        <w:t xml:space="preserve"> These systems are considered a significant safety advancement</w:t>
      </w:r>
      <w:r w:rsidR="00DC292F">
        <w:rPr>
          <w:rFonts w:eastAsia="Calibri" w:cs="Times New Roman"/>
        </w:rPr>
        <w:t>;</w:t>
      </w:r>
      <w:r w:rsidRPr="009A26FA">
        <w:rPr>
          <w:rFonts w:eastAsia="Calibri" w:cs="Times New Roman"/>
        </w:rPr>
        <w:t xml:space="preserve"> however, without safeguards in place</w:t>
      </w:r>
      <w:r w:rsidR="00DC292F">
        <w:rPr>
          <w:rFonts w:eastAsia="Calibri" w:cs="Times New Roman"/>
        </w:rPr>
        <w:t xml:space="preserve"> it</w:t>
      </w:r>
      <w:r w:rsidRPr="009A26FA">
        <w:rPr>
          <w:rFonts w:eastAsia="Calibri" w:cs="Times New Roman"/>
        </w:rPr>
        <w:t xml:space="preserve"> could also be used to facilitate fraud.  </w:t>
      </w:r>
      <w:r w:rsidR="00DC292F" w:rsidRPr="009A26FA">
        <w:rPr>
          <w:rFonts w:eastAsia="Calibri" w:cs="Times New Roman"/>
        </w:rPr>
        <w:t xml:space="preserve">These systems make returning product after </w:t>
      </w:r>
      <w:r w:rsidR="001B1DE6">
        <w:rPr>
          <w:rFonts w:eastAsia="Calibri" w:cs="Times New Roman"/>
        </w:rPr>
        <w:t>weights and measures</w:t>
      </w:r>
      <w:r w:rsidR="00DC292F" w:rsidRPr="009A26FA">
        <w:rPr>
          <w:rFonts w:eastAsia="Calibri" w:cs="Times New Roman"/>
        </w:rPr>
        <w:t xml:space="preserve"> testing very easy.  These systems are also very good for preventing contamination of product.</w:t>
      </w:r>
      <w:r w:rsidR="00DC292F">
        <w:rPr>
          <w:rFonts w:eastAsia="Calibri" w:cs="Times New Roman"/>
        </w:rPr>
        <w:t xml:space="preserve">  Photographs of one such system are shown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5"/>
      </w:tblGrid>
      <w:tr w:rsidR="00DC292F" w14:paraId="1FDFF927" w14:textId="77777777" w:rsidTr="00A57981">
        <w:trPr>
          <w:trHeight w:val="3528"/>
        </w:trPr>
        <w:tc>
          <w:tcPr>
            <w:tcW w:w="4675" w:type="dxa"/>
            <w:vAlign w:val="center"/>
          </w:tcPr>
          <w:p w14:paraId="047E3B51" w14:textId="77777777" w:rsidR="00DC292F" w:rsidRDefault="00DC292F" w:rsidP="00A57981">
            <w:pPr>
              <w:spacing w:after="0"/>
              <w:jc w:val="center"/>
            </w:pPr>
            <w:r w:rsidRPr="009A26FA">
              <w:rPr>
                <w:noProof/>
              </w:rPr>
              <w:drawing>
                <wp:inline distT="0" distB="0" distL="0" distR="0" wp14:anchorId="79579273" wp14:editId="1E4683E0">
                  <wp:extent cx="2811780" cy="2110740"/>
                  <wp:effectExtent l="19050" t="19050" r="26670" b="22860"/>
                  <wp:docPr id="18" name="Picture 18" descr="Picture of a hose flush system." title="Picture 1. Three-Compartment Manifold with No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1780" cy="2110740"/>
                          </a:xfrm>
                          <a:prstGeom prst="rect">
                            <a:avLst/>
                          </a:prstGeom>
                          <a:noFill/>
                          <a:ln>
                            <a:solidFill>
                              <a:schemeClr val="accent1"/>
                            </a:solidFill>
                          </a:ln>
                        </pic:spPr>
                      </pic:pic>
                    </a:graphicData>
                  </a:graphic>
                </wp:inline>
              </w:drawing>
            </w:r>
          </w:p>
        </w:tc>
        <w:tc>
          <w:tcPr>
            <w:tcW w:w="4675" w:type="dxa"/>
            <w:vAlign w:val="center"/>
          </w:tcPr>
          <w:p w14:paraId="60F7DCD6" w14:textId="77777777" w:rsidR="00DC292F" w:rsidRDefault="00DC292F" w:rsidP="00A57981">
            <w:pPr>
              <w:spacing w:after="0"/>
              <w:jc w:val="center"/>
            </w:pPr>
            <w:r w:rsidRPr="009A26FA">
              <w:rPr>
                <w:noProof/>
              </w:rPr>
              <w:drawing>
                <wp:inline distT="0" distB="0" distL="0" distR="0" wp14:anchorId="4928A636" wp14:editId="03CC6991">
                  <wp:extent cx="2796540" cy="2095500"/>
                  <wp:effectExtent l="19050" t="19050" r="22860" b="19050"/>
                  <wp:docPr id="19" name="Picture 19" descr="Picture of a hose flush system." title="Picture 2. Three-Compartment Mani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6540" cy="2095500"/>
                          </a:xfrm>
                          <a:prstGeom prst="rect">
                            <a:avLst/>
                          </a:prstGeom>
                          <a:noFill/>
                          <a:ln>
                            <a:solidFill>
                              <a:schemeClr val="accent1"/>
                            </a:solidFill>
                          </a:ln>
                        </pic:spPr>
                      </pic:pic>
                    </a:graphicData>
                  </a:graphic>
                </wp:inline>
              </w:drawing>
            </w:r>
          </w:p>
        </w:tc>
      </w:tr>
      <w:tr w:rsidR="00DC292F" w14:paraId="4754346D" w14:textId="77777777" w:rsidTr="00A57981">
        <w:trPr>
          <w:trHeight w:val="270"/>
        </w:trPr>
        <w:tc>
          <w:tcPr>
            <w:tcW w:w="4675" w:type="dxa"/>
          </w:tcPr>
          <w:p w14:paraId="6E6606DC" w14:textId="3F8A5059" w:rsidR="00DC292F" w:rsidRPr="00A57981" w:rsidRDefault="00A57981" w:rsidP="00A57981">
            <w:pPr>
              <w:spacing w:after="0"/>
              <w:jc w:val="center"/>
              <w:rPr>
                <w:b/>
                <w:sz w:val="18"/>
                <w:szCs w:val="18"/>
              </w:rPr>
            </w:pPr>
            <w:r w:rsidRPr="00A57981">
              <w:rPr>
                <w:b/>
                <w:sz w:val="18"/>
                <w:szCs w:val="18"/>
              </w:rPr>
              <w:t>Three</w:t>
            </w:r>
            <w:r w:rsidR="00DC292F" w:rsidRPr="00A57981">
              <w:rPr>
                <w:b/>
                <w:sz w:val="18"/>
                <w:szCs w:val="18"/>
              </w:rPr>
              <w:t>-Compartment Manifold with Nozzle</w:t>
            </w:r>
          </w:p>
        </w:tc>
        <w:tc>
          <w:tcPr>
            <w:tcW w:w="4675" w:type="dxa"/>
          </w:tcPr>
          <w:p w14:paraId="5B2220E1" w14:textId="13654684" w:rsidR="00DC292F" w:rsidRPr="00A57981" w:rsidRDefault="00A57981" w:rsidP="00A57981">
            <w:pPr>
              <w:spacing w:after="0"/>
              <w:jc w:val="center"/>
              <w:rPr>
                <w:b/>
                <w:sz w:val="18"/>
                <w:szCs w:val="18"/>
              </w:rPr>
            </w:pPr>
            <w:r w:rsidRPr="00A57981">
              <w:rPr>
                <w:b/>
                <w:sz w:val="18"/>
                <w:szCs w:val="18"/>
              </w:rPr>
              <w:t>Three</w:t>
            </w:r>
            <w:r w:rsidR="00DC292F" w:rsidRPr="00A57981">
              <w:rPr>
                <w:b/>
                <w:sz w:val="18"/>
                <w:szCs w:val="18"/>
              </w:rPr>
              <w:t>-Compartment Manifold</w:t>
            </w:r>
          </w:p>
        </w:tc>
      </w:tr>
    </w:tbl>
    <w:p w14:paraId="1A10EED3" w14:textId="72249882" w:rsidR="009A26FA" w:rsidRDefault="00DC292F" w:rsidP="00A57981">
      <w:pPr>
        <w:spacing w:before="240"/>
        <w:rPr>
          <w:rFonts w:eastAsia="Calibri" w:cs="Times New Roman"/>
        </w:rPr>
      </w:pPr>
      <w:r w:rsidRPr="009A26FA">
        <w:rPr>
          <w:rFonts w:eastAsia="Calibri" w:cs="Times New Roman"/>
        </w:rPr>
        <w:t>These systems are being used country</w:t>
      </w:r>
      <w:r>
        <w:rPr>
          <w:rFonts w:eastAsia="Calibri" w:cs="Times New Roman"/>
        </w:rPr>
        <w:t>-</w:t>
      </w:r>
      <w:r w:rsidRPr="009A26FA">
        <w:rPr>
          <w:rFonts w:eastAsia="Calibri" w:cs="Times New Roman"/>
        </w:rPr>
        <w:t xml:space="preserve">wide and there is no uniformity in what is and what is not acceptable by </w:t>
      </w:r>
      <w:r w:rsidR="00A57981">
        <w:rPr>
          <w:rFonts w:eastAsia="Calibri" w:cs="Times New Roman"/>
        </w:rPr>
        <w:t>weights and measures</w:t>
      </w:r>
      <w:r w:rsidRPr="009A26FA">
        <w:rPr>
          <w:rFonts w:eastAsia="Calibri" w:cs="Times New Roman"/>
        </w:rPr>
        <w:t>.</w:t>
      </w:r>
      <w:r w:rsidR="00A57981">
        <w:rPr>
          <w:rFonts w:eastAsia="Calibri" w:cs="Times New Roman"/>
        </w:rPr>
        <w:t xml:space="preserve"> </w:t>
      </w:r>
      <w:r w:rsidRPr="009A26FA">
        <w:rPr>
          <w:rFonts w:eastAsia="Calibri" w:cs="Times New Roman"/>
        </w:rPr>
        <w:t xml:space="preserve"> Some states have developed their own policies for acceptance but this has led to problems when trucks have been moved from one state to another. </w:t>
      </w:r>
      <w:r w:rsidR="00A57981">
        <w:rPr>
          <w:rFonts w:eastAsia="Calibri" w:cs="Times New Roman"/>
        </w:rPr>
        <w:t xml:space="preserve"> </w:t>
      </w:r>
      <w:r w:rsidRPr="009A26FA">
        <w:rPr>
          <w:rFonts w:eastAsia="Calibri" w:cs="Times New Roman"/>
        </w:rPr>
        <w:t>Some states are considering prohibiting these systems citing facilitation of fraud</w:t>
      </w:r>
      <w:r>
        <w:rPr>
          <w:rFonts w:eastAsia="Calibri" w:cs="Times New Roman"/>
        </w:rPr>
        <w:t>;</w:t>
      </w:r>
      <w:r w:rsidRPr="009A26FA">
        <w:rPr>
          <w:rFonts w:eastAsia="Calibri" w:cs="Times New Roman"/>
        </w:rPr>
        <w:t xml:space="preserve"> however, they are also concerned that such prohibition may lead to drivers being unnecessarily injured or even killed. </w:t>
      </w:r>
      <w:r>
        <w:rPr>
          <w:rFonts w:eastAsia="Calibri" w:cs="Times New Roman"/>
        </w:rPr>
        <w:t>Regulators</w:t>
      </w:r>
      <w:r w:rsidRPr="009A26FA">
        <w:rPr>
          <w:rFonts w:eastAsia="Calibri" w:cs="Times New Roman"/>
        </w:rPr>
        <w:t xml:space="preserve"> want to do </w:t>
      </w:r>
      <w:r>
        <w:rPr>
          <w:rFonts w:eastAsia="Calibri" w:cs="Times New Roman"/>
        </w:rPr>
        <w:t>their</w:t>
      </w:r>
      <w:r w:rsidRPr="009A26FA">
        <w:rPr>
          <w:rFonts w:eastAsia="Calibri" w:cs="Times New Roman"/>
        </w:rPr>
        <w:t xml:space="preserve"> job</w:t>
      </w:r>
      <w:r>
        <w:rPr>
          <w:rFonts w:eastAsia="Calibri" w:cs="Times New Roman"/>
        </w:rPr>
        <w:t>s,</w:t>
      </w:r>
      <w:r w:rsidRPr="009A26FA">
        <w:rPr>
          <w:rFonts w:eastAsia="Calibri" w:cs="Times New Roman"/>
        </w:rPr>
        <w:t xml:space="preserve"> but also want drivers to be able to do their jobs in the safest way possible. </w:t>
      </w:r>
    </w:p>
    <w:p w14:paraId="1A2CCB13"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4377483B" w14:textId="10B79576" w:rsidR="009A26FA" w:rsidRPr="009A26FA" w:rsidRDefault="009A26FA" w:rsidP="0076601E">
      <w:pPr>
        <w:rPr>
          <w:rFonts w:eastAsia="Calibri" w:cs="Times New Roman"/>
        </w:rPr>
      </w:pPr>
      <w:r w:rsidRPr="009A26FA">
        <w:rPr>
          <w:rFonts w:eastAsia="Calibri" w:cs="Times New Roman"/>
        </w:rPr>
        <w:t xml:space="preserve">The Committee heard comments on this item from Mr. Mike Sikula (New York), Mr. Hal Prince (Florida), Mr. Steve Giguere (Maine), Mr. John McGuire (New Jersey), Mr. Charlie Carroll (Massachusetts), </w:t>
      </w:r>
      <w:r w:rsidR="0055302E">
        <w:rPr>
          <w:rFonts w:eastAsia="Calibri" w:cs="Times New Roman"/>
        </w:rPr>
        <w:t>Ms.</w:t>
      </w:r>
      <w:r w:rsidRPr="009A26FA">
        <w:rPr>
          <w:rFonts w:eastAsia="Calibri" w:cs="Times New Roman"/>
        </w:rPr>
        <w:t xml:space="preserve"> Tina Butcher (OWM), Mr. Dmitri Karimov (Liquid Controls), and Mr. Dick Suiter (Richard Suiter Consulting).  Mr. Sikula indicated that some newer trucks were designed with manifold hose flush systems that needed controls to prevent fraud, and </w:t>
      </w:r>
      <w:r w:rsidR="00DC292F">
        <w:rPr>
          <w:rFonts w:eastAsia="Calibri" w:cs="Times New Roman"/>
        </w:rPr>
        <w:t xml:space="preserve">he </w:t>
      </w:r>
      <w:r w:rsidRPr="009A26FA">
        <w:rPr>
          <w:rFonts w:eastAsia="Calibri" w:cs="Times New Roman"/>
        </w:rPr>
        <w:t>also pointed out that this was a nationwide issue not just a New York issue.</w:t>
      </w:r>
    </w:p>
    <w:p w14:paraId="6BF6F9A0" w14:textId="4F3E7153" w:rsidR="009A26FA" w:rsidRPr="009A26FA" w:rsidRDefault="0055302E" w:rsidP="0076601E">
      <w:pPr>
        <w:rPr>
          <w:rFonts w:eastAsia="Calibri" w:cs="Times New Roman"/>
        </w:rPr>
      </w:pPr>
      <w:r>
        <w:rPr>
          <w:rFonts w:eastAsia="Calibri" w:cs="Times New Roman"/>
        </w:rPr>
        <w:t>Ms.</w:t>
      </w:r>
      <w:r w:rsidR="009A26FA" w:rsidRPr="009A26FA">
        <w:rPr>
          <w:rFonts w:eastAsia="Calibri" w:cs="Times New Roman"/>
        </w:rPr>
        <w:t xml:space="preserve"> Butcher mentioned a need to provide additional safeguards; mark direction of flow on inlet and outlet valves; and add user requirements on when and how these systems should be used.  Mr. Karimov advocated the addition of a second meter.  Mr. Carroll said manifold flush systems should not be allowed.  </w:t>
      </w:r>
    </w:p>
    <w:p w14:paraId="52498A8A" w14:textId="77777777" w:rsidR="009A26FA" w:rsidRPr="009A26FA" w:rsidRDefault="009A26FA" w:rsidP="0076601E">
      <w:pPr>
        <w:rPr>
          <w:rFonts w:eastAsia="Calibri" w:cs="Times New Roman"/>
        </w:rPr>
      </w:pPr>
      <w:r w:rsidRPr="009A26FA">
        <w:rPr>
          <w:rFonts w:eastAsia="Calibri" w:cs="Times New Roman"/>
        </w:rPr>
        <w:t>There was general consensus in the comments heard that the hose flush back systems have arisen from a desire to minimize safety concerns with the delivery drivers having to climb up on top of trucks to flush hoses; however, these systems could enable fraud as fuel could be diverted after the meter and documentation of the flushing is typically not maintained. The Committee believes this item has merit and needs further development and is interested in hearing from other states and manufacturers on this issue.</w:t>
      </w:r>
    </w:p>
    <w:p w14:paraId="504561E2" w14:textId="77777777" w:rsidR="009A26FA" w:rsidRPr="009A26FA" w:rsidRDefault="009A26FA" w:rsidP="009A26FA">
      <w:pPr>
        <w:spacing w:after="0"/>
        <w:rPr>
          <w:rFonts w:eastAsia="Times New Roman" w:cs="Times New Roman"/>
          <w:szCs w:val="24"/>
        </w:rPr>
      </w:pPr>
      <w:r w:rsidRPr="009A26FA">
        <w:rPr>
          <w:rFonts w:eastAsia="Calibri" w:cs="Times New Roman"/>
          <w:b/>
        </w:rPr>
        <w:lastRenderedPageBreak/>
        <w:t>2016 NCWM Annual Meeting:</w:t>
      </w:r>
    </w:p>
    <w:p w14:paraId="10C8F6E4" w14:textId="101F35CB" w:rsidR="009A26FA" w:rsidRPr="009A26FA" w:rsidRDefault="009A26FA" w:rsidP="0076601E">
      <w:pPr>
        <w:rPr>
          <w:rFonts w:eastAsia="Calibri" w:cs="Times New Roman"/>
        </w:rPr>
      </w:pPr>
      <w:r w:rsidRPr="009A26FA">
        <w:rPr>
          <w:rFonts w:eastAsia="Calibri" w:cs="Times New Roman"/>
        </w:rPr>
        <w:t>A</w:t>
      </w:r>
      <w:r w:rsidR="0076601E">
        <w:rPr>
          <w:rFonts w:eastAsia="Calibri" w:cs="Times New Roman"/>
        </w:rPr>
        <w:t>t</w:t>
      </w:r>
      <w:r w:rsidRPr="009A26FA">
        <w:rPr>
          <w:rFonts w:eastAsia="Calibri" w:cs="Times New Roman"/>
        </w:rPr>
        <w:t xml:space="preserve"> the 2016 NCWM Annual Meeting, the Committee received an update on this item from its submitter, Mr. Mike Sikula (N</w:t>
      </w:r>
      <w:r w:rsidR="0076601E">
        <w:rPr>
          <w:rFonts w:eastAsia="Calibri" w:cs="Times New Roman"/>
        </w:rPr>
        <w:t>ew York</w:t>
      </w:r>
      <w:r w:rsidRPr="009A26FA">
        <w:rPr>
          <w:rFonts w:eastAsia="Calibri" w:cs="Times New Roman"/>
        </w:rPr>
        <w:t>).  Mr. Sikula reported that manifold hose flush systems continue to be an issue in N</w:t>
      </w:r>
      <w:r w:rsidR="0076601E">
        <w:rPr>
          <w:rFonts w:eastAsia="Calibri" w:cs="Times New Roman"/>
        </w:rPr>
        <w:t>ew York</w:t>
      </w:r>
      <w:r w:rsidRPr="009A26FA">
        <w:rPr>
          <w:rFonts w:eastAsia="Calibri" w:cs="Times New Roman"/>
        </w:rPr>
        <w:t xml:space="preserve"> and that work on this item is ongoing. </w:t>
      </w:r>
    </w:p>
    <w:p w14:paraId="08688C42" w14:textId="3DC65ADC" w:rsidR="009A26FA" w:rsidRPr="009A26FA" w:rsidRDefault="0055302E" w:rsidP="00174E4D">
      <w:pPr>
        <w:rPr>
          <w:rFonts w:eastAsia="Calibri" w:cs="Times New Roman"/>
        </w:rPr>
      </w:pPr>
      <w:r>
        <w:rPr>
          <w:rFonts w:eastAsia="Calibri" w:cs="Times New Roman"/>
        </w:rPr>
        <w:t>Ms.</w:t>
      </w:r>
      <w:r w:rsidR="009A26FA" w:rsidRPr="009A26FA">
        <w:rPr>
          <w:rFonts w:eastAsia="Calibri" w:cs="Times New Roman"/>
        </w:rPr>
        <w:t xml:space="preserve"> Tina Butcher (</w:t>
      </w:r>
      <w:r w:rsidR="0076601E">
        <w:rPr>
          <w:rFonts w:eastAsia="Calibri" w:cs="Times New Roman"/>
        </w:rPr>
        <w:t xml:space="preserve">NIST, </w:t>
      </w:r>
      <w:r w:rsidR="009A26FA" w:rsidRPr="009A26FA">
        <w:rPr>
          <w:rFonts w:eastAsia="Calibri" w:cs="Times New Roman"/>
        </w:rPr>
        <w:t>OWM) reiterated a number of the comments and recommendatio</w:t>
      </w:r>
      <w:r w:rsidR="00DC292F">
        <w:rPr>
          <w:rFonts w:eastAsia="Calibri" w:cs="Times New Roman"/>
        </w:rPr>
        <w:t xml:space="preserve">ns which </w:t>
      </w:r>
      <w:r w:rsidR="009A26FA" w:rsidRPr="009A26FA">
        <w:rPr>
          <w:rFonts w:eastAsia="Calibri" w:cs="Times New Roman"/>
        </w:rPr>
        <w:t>OWM had presented at the 2016 NCWM Interim Meeting</w:t>
      </w:r>
      <w:r w:rsidR="00DC292F">
        <w:rPr>
          <w:rFonts w:eastAsia="Calibri" w:cs="Times New Roman"/>
        </w:rPr>
        <w:t xml:space="preserve"> and had shared with the submitter</w:t>
      </w:r>
      <w:r w:rsidR="009A26FA" w:rsidRPr="009A26FA">
        <w:rPr>
          <w:rFonts w:eastAsia="Calibri" w:cs="Times New Roman"/>
        </w:rPr>
        <w:t>.  The following is a shortened summary of the comments and recommendations she provided:</w:t>
      </w:r>
    </w:p>
    <w:p w14:paraId="2DD97195" w14:textId="1A09D09B" w:rsidR="009A26FA" w:rsidRPr="009A26FA" w:rsidRDefault="009A26FA" w:rsidP="00174E4D">
      <w:pPr>
        <w:numPr>
          <w:ilvl w:val="0"/>
          <w:numId w:val="83"/>
        </w:numPr>
        <w:rPr>
          <w:rFonts w:eastAsia="Calibri" w:cs="Times New Roman"/>
        </w:rPr>
      </w:pPr>
      <w:r w:rsidRPr="009A26FA">
        <w:rPr>
          <w:rFonts w:eastAsia="Calibri" w:cs="Times New Roman"/>
        </w:rPr>
        <w:t>There are undoubtedly safety and time advantages to being able to flush product from a hose using this system</w:t>
      </w:r>
      <w:r w:rsidR="00DC292F">
        <w:rPr>
          <w:rFonts w:eastAsia="Calibri" w:cs="Times New Roman"/>
        </w:rPr>
        <w:t xml:space="preserve">; </w:t>
      </w:r>
      <w:r w:rsidRPr="009A26FA">
        <w:rPr>
          <w:rFonts w:eastAsia="Calibri" w:cs="Times New Roman"/>
        </w:rPr>
        <w:t>there are also obvious concerns about the possibility of facilitation of fraud</w:t>
      </w:r>
      <w:r w:rsidR="00DC292F">
        <w:rPr>
          <w:rFonts w:eastAsia="Calibri" w:cs="Times New Roman"/>
        </w:rPr>
        <w:t>.</w:t>
      </w:r>
    </w:p>
    <w:p w14:paraId="09E71E0D" w14:textId="472FADE4" w:rsidR="009A26FA" w:rsidRPr="009A26FA" w:rsidRDefault="009A26FA" w:rsidP="00174E4D">
      <w:pPr>
        <w:numPr>
          <w:ilvl w:val="0"/>
          <w:numId w:val="83"/>
        </w:numPr>
        <w:rPr>
          <w:rFonts w:eastAsia="Calibri" w:cs="Times New Roman"/>
        </w:rPr>
      </w:pPr>
      <w:r w:rsidRPr="009A26FA">
        <w:rPr>
          <w:rFonts w:eastAsia="Calibri" w:cs="Times New Roman"/>
        </w:rPr>
        <w:t xml:space="preserve">It is presumably very easy to pump metered product back into the tank with this system and </w:t>
      </w:r>
      <w:r w:rsidR="00DC292F">
        <w:rPr>
          <w:rFonts w:eastAsia="Calibri" w:cs="Times New Roman"/>
        </w:rPr>
        <w:t>it is</w:t>
      </w:r>
      <w:r w:rsidR="00DC292F" w:rsidRPr="009A26FA">
        <w:rPr>
          <w:rFonts w:eastAsia="Calibri" w:cs="Times New Roman"/>
        </w:rPr>
        <w:t xml:space="preserve"> </w:t>
      </w:r>
      <w:r w:rsidRPr="009A26FA">
        <w:rPr>
          <w:rFonts w:eastAsia="Calibri" w:cs="Times New Roman"/>
        </w:rPr>
        <w:t xml:space="preserve">much less obvious and less difficult than climbing to the top of the truck with a charged hose and returning it through the hatches. </w:t>
      </w:r>
      <w:r w:rsidR="0076601E">
        <w:rPr>
          <w:rFonts w:eastAsia="Calibri" w:cs="Times New Roman"/>
        </w:rPr>
        <w:t xml:space="preserve"> </w:t>
      </w:r>
      <w:r w:rsidRPr="009A26FA">
        <w:rPr>
          <w:rFonts w:eastAsia="Calibri" w:cs="Times New Roman"/>
        </w:rPr>
        <w:t>Particularly in an environment where customers are often not present during the delivery, this creates serious concerns about its potential misuse and the ease with which that misuse can occur.</w:t>
      </w:r>
    </w:p>
    <w:p w14:paraId="02787FB1" w14:textId="2BB324D1" w:rsidR="009A26FA" w:rsidRPr="009A26FA" w:rsidRDefault="009A26FA" w:rsidP="00174E4D">
      <w:pPr>
        <w:numPr>
          <w:ilvl w:val="0"/>
          <w:numId w:val="83"/>
        </w:numPr>
        <w:rPr>
          <w:rFonts w:eastAsia="Calibri" w:cs="Times New Roman"/>
        </w:rPr>
      </w:pPr>
      <w:r w:rsidRPr="009A26FA">
        <w:rPr>
          <w:rFonts w:eastAsia="Calibri" w:cs="Times New Roman"/>
        </w:rPr>
        <w:t xml:space="preserve">If manifold hose flush systems are permitted, </w:t>
      </w:r>
      <w:r w:rsidR="00DC292F">
        <w:rPr>
          <w:rFonts w:eastAsia="Calibri" w:cs="Times New Roman"/>
        </w:rPr>
        <w:t>it is</w:t>
      </w:r>
      <w:r w:rsidRPr="009A26FA">
        <w:rPr>
          <w:rFonts w:eastAsia="Calibri" w:cs="Times New Roman"/>
        </w:rPr>
        <w:t xml:space="preserve"> essential to have certain safeguards in place to help prevent misuse; yet still allow the operator to benefit from improved safety and ease of use offered by the</w:t>
      </w:r>
      <w:r w:rsidR="00DC292F">
        <w:rPr>
          <w:rFonts w:eastAsia="Calibri" w:cs="Times New Roman"/>
        </w:rPr>
        <w:t>se</w:t>
      </w:r>
      <w:r w:rsidRPr="009A26FA">
        <w:rPr>
          <w:rFonts w:eastAsia="Calibri" w:cs="Times New Roman"/>
        </w:rPr>
        <w:t xml:space="preserve"> system</w:t>
      </w:r>
      <w:r w:rsidR="00DC292F">
        <w:rPr>
          <w:rFonts w:eastAsia="Calibri" w:cs="Times New Roman"/>
        </w:rPr>
        <w:t>s</w:t>
      </w:r>
      <w:r w:rsidRPr="009A26FA">
        <w:rPr>
          <w:rFonts w:eastAsia="Calibri" w:cs="Times New Roman"/>
        </w:rPr>
        <w:t>.</w:t>
      </w:r>
    </w:p>
    <w:p w14:paraId="63C747CB" w14:textId="1BBF5470" w:rsidR="009A26FA" w:rsidRPr="009A26FA" w:rsidRDefault="009A26FA" w:rsidP="00174E4D">
      <w:pPr>
        <w:numPr>
          <w:ilvl w:val="0"/>
          <w:numId w:val="83"/>
        </w:numPr>
        <w:rPr>
          <w:rFonts w:eastAsia="Calibri" w:cs="Times New Roman"/>
        </w:rPr>
      </w:pPr>
      <w:r w:rsidRPr="009A26FA">
        <w:rPr>
          <w:rFonts w:eastAsia="Calibri" w:cs="Times New Roman"/>
        </w:rPr>
        <w:t>The system does not appear to violate the diversion of product requirements outlined in VTM Code paragraph S.3.1.</w:t>
      </w:r>
      <w:r w:rsidR="0076601E">
        <w:rPr>
          <w:rFonts w:eastAsia="Calibri" w:cs="Times New Roman"/>
        </w:rPr>
        <w:t> </w:t>
      </w:r>
      <w:r w:rsidRPr="009A26FA">
        <w:rPr>
          <w:rFonts w:eastAsia="Calibri" w:cs="Times New Roman"/>
        </w:rPr>
        <w:t>Diversion of Measured Liquid since the manifold equipment isn’t part of the discharge line or piping connected to the metering system</w:t>
      </w:r>
      <w:r w:rsidR="00DC292F">
        <w:rPr>
          <w:rFonts w:eastAsia="Calibri" w:cs="Times New Roman"/>
        </w:rPr>
        <w:t>s</w:t>
      </w:r>
      <w:r w:rsidRPr="009A26FA">
        <w:rPr>
          <w:rFonts w:eastAsia="Calibri" w:cs="Times New Roman"/>
        </w:rPr>
        <w:t xml:space="preserve">.  </w:t>
      </w:r>
    </w:p>
    <w:p w14:paraId="6F1A342D" w14:textId="77777777" w:rsidR="009A26FA" w:rsidRPr="009A26FA" w:rsidRDefault="009A26FA" w:rsidP="00174E4D">
      <w:pPr>
        <w:numPr>
          <w:ilvl w:val="0"/>
          <w:numId w:val="83"/>
        </w:numPr>
        <w:rPr>
          <w:rFonts w:eastAsia="Calibri" w:cs="Times New Roman"/>
        </w:rPr>
      </w:pPr>
      <w:r w:rsidRPr="009A26FA">
        <w:rPr>
          <w:rFonts w:eastAsia="Calibri" w:cs="Times New Roman"/>
        </w:rPr>
        <w:t>The process of diverting already measured product through the use of the system would not be obvious to an untrained observer and is much more easily accomplished than having to climb to the top of a truck and flushing product back into one of the storage compartments.</w:t>
      </w:r>
    </w:p>
    <w:p w14:paraId="3D8D4302" w14:textId="77777777" w:rsidR="009A26FA" w:rsidRPr="009A26FA" w:rsidRDefault="009A26FA" w:rsidP="0076601E">
      <w:pPr>
        <w:rPr>
          <w:rFonts w:eastAsia="Calibri" w:cs="Times New Roman"/>
        </w:rPr>
      </w:pPr>
      <w:r w:rsidRPr="009A26FA">
        <w:rPr>
          <w:rFonts w:eastAsia="Calibri" w:cs="Times New Roman"/>
        </w:rPr>
        <w:t>The following key points and questions were also provided by OWM in written comments and recommendations to the Committee for it to consider in its assessment of this proposal:</w:t>
      </w:r>
    </w:p>
    <w:p w14:paraId="7FFBFDAD" w14:textId="77777777" w:rsidR="009A26FA" w:rsidRPr="009A26FA" w:rsidRDefault="009A26FA" w:rsidP="009E2F54">
      <w:pPr>
        <w:numPr>
          <w:ilvl w:val="0"/>
          <w:numId w:val="85"/>
        </w:numPr>
        <w:rPr>
          <w:rFonts w:eastAsia="Calibri" w:cs="Times New Roman"/>
        </w:rPr>
      </w:pPr>
      <w:r w:rsidRPr="009A26FA">
        <w:rPr>
          <w:rFonts w:eastAsia="Calibri" w:cs="Times New Roman"/>
        </w:rPr>
        <w:t>An argument in favor of such a system is that it provides a safer alternative for the operator to use than climbing to the top of the truck when flushing product back into the storage tank.  Additionally, it may encourage proper flushing and help reduce operators taking shortcuts; this could prevent product contamination in a customer’s tank and the potential safety hazards associated with such contamination.  However, safeguards in the form of automatic features as well as user requirements would be essential to discourage misuse.</w:t>
      </w:r>
    </w:p>
    <w:p w14:paraId="0AEC2C7D" w14:textId="77777777" w:rsidR="009A26FA" w:rsidRPr="009A26FA" w:rsidRDefault="009A26FA" w:rsidP="002D6756">
      <w:pPr>
        <w:numPr>
          <w:ilvl w:val="0"/>
          <w:numId w:val="85"/>
        </w:numPr>
        <w:rPr>
          <w:rFonts w:eastAsia="Calibri" w:cs="Times New Roman"/>
        </w:rPr>
      </w:pPr>
      <w:r w:rsidRPr="009A26FA">
        <w:rPr>
          <w:rFonts w:eastAsia="Calibri" w:cs="Times New Roman"/>
        </w:rPr>
        <w:t>The inlet valves for the system need to be clearly and permanently marked to indicate they are for use in “flushing” so that their purpose is clear to an observer.</w:t>
      </w:r>
    </w:p>
    <w:p w14:paraId="635149B7" w14:textId="5A4D749C" w:rsidR="009A26FA" w:rsidRPr="009A26FA" w:rsidRDefault="009A26FA" w:rsidP="002D6756">
      <w:pPr>
        <w:numPr>
          <w:ilvl w:val="0"/>
          <w:numId w:val="85"/>
        </w:numPr>
        <w:rPr>
          <w:rFonts w:eastAsia="Calibri" w:cs="Times New Roman"/>
        </w:rPr>
      </w:pPr>
      <w:r w:rsidRPr="009A26FA">
        <w:rPr>
          <w:rFonts w:eastAsia="Calibri" w:cs="Times New Roman"/>
        </w:rPr>
        <w:t xml:space="preserve">The meter and printer are presumably in operation during this procedure, which also means that, if the system were misused, the operation could take place at the beginning or end of a customer's delivery, thus diverting measured product.  </w:t>
      </w:r>
      <w:r w:rsidR="0076601E">
        <w:rPr>
          <w:rFonts w:eastAsia="Calibri" w:cs="Times New Roman"/>
        </w:rPr>
        <w:t xml:space="preserve">NIST, </w:t>
      </w:r>
      <w:r w:rsidRPr="009A26FA">
        <w:rPr>
          <w:rFonts w:eastAsia="Calibri" w:cs="Times New Roman"/>
        </w:rPr>
        <w:t xml:space="preserve">OWM previously read information on such a system </w:t>
      </w:r>
      <w:r w:rsidR="0076601E">
        <w:rPr>
          <w:rFonts w:eastAsia="Calibri" w:cs="Times New Roman"/>
        </w:rPr>
        <w:t>that</w:t>
      </w:r>
      <w:r w:rsidRPr="009A26FA">
        <w:rPr>
          <w:rFonts w:eastAsia="Calibri" w:cs="Times New Roman"/>
        </w:rPr>
        <w:t xml:space="preserve"> indicated there are safeguards to help prevent cross contamination of product.  This suggests some degree of sophistication in the software, suggesting that it may be possible to incorporate other safeguards to help prevent misuse of the system.  Consequently, OWM believes that displayed and recorded indications of quantity should be automatically inhibited whenever the flush system is in operation.  Alternatively, or perhaps in addition, a requirement should be included to require clear indications that the indicated and recorded quantity and other associated information are not to be used for commercial purposes.</w:t>
      </w:r>
    </w:p>
    <w:p w14:paraId="6A3E6EAE" w14:textId="77777777" w:rsidR="009A26FA" w:rsidRPr="009A26FA" w:rsidRDefault="009A26FA" w:rsidP="002D6756">
      <w:pPr>
        <w:numPr>
          <w:ilvl w:val="0"/>
          <w:numId w:val="85"/>
        </w:numPr>
        <w:rPr>
          <w:rFonts w:eastAsia="Calibri" w:cs="Times New Roman"/>
        </w:rPr>
      </w:pPr>
      <w:r w:rsidRPr="009A26FA">
        <w:rPr>
          <w:rFonts w:eastAsia="Calibri" w:cs="Times New Roman"/>
        </w:rPr>
        <w:t>An added measure of protection would be provided if, while in the “flush” mode, there is a clear indication that the device is not in normal operation.</w:t>
      </w:r>
    </w:p>
    <w:p w14:paraId="588642C0" w14:textId="77777777" w:rsidR="009A26FA" w:rsidRPr="009A26FA" w:rsidRDefault="009A26FA" w:rsidP="002D6756">
      <w:pPr>
        <w:numPr>
          <w:ilvl w:val="0"/>
          <w:numId w:val="85"/>
        </w:numPr>
        <w:rPr>
          <w:rFonts w:eastAsia="Calibri" w:cs="Times New Roman"/>
        </w:rPr>
      </w:pPr>
      <w:r w:rsidRPr="009A26FA">
        <w:rPr>
          <w:rFonts w:eastAsia="Calibri" w:cs="Times New Roman"/>
        </w:rPr>
        <w:lastRenderedPageBreak/>
        <w:t>An accompanying user requirement clarifying that the flush system is not to be used during a commercial transaction would also help limit its use.  The operator should have to reset the system following the flush procedure prior to beginning a commercial transaction.  Is additional language needed to clarify this?</w:t>
      </w:r>
    </w:p>
    <w:p w14:paraId="04A40BAB" w14:textId="12982219" w:rsidR="009A26FA" w:rsidRPr="009A26FA" w:rsidRDefault="009A26FA" w:rsidP="002D6756">
      <w:pPr>
        <w:numPr>
          <w:ilvl w:val="0"/>
          <w:numId w:val="85"/>
        </w:numPr>
        <w:rPr>
          <w:rFonts w:eastAsia="Calibri" w:cs="Times New Roman"/>
        </w:rPr>
      </w:pPr>
      <w:r w:rsidRPr="009A26FA">
        <w:rPr>
          <w:rFonts w:eastAsia="Calibri" w:cs="Times New Roman"/>
        </w:rPr>
        <w:t xml:space="preserve">OWM believes an associated user requirement needs to be included to restrict the use of such systems and to help ensure their proper use.  A suggestion is provided at the end of OWM’s comments on this item, but further refinement and input </w:t>
      </w:r>
      <w:r w:rsidR="00C42A65">
        <w:rPr>
          <w:rFonts w:eastAsia="Calibri" w:cs="Times New Roman"/>
        </w:rPr>
        <w:t xml:space="preserve">are </w:t>
      </w:r>
      <w:r w:rsidRPr="009A26FA">
        <w:rPr>
          <w:rFonts w:eastAsia="Calibri" w:cs="Times New Roman"/>
        </w:rPr>
        <w:t>needed.</w:t>
      </w:r>
    </w:p>
    <w:p w14:paraId="20C02D10" w14:textId="64C00ABA" w:rsidR="009A26FA" w:rsidRPr="009A26FA" w:rsidRDefault="009A26FA" w:rsidP="002D6756">
      <w:pPr>
        <w:numPr>
          <w:ilvl w:val="0"/>
          <w:numId w:val="85"/>
        </w:numPr>
        <w:rPr>
          <w:rFonts w:eastAsia="Calibri" w:cs="Times New Roman"/>
        </w:rPr>
      </w:pPr>
      <w:r w:rsidRPr="009A26FA">
        <w:rPr>
          <w:rFonts w:eastAsia="Calibri" w:cs="Times New Roman"/>
        </w:rPr>
        <w:t>Is using the same meter to dispense products that are significantly different enough to create the need to routinely recirculate product</w:t>
      </w:r>
      <w:r w:rsidR="001948BF">
        <w:rPr>
          <w:rFonts w:eastAsia="Calibri" w:cs="Times New Roman"/>
        </w:rPr>
        <w:t>,</w:t>
      </w:r>
      <w:r w:rsidRPr="009A26FA">
        <w:rPr>
          <w:rFonts w:eastAsia="Calibri" w:cs="Times New Roman"/>
        </w:rPr>
        <w:t xml:space="preserve"> a suitable use of the equipment?  Using different meters to avoid the contamination and safety issue altogether would eliminate the need for such a system.  What is the cost of a second meter relative to the cost (and fraud risk) of this manifold system?  Some have reported that the number of companies running different products (e.g., gas and home heating oil) through the same meter has diminished because of safety concerns, but we still hear about such scenarios when we conduct training schools.</w:t>
      </w:r>
    </w:p>
    <w:p w14:paraId="5BADACCA" w14:textId="77777777" w:rsidR="009A26FA" w:rsidRPr="009A26FA" w:rsidRDefault="009A26FA" w:rsidP="002D6756">
      <w:pPr>
        <w:numPr>
          <w:ilvl w:val="0"/>
          <w:numId w:val="85"/>
        </w:numPr>
        <w:rPr>
          <w:rFonts w:eastAsia="Calibri" w:cs="Times New Roman"/>
        </w:rPr>
      </w:pPr>
      <w:r w:rsidRPr="009A26FA">
        <w:rPr>
          <w:rFonts w:eastAsia="Calibri" w:cs="Times New Roman"/>
        </w:rPr>
        <w:t xml:space="preserve">Are these systems installed on metering systems that are </w:t>
      </w:r>
      <w:r w:rsidRPr="009A26FA">
        <w:rPr>
          <w:rFonts w:eastAsia="Calibri" w:cs="Times New Roman"/>
          <w:i/>
        </w:rPr>
        <w:t>not</w:t>
      </w:r>
      <w:r w:rsidRPr="009A26FA">
        <w:rPr>
          <w:rFonts w:eastAsia="Calibri" w:cs="Times New Roman"/>
        </w:rPr>
        <w:t xml:space="preserve"> equipped with the capability to measure different products with different accuracy settings (e.g., product codes with associated calibration factors)?  If a meter (such as a mechanical meter with mechanical indicator) without such features is used for multiple different products, presumably there are no provisions to allow for different accuracy settings.  A flush system might encourage this type of scenario and consideration might need to be given to limiting the system to only systems with multiple product/calibration factor capability.</w:t>
      </w:r>
    </w:p>
    <w:p w14:paraId="6B43C240" w14:textId="77777777" w:rsidR="009A26FA" w:rsidRPr="009A26FA" w:rsidRDefault="009A26FA" w:rsidP="002D6756">
      <w:pPr>
        <w:numPr>
          <w:ilvl w:val="0"/>
          <w:numId w:val="85"/>
        </w:numPr>
        <w:rPr>
          <w:rFonts w:eastAsia="Calibri" w:cs="Times New Roman"/>
        </w:rPr>
      </w:pPr>
      <w:r w:rsidRPr="009A26FA">
        <w:rPr>
          <w:rFonts w:eastAsia="Calibri" w:cs="Times New Roman"/>
        </w:rPr>
        <w:t>How will the owner/operator track metered product for use in tax reporting?  Will the indications be suppressed to ensure that it is not recorded as delivered product?  Or is a printed or electronic record provided of recirculated product or perhaps the totalizer readings could be used?</w:t>
      </w:r>
    </w:p>
    <w:p w14:paraId="482D6C45" w14:textId="77777777" w:rsidR="009A26FA" w:rsidRPr="009A26FA" w:rsidRDefault="009A26FA" w:rsidP="002D6756">
      <w:pPr>
        <w:numPr>
          <w:ilvl w:val="0"/>
          <w:numId w:val="85"/>
        </w:numPr>
        <w:rPr>
          <w:rFonts w:eastAsia="Calibri" w:cs="Times New Roman"/>
        </w:rPr>
      </w:pPr>
      <w:r w:rsidRPr="009A26FA">
        <w:rPr>
          <w:rFonts w:eastAsia="Calibri" w:cs="Times New Roman"/>
        </w:rPr>
        <w:t xml:space="preserve">Is there any control or interlock that would prevent flushing the hose into the manifold for the </w:t>
      </w:r>
      <w:r w:rsidRPr="009A26FA">
        <w:rPr>
          <w:rFonts w:eastAsia="Calibri" w:cs="Times New Roman"/>
          <w:b/>
          <w:i/>
        </w:rPr>
        <w:t>same</w:t>
      </w:r>
      <w:r w:rsidRPr="009A26FA">
        <w:rPr>
          <w:rFonts w:eastAsia="Calibri" w:cs="Times New Roman"/>
        </w:rPr>
        <w:t xml:space="preserve"> product selected for delivery?  For example, if the operator last delivered gasoline and has selected fuel oil for the current transaction, should the system prevent the operator from flushing the hose back into the same product type (for which there is presumably no need to flush the hose)?  This might provide an added safeguard that would prevent someone from “recirculating” the same product rather than “flushing” a different type of product.  At minimum, this should be a user requirement; it would be best if it could also be required in the flush system design.</w:t>
      </w:r>
    </w:p>
    <w:p w14:paraId="29F70AEA" w14:textId="77777777" w:rsidR="009A26FA" w:rsidRPr="009A26FA" w:rsidRDefault="009A26FA" w:rsidP="002D6756">
      <w:pPr>
        <w:numPr>
          <w:ilvl w:val="0"/>
          <w:numId w:val="85"/>
        </w:numPr>
        <w:rPr>
          <w:rFonts w:eastAsia="Calibri" w:cs="Times New Roman"/>
        </w:rPr>
      </w:pPr>
      <w:r w:rsidRPr="009A26FA">
        <w:rPr>
          <w:rFonts w:eastAsia="Calibri" w:cs="Times New Roman"/>
        </w:rPr>
        <w:t>The visible view ports provide the operator with a means to visually observe when the product has flushed from the hose.  Will this be a feature on all such systems?  Is there any reason to require such viewing ports?</w:t>
      </w:r>
    </w:p>
    <w:p w14:paraId="620F24FF" w14:textId="77777777" w:rsidR="009A26FA" w:rsidRPr="009A26FA" w:rsidRDefault="009A26FA" w:rsidP="002D6756">
      <w:pPr>
        <w:numPr>
          <w:ilvl w:val="0"/>
          <w:numId w:val="85"/>
        </w:numPr>
        <w:rPr>
          <w:rFonts w:eastAsia="Calibri" w:cs="Times New Roman"/>
        </w:rPr>
      </w:pPr>
      <w:r w:rsidRPr="009A26FA">
        <w:rPr>
          <w:rFonts w:eastAsia="Calibri" w:cs="Times New Roman"/>
          <w:lang w:val="de-DE"/>
        </w:rPr>
        <w:t xml:space="preserve">In LMD Code paragraph S.3.1. </w:t>
      </w:r>
      <w:r w:rsidRPr="009A26FA">
        <w:rPr>
          <w:rFonts w:eastAsia="Calibri" w:cs="Times New Roman"/>
        </w:rPr>
        <w:t>Diversion of Measured Liquid, a provision was added to allow purging or draining, but only when the system is not in operation.  In reviewing the history for the LMD Code paragraph, it appears that such provisions were not added to that paragraph in the VTM Code, but not necessarily because of greater concerns over fraud in the VTM applications.  Instead, it was likely that the question just hadn't come up for those applications.  The provision in the LMD Code provides an example in which weights and measures officials have allowed a feature or operation that is deemed necessary to normal operation (just as one could argue line purging to prevent cross contamination is necessary), but which could otherwise facilitate fraud.  In other words, if the concern over fraud is great enough, then additional provisions may need to be added to the code or required via interpretation of G-S.2. to minimize the possibility through the use of a "necessary" feature before that feature is allowed.  Thus, the addition of the proposed paragraph to the VTM Code would acknowledge the use of the feature, but provide additional safeguards for its proper use.</w:t>
      </w:r>
    </w:p>
    <w:p w14:paraId="1A85B6D8" w14:textId="128E8FE2" w:rsidR="009A26FA" w:rsidRPr="009A26FA" w:rsidRDefault="009A26FA" w:rsidP="002D6756">
      <w:pPr>
        <w:numPr>
          <w:ilvl w:val="0"/>
          <w:numId w:val="85"/>
        </w:numPr>
        <w:rPr>
          <w:rFonts w:eastAsia="Calibri" w:cs="Times New Roman"/>
        </w:rPr>
      </w:pPr>
      <w:r w:rsidRPr="009A26FA">
        <w:rPr>
          <w:rFonts w:eastAsia="Calibri" w:cs="Times New Roman"/>
        </w:rPr>
        <w:t xml:space="preserve">An additional aspect of the LMD Code </w:t>
      </w:r>
      <w:r w:rsidR="00AF05CF">
        <w:rPr>
          <w:rFonts w:eastAsia="Calibri" w:cs="Times New Roman"/>
        </w:rPr>
        <w:t>p</w:t>
      </w:r>
      <w:r w:rsidRPr="009A26FA">
        <w:rPr>
          <w:rFonts w:eastAsia="Calibri" w:cs="Times New Roman"/>
        </w:rPr>
        <w:t xml:space="preserve">aragraph S.3.1. Diversion of Measured Liquid is that it includes requirements prohibiting diversion of measured product from the measuring chamber or its discharge line.  However, outlets for purging or draining the system are permitted under limited, specific circumstances.  In recognition of the importance of ensuring that product is not recirculated during a commercial transaction, a </w:t>
      </w:r>
      <w:r w:rsidRPr="009A26FA">
        <w:rPr>
          <w:rFonts w:eastAsia="Calibri" w:cs="Times New Roman"/>
        </w:rPr>
        <w:lastRenderedPageBreak/>
        <w:t>provision was included in the LMD Code requirement that inhibits meter indications during the process of recirculating:</w:t>
      </w:r>
    </w:p>
    <w:p w14:paraId="03D13627" w14:textId="77777777" w:rsidR="009A26FA" w:rsidRPr="009A26FA" w:rsidRDefault="009A26FA" w:rsidP="0076601E">
      <w:pPr>
        <w:ind w:left="1080" w:right="360"/>
        <w:rPr>
          <w:rFonts w:eastAsia="Calibri" w:cs="Times New Roman"/>
        </w:rPr>
      </w:pPr>
      <w:r w:rsidRPr="009A26FA">
        <w:rPr>
          <w:rFonts w:eastAsia="Calibri" w:cs="Times New Roman"/>
        </w:rPr>
        <w:t>Effective automatic means shall be provided to prevent passage of liquid through any such outlet during normal operation of the measuring system and to inhibit meter indications (or advancement of indications) and recorded representations while the outlet is in operation.</w:t>
      </w:r>
    </w:p>
    <w:p w14:paraId="702F6A67" w14:textId="77777777" w:rsidR="009A26FA" w:rsidRPr="009A26FA" w:rsidRDefault="009A26FA" w:rsidP="0076601E">
      <w:pPr>
        <w:ind w:left="720"/>
        <w:rPr>
          <w:rFonts w:eastAsia="Calibri" w:cs="Times New Roman"/>
        </w:rPr>
      </w:pPr>
      <w:r w:rsidRPr="009A26FA">
        <w:rPr>
          <w:rFonts w:eastAsia="Calibri" w:cs="Times New Roman"/>
        </w:rPr>
        <w:t>OWM suggests that similar language be included in the proposed paragraph such that the indications and any recorded representations are inhibited during the recirculation process.  Alternatively, but less desirable, would be that the displayed and printed quantity indications be unusable or clearly designated as such.</w:t>
      </w:r>
    </w:p>
    <w:p w14:paraId="5877FDA1" w14:textId="77777777" w:rsidR="009A26FA" w:rsidRPr="009A26FA" w:rsidRDefault="009A26FA" w:rsidP="009E2F54">
      <w:pPr>
        <w:numPr>
          <w:ilvl w:val="0"/>
          <w:numId w:val="85"/>
        </w:numPr>
        <w:rPr>
          <w:rFonts w:eastAsia="Calibri" w:cs="Times New Roman"/>
        </w:rPr>
      </w:pPr>
      <w:r w:rsidRPr="009A26FA">
        <w:rPr>
          <w:rFonts w:eastAsia="Calibri" w:cs="Times New Roman"/>
        </w:rPr>
        <w:t>The statement “inlet valves for the system are not connected to any hose or piping (dust covers are permitted) when not in use” might be better included as a user requirement.</w:t>
      </w:r>
    </w:p>
    <w:p w14:paraId="45FBA429" w14:textId="77777777" w:rsidR="009A26FA" w:rsidRPr="009A26FA" w:rsidRDefault="009A26FA" w:rsidP="009E2F54">
      <w:pPr>
        <w:numPr>
          <w:ilvl w:val="0"/>
          <w:numId w:val="85"/>
        </w:numPr>
        <w:rPr>
          <w:rFonts w:eastAsia="Calibri" w:cs="Times New Roman"/>
        </w:rPr>
      </w:pPr>
      <w:r w:rsidRPr="009A26FA">
        <w:rPr>
          <w:rFonts w:eastAsia="Calibri" w:cs="Times New Roman"/>
        </w:rPr>
        <w:t>Should the requirement include provisions for a programmable limit on the quantity of fuel that can be flushed based on the volume of the hose for an individual metering system?</w:t>
      </w:r>
    </w:p>
    <w:p w14:paraId="56C1C69E" w14:textId="77777777" w:rsidR="009A26FA" w:rsidRPr="009A26FA" w:rsidRDefault="009A26FA" w:rsidP="009E2F54">
      <w:pPr>
        <w:numPr>
          <w:ilvl w:val="0"/>
          <w:numId w:val="85"/>
        </w:numPr>
        <w:rPr>
          <w:rFonts w:eastAsia="Calibri" w:cs="Times New Roman"/>
        </w:rPr>
      </w:pPr>
      <w:r w:rsidRPr="009A26FA">
        <w:rPr>
          <w:rFonts w:eastAsia="Calibri" w:cs="Times New Roman"/>
        </w:rPr>
        <w:t>The CWMA, SWMA, and WWMA have not yet reviewed this item; it will be beneficial to hear input from officials and industry in those regions to ensure that key technical issues and concerns have been addressed.</w:t>
      </w:r>
    </w:p>
    <w:p w14:paraId="4D49B937" w14:textId="77777777" w:rsidR="009A26FA" w:rsidRPr="009A26FA" w:rsidRDefault="009A26FA" w:rsidP="0076601E">
      <w:pPr>
        <w:rPr>
          <w:rFonts w:eastAsia="Calibri" w:cs="Times New Roman"/>
        </w:rPr>
      </w:pPr>
      <w:r w:rsidRPr="009A26FA">
        <w:rPr>
          <w:rFonts w:eastAsia="Calibri" w:cs="Times New Roman"/>
        </w:rPr>
        <w:t>Based on these observations and comments,</w:t>
      </w:r>
      <w:r w:rsidRPr="009A26FA">
        <w:rPr>
          <w:rFonts w:eastAsia="Calibri" w:cs="Times New Roman"/>
          <w:color w:val="FF0000"/>
        </w:rPr>
        <w:t xml:space="preserve"> </w:t>
      </w:r>
      <w:r w:rsidRPr="009A26FA">
        <w:rPr>
          <w:rFonts w:eastAsia="Calibri" w:cs="Times New Roman"/>
        </w:rPr>
        <w:t>OWM recommends the following alternative version of the original proposal:</w:t>
      </w:r>
    </w:p>
    <w:p w14:paraId="38F2EC3A" w14:textId="06DAF9D9" w:rsidR="009A26FA" w:rsidRPr="009A26FA" w:rsidRDefault="009A26FA" w:rsidP="0076601E">
      <w:pPr>
        <w:tabs>
          <w:tab w:val="left" w:pos="1080"/>
        </w:tabs>
        <w:ind w:left="360"/>
        <w:rPr>
          <w:rFonts w:eastAsia="Calibri" w:cs="Times New Roman"/>
          <w:szCs w:val="20"/>
          <w:u w:val="single"/>
        </w:rPr>
      </w:pPr>
      <w:r w:rsidRPr="009A26FA">
        <w:rPr>
          <w:rFonts w:eastAsia="Calibri" w:cs="Times New Roman"/>
          <w:b/>
          <w:bCs/>
          <w:szCs w:val="20"/>
          <w:u w:val="single"/>
        </w:rPr>
        <w:t>S.3.7.</w:t>
      </w:r>
      <w:r w:rsidR="0076601E">
        <w:rPr>
          <w:rFonts w:eastAsia="Calibri" w:cs="Times New Roman"/>
          <w:b/>
          <w:bCs/>
          <w:szCs w:val="20"/>
          <w:u w:val="single"/>
        </w:rPr>
        <w:tab/>
      </w:r>
      <w:r w:rsidRPr="009A26FA">
        <w:rPr>
          <w:rFonts w:eastAsia="Calibri" w:cs="Times New Roman"/>
          <w:b/>
          <w:bCs/>
          <w:szCs w:val="20"/>
          <w:u w:val="single"/>
        </w:rPr>
        <w:t xml:space="preserve">Manifold Hose Flush System. </w:t>
      </w:r>
      <w:r w:rsidRPr="0076601E">
        <w:rPr>
          <w:rFonts w:eastAsia="Calibri" w:cs="Times New Roman"/>
          <w:bCs/>
          <w:szCs w:val="20"/>
          <w:u w:val="single"/>
        </w:rPr>
        <w:t xml:space="preserve">– </w:t>
      </w:r>
      <w:r w:rsidRPr="0076601E">
        <w:rPr>
          <w:rFonts w:eastAsia="Calibri" w:cs="Times New Roman"/>
          <w:szCs w:val="20"/>
          <w:u w:val="single"/>
        </w:rPr>
        <w:t>A hose flush system that may be used for purging the measuring system.  Such a system shall only be installed in the manifold when multiple products are dispensed through a single meter and hose, provided all of the following conditions are met:</w:t>
      </w:r>
    </w:p>
    <w:p w14:paraId="453A240D" w14:textId="77777777" w:rsidR="009A26FA" w:rsidRPr="0076601E" w:rsidRDefault="009A26FA" w:rsidP="009E2F54">
      <w:pPr>
        <w:numPr>
          <w:ilvl w:val="0"/>
          <w:numId w:val="84"/>
        </w:numPr>
        <w:ind w:left="1080"/>
        <w:rPr>
          <w:rFonts w:eastAsia="Calibri" w:cs="Times New Roman"/>
          <w:b/>
          <w:bCs/>
          <w:szCs w:val="20"/>
          <w:u w:val="single"/>
        </w:rPr>
      </w:pPr>
      <w:r w:rsidRPr="0076601E">
        <w:rPr>
          <w:rFonts w:eastAsia="Calibri" w:cs="Times New Roman"/>
          <w:b/>
          <w:bCs/>
          <w:szCs w:val="20"/>
          <w:u w:val="single"/>
        </w:rPr>
        <w:t>The discharge hose remains of the wet hose type.</w:t>
      </w:r>
    </w:p>
    <w:p w14:paraId="6285EE92" w14:textId="77777777" w:rsidR="009A26FA" w:rsidRPr="0076601E" w:rsidRDefault="009A26FA" w:rsidP="009E2F54">
      <w:pPr>
        <w:numPr>
          <w:ilvl w:val="0"/>
          <w:numId w:val="84"/>
        </w:numPr>
        <w:ind w:left="1080"/>
        <w:rPr>
          <w:rFonts w:eastAsia="Calibri" w:cs="Times New Roman"/>
          <w:b/>
          <w:szCs w:val="20"/>
          <w:u w:val="single"/>
        </w:rPr>
      </w:pPr>
      <w:r w:rsidRPr="0076601E">
        <w:rPr>
          <w:rFonts w:eastAsia="Calibri" w:cs="Times New Roman"/>
          <w:b/>
          <w:bCs/>
          <w:szCs w:val="20"/>
          <w:u w:val="single"/>
        </w:rPr>
        <w:t>The inlet valves for the system are conspicuously located above the bottom framework of the truck.</w:t>
      </w:r>
    </w:p>
    <w:p w14:paraId="471E4DCD" w14:textId="77777777" w:rsidR="009A26FA" w:rsidRPr="0076601E" w:rsidRDefault="009A26FA" w:rsidP="009E2F54">
      <w:pPr>
        <w:numPr>
          <w:ilvl w:val="0"/>
          <w:numId w:val="84"/>
        </w:numPr>
        <w:ind w:left="1080"/>
        <w:rPr>
          <w:rFonts w:eastAsia="Calibri" w:cs="Times New Roman"/>
          <w:b/>
          <w:szCs w:val="20"/>
          <w:u w:val="single"/>
        </w:rPr>
      </w:pPr>
      <w:r w:rsidRPr="0076601E">
        <w:rPr>
          <w:rFonts w:eastAsia="Calibri" w:cs="Times New Roman"/>
          <w:b/>
          <w:bCs/>
          <w:szCs w:val="20"/>
          <w:u w:val="single"/>
        </w:rPr>
        <w:t>The inlet valves for the system must be clearly marked to indicate they are used for “flushing” product.</w:t>
      </w:r>
    </w:p>
    <w:p w14:paraId="709B877D" w14:textId="77777777" w:rsidR="009A26FA" w:rsidRPr="0076601E" w:rsidRDefault="009A26FA" w:rsidP="009E2F54">
      <w:pPr>
        <w:numPr>
          <w:ilvl w:val="0"/>
          <w:numId w:val="84"/>
        </w:numPr>
        <w:ind w:left="1080"/>
        <w:rPr>
          <w:rFonts w:eastAsia="Calibri" w:cs="Times New Roman"/>
          <w:b/>
          <w:szCs w:val="20"/>
          <w:u w:val="single"/>
        </w:rPr>
      </w:pPr>
      <w:r w:rsidRPr="0076601E">
        <w:rPr>
          <w:rFonts w:eastAsia="Calibri" w:cs="Times New Roman"/>
          <w:b/>
          <w:bCs/>
          <w:szCs w:val="20"/>
          <w:u w:val="single"/>
        </w:rPr>
        <w:t>The flush system is not to be operational during a commercial transaction.</w:t>
      </w:r>
    </w:p>
    <w:p w14:paraId="19A9B455" w14:textId="347DB37A" w:rsidR="009A26FA" w:rsidRPr="002D6756" w:rsidRDefault="002D6756" w:rsidP="002D6756">
      <w:pPr>
        <w:tabs>
          <w:tab w:val="left" w:pos="1080"/>
        </w:tabs>
        <w:ind w:left="1080" w:hanging="360"/>
        <w:rPr>
          <w:b/>
          <w:strike/>
        </w:rPr>
      </w:pPr>
      <w:r w:rsidRPr="002D6756">
        <w:rPr>
          <w:strike/>
        </w:rPr>
        <w:t>(</w:t>
      </w:r>
      <w:r w:rsidRPr="002D6756">
        <w:rPr>
          <w:b/>
          <w:strike/>
        </w:rPr>
        <w:t>e</w:t>
      </w:r>
      <w:r w:rsidRPr="002D6756">
        <w:rPr>
          <w:strike/>
        </w:rPr>
        <w:t>)</w:t>
      </w:r>
      <w:r>
        <w:tab/>
      </w:r>
      <w:r w:rsidR="009A26FA" w:rsidRPr="002D6756">
        <w:rPr>
          <w:b/>
          <w:strike/>
        </w:rPr>
        <w:t>The inlet valves for the system are not connected to any hose or piping (dust covers are permitted) when not in use.</w:t>
      </w:r>
    </w:p>
    <w:p w14:paraId="1E77E657" w14:textId="77777777" w:rsidR="009A26FA" w:rsidRPr="0076601E" w:rsidRDefault="009A26FA" w:rsidP="009E2F54">
      <w:pPr>
        <w:numPr>
          <w:ilvl w:val="0"/>
          <w:numId w:val="84"/>
        </w:numPr>
        <w:ind w:left="1080"/>
        <w:rPr>
          <w:rFonts w:eastAsia="Calibri" w:cs="Times New Roman"/>
          <w:b/>
          <w:szCs w:val="20"/>
          <w:u w:val="single"/>
        </w:rPr>
      </w:pPr>
      <w:r w:rsidRPr="0076601E">
        <w:rPr>
          <w:rFonts w:eastAsia="Calibri" w:cs="Times New Roman"/>
          <w:b/>
          <w:szCs w:val="20"/>
          <w:u w:val="single"/>
        </w:rPr>
        <w:t>The direction of product flow is clearly and automatically indicated during operation of the measuring and/or the flush systems.</w:t>
      </w:r>
    </w:p>
    <w:p w14:paraId="78CC59B0" w14:textId="77777777" w:rsidR="009A26FA" w:rsidRPr="0076601E" w:rsidRDefault="009A26FA" w:rsidP="009E2F54">
      <w:pPr>
        <w:numPr>
          <w:ilvl w:val="0"/>
          <w:numId w:val="84"/>
        </w:numPr>
        <w:ind w:left="1080"/>
        <w:rPr>
          <w:rFonts w:eastAsia="Calibri" w:cs="Times New Roman"/>
          <w:b/>
          <w:szCs w:val="20"/>
          <w:u w:val="single"/>
        </w:rPr>
      </w:pPr>
      <w:r w:rsidRPr="0076601E">
        <w:rPr>
          <w:rFonts w:eastAsia="Calibri" w:cs="Times New Roman"/>
          <w:b/>
          <w:szCs w:val="20"/>
          <w:u w:val="single"/>
        </w:rPr>
        <w:t>Effective automatic means shall be provided to prevent passage of liquid through any such flush system during normal operation of the measuring system and to inhibit meter indications (or advancement of indications) and recorded representations while the flush system is in operation.</w:t>
      </w:r>
    </w:p>
    <w:p w14:paraId="5299BD15" w14:textId="77777777" w:rsidR="009A26FA" w:rsidRPr="0076601E" w:rsidRDefault="009A26FA" w:rsidP="009E2F54">
      <w:pPr>
        <w:numPr>
          <w:ilvl w:val="0"/>
          <w:numId w:val="84"/>
        </w:numPr>
        <w:ind w:left="1080"/>
        <w:rPr>
          <w:rFonts w:eastAsia="Calibri" w:cs="Times New Roman"/>
          <w:b/>
          <w:szCs w:val="20"/>
          <w:u w:val="single"/>
        </w:rPr>
      </w:pPr>
      <w:r w:rsidRPr="0076601E">
        <w:rPr>
          <w:rFonts w:eastAsia="Calibri" w:cs="Times New Roman"/>
          <w:b/>
          <w:szCs w:val="20"/>
          <w:u w:val="single"/>
        </w:rPr>
        <w:t>A clear indication is provided, both in the quantity indications and any associated recorded representations, stating that the device is in a “flushing mode” and “not for commercial use” when the flush system is in operation.</w:t>
      </w:r>
    </w:p>
    <w:p w14:paraId="6EF7AA1D" w14:textId="77777777" w:rsidR="009A26FA" w:rsidRPr="009A26FA" w:rsidRDefault="009A26FA" w:rsidP="009E2F54">
      <w:pPr>
        <w:numPr>
          <w:ilvl w:val="0"/>
          <w:numId w:val="84"/>
        </w:numPr>
        <w:ind w:left="1080"/>
        <w:rPr>
          <w:rFonts w:eastAsia="Calibri" w:cs="Times New Roman"/>
          <w:szCs w:val="20"/>
          <w:u w:val="single"/>
        </w:rPr>
      </w:pPr>
      <w:r w:rsidRPr="0076601E">
        <w:rPr>
          <w:rFonts w:eastAsia="Calibri" w:cs="Times New Roman"/>
          <w:b/>
          <w:bCs/>
          <w:szCs w:val="20"/>
          <w:u w:val="single"/>
        </w:rPr>
        <w:t>A recorded representation of each flush is maintained for inspection.</w:t>
      </w:r>
    </w:p>
    <w:p w14:paraId="513D84B0" w14:textId="25F77E36" w:rsidR="009A26FA" w:rsidRPr="009A26FA" w:rsidRDefault="009A26FA" w:rsidP="0076601E">
      <w:pPr>
        <w:rPr>
          <w:rFonts w:eastAsia="Calibri" w:cs="Times New Roman"/>
        </w:rPr>
      </w:pPr>
      <w:r w:rsidRPr="009A26FA">
        <w:rPr>
          <w:rFonts w:eastAsia="Calibri" w:cs="Times New Roman"/>
        </w:rPr>
        <w:t xml:space="preserve">Additionally, </w:t>
      </w:r>
      <w:r w:rsidR="0076601E">
        <w:rPr>
          <w:rFonts w:eastAsia="Calibri" w:cs="Times New Roman"/>
        </w:rPr>
        <w:t xml:space="preserve">NIST, </w:t>
      </w:r>
      <w:r w:rsidRPr="009A26FA">
        <w:rPr>
          <w:rFonts w:eastAsia="Calibri" w:cs="Times New Roman"/>
        </w:rPr>
        <w:t>OWM recommends the inclusion of a proposed new “User Requirement” to help ensure proper application and use of such flush systems.  The following is offered for consideration:</w:t>
      </w:r>
    </w:p>
    <w:p w14:paraId="7A1FA2C8" w14:textId="66D6476E" w:rsidR="009A26FA" w:rsidRPr="00885D7A" w:rsidRDefault="0076601E" w:rsidP="0076601E">
      <w:pPr>
        <w:tabs>
          <w:tab w:val="left" w:pos="1620"/>
        </w:tabs>
        <w:spacing w:after="0"/>
        <w:ind w:left="720"/>
        <w:contextualSpacing/>
        <w:rPr>
          <w:rFonts w:eastAsia="Calibri" w:cs="Times New Roman"/>
          <w:b/>
          <w:szCs w:val="20"/>
          <w:u w:val="single"/>
        </w:rPr>
      </w:pPr>
      <w:r>
        <w:rPr>
          <w:rFonts w:eastAsia="Calibri" w:cs="Times New Roman"/>
          <w:b/>
          <w:bCs/>
          <w:szCs w:val="20"/>
          <w:u w:val="single"/>
        </w:rPr>
        <w:lastRenderedPageBreak/>
        <w:t>UR.2.6.</w:t>
      </w:r>
      <w:r>
        <w:rPr>
          <w:rFonts w:eastAsia="Calibri" w:cs="Times New Roman"/>
          <w:b/>
          <w:bCs/>
          <w:szCs w:val="20"/>
          <w:u w:val="single"/>
        </w:rPr>
        <w:tab/>
      </w:r>
      <w:r w:rsidR="009A26FA" w:rsidRPr="009A26FA">
        <w:rPr>
          <w:rFonts w:eastAsia="Calibri" w:cs="Times New Roman"/>
          <w:b/>
          <w:bCs/>
          <w:szCs w:val="20"/>
          <w:u w:val="single"/>
        </w:rPr>
        <w:t xml:space="preserve">Manifold Hose Flush System Use. </w:t>
      </w:r>
      <w:r w:rsidR="005470E0">
        <w:rPr>
          <w:rFonts w:eastAsia="Calibri" w:cs="Times New Roman"/>
          <w:b/>
          <w:bCs/>
          <w:szCs w:val="20"/>
          <w:u w:val="single"/>
        </w:rPr>
        <w:t>–</w:t>
      </w:r>
      <w:r w:rsidR="009A26FA" w:rsidRPr="00885D7A">
        <w:rPr>
          <w:rFonts w:eastAsia="Calibri" w:cs="Times New Roman"/>
          <w:b/>
          <w:bCs/>
          <w:szCs w:val="20"/>
          <w:u w:val="single"/>
        </w:rPr>
        <w:t xml:space="preserve"> A manifold flush system or similar system designed to assist in flushing product between deliveries is not to be used or operational during a commercial transaction.  The inlet valves for the system are not to be connected to any hose or piping (dust covers are permitted) when not in use.  When the flushing system is in operation, the discharge hose is only to be connected to the port for the product type being flushed from the discharge line.  Following the flushing process, indications and recording elements must be reset to zero prior to beginning a commercial delivery.  A manifold flush system is not to be used on a metering system that is not equipped with the capability to accept separate calibration factors for different product types.  </w:t>
      </w:r>
    </w:p>
    <w:p w14:paraId="2AB4CC0B" w14:textId="532E4584" w:rsidR="009A26FA" w:rsidRPr="00885D7A" w:rsidRDefault="009A26FA" w:rsidP="00885D7A">
      <w:pPr>
        <w:spacing w:before="60"/>
        <w:ind w:left="360" w:right="806" w:firstLine="360"/>
        <w:rPr>
          <w:rFonts w:ascii="Times New Roman Bold" w:eastAsia="Times New Roman" w:hAnsi="Times New Roman Bold" w:cs="Times New Roman"/>
          <w:b/>
          <w:bCs/>
          <w:caps/>
          <w:sz w:val="24"/>
          <w:szCs w:val="28"/>
          <w:u w:val="single"/>
        </w:rPr>
      </w:pPr>
      <w:r w:rsidRPr="00885D7A">
        <w:rPr>
          <w:rFonts w:eastAsia="Calibri" w:cs="Times New Roman"/>
          <w:b/>
          <w:bCs/>
          <w:szCs w:val="20"/>
          <w:u w:val="single"/>
        </w:rPr>
        <w:t>(Added 20</w:t>
      </w:r>
      <w:r w:rsidR="00885D7A">
        <w:rPr>
          <w:rFonts w:eastAsia="Calibri" w:cs="Times New Roman"/>
          <w:b/>
          <w:bCs/>
          <w:szCs w:val="20"/>
          <w:u w:val="single"/>
        </w:rPr>
        <w:t>XX</w:t>
      </w:r>
      <w:r w:rsidRPr="00885D7A">
        <w:rPr>
          <w:rFonts w:eastAsia="Calibri" w:cs="Times New Roman"/>
          <w:b/>
          <w:bCs/>
          <w:szCs w:val="20"/>
          <w:u w:val="single"/>
        </w:rPr>
        <w:t>)</w:t>
      </w:r>
    </w:p>
    <w:p w14:paraId="5FA4B798" w14:textId="6CBB406C" w:rsidR="009A26FA" w:rsidRPr="009A26FA" w:rsidRDefault="009A26FA" w:rsidP="00885D7A">
      <w:pPr>
        <w:rPr>
          <w:rFonts w:eastAsia="Calibri" w:cs="Times New Roman"/>
        </w:rPr>
      </w:pPr>
      <w:r w:rsidRPr="009A26FA">
        <w:rPr>
          <w:rFonts w:eastAsia="Calibri" w:cs="Times New Roman"/>
        </w:rPr>
        <w:t>In consideration of the comments received, the Committee agreed to maintain the Developing status of the item to allow additional time for its further development.</w:t>
      </w:r>
      <w:r w:rsidR="00885D7A">
        <w:rPr>
          <w:rFonts w:eastAsia="Calibri" w:cs="Times New Roman"/>
        </w:rPr>
        <w:t xml:space="preserve"> </w:t>
      </w:r>
      <w:r w:rsidRPr="009A26FA">
        <w:rPr>
          <w:rFonts w:eastAsia="Calibri" w:cs="Times New Roman"/>
        </w:rPr>
        <w:t xml:space="preserve"> </w:t>
      </w:r>
    </w:p>
    <w:p w14:paraId="7F57C5F8"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6552B214" w14:textId="77777777" w:rsidR="009A26FA" w:rsidRPr="009A26FA" w:rsidRDefault="009A26FA" w:rsidP="00885D7A">
      <w:pPr>
        <w:rPr>
          <w:rFonts w:eastAsia="Calibri" w:cs="Times New Roman"/>
        </w:rPr>
      </w:pPr>
      <w:r w:rsidRPr="009A26FA">
        <w:rPr>
          <w:rFonts w:eastAsia="Times New Roman" w:cs="Times New Roman"/>
          <w:szCs w:val="24"/>
        </w:rPr>
        <w:t xml:space="preserve">At its spring 2016 Annual Meeting, the CWMA reported it feels this item has merit and the comments received were in support of it but it is in need of development.  Consequently, the CWMA recommended it be a Developing item on the NCWM Agenda.  </w:t>
      </w:r>
    </w:p>
    <w:p w14:paraId="35EFD6FF" w14:textId="7160C716" w:rsidR="009A26FA" w:rsidRPr="009A26FA" w:rsidRDefault="009A26FA" w:rsidP="00885D7A">
      <w:pPr>
        <w:rPr>
          <w:rFonts w:eastAsia="Times New Roman" w:cs="Times New Roman"/>
          <w:szCs w:val="24"/>
        </w:rPr>
      </w:pPr>
      <w:r w:rsidRPr="009A26FA">
        <w:rPr>
          <w:rFonts w:eastAsia="Calibri" w:cs="Times New Roman"/>
        </w:rPr>
        <w:t>At its fall 2015 Interim Meeting, NEWMA commented that i</w:t>
      </w:r>
      <w:r w:rsidRPr="009A26FA">
        <w:rPr>
          <w:rFonts w:eastAsia="Times New Roman" w:cs="Times New Roman"/>
          <w:szCs w:val="24"/>
        </w:rPr>
        <w:t xml:space="preserve">t may not be </w:t>
      </w:r>
      <w:r w:rsidR="00C42A65">
        <w:rPr>
          <w:rFonts w:eastAsia="Times New Roman" w:cs="Times New Roman"/>
          <w:szCs w:val="24"/>
        </w:rPr>
        <w:t xml:space="preserve">an </w:t>
      </w:r>
      <w:r w:rsidRPr="009A26FA">
        <w:rPr>
          <w:rFonts w:eastAsia="Times New Roman" w:cs="Times New Roman"/>
          <w:szCs w:val="24"/>
        </w:rPr>
        <w:t>overt bad practice of illegal bypass</w:t>
      </w:r>
      <w:r w:rsidR="00C42A65">
        <w:rPr>
          <w:rFonts w:eastAsia="Times New Roman" w:cs="Times New Roman"/>
          <w:szCs w:val="24"/>
        </w:rPr>
        <w:t>,</w:t>
      </w:r>
      <w:r w:rsidRPr="009A26FA">
        <w:rPr>
          <w:rFonts w:eastAsia="Times New Roman" w:cs="Times New Roman"/>
          <w:szCs w:val="24"/>
        </w:rPr>
        <w:t xml:space="preserve"> but it is a good start for providing safety. NEWMA believes the item has merit and forwarded it to NCWM, recommending that it be a Developing item.  At its spring 2016 Annual Meeting, the submitter requested to make this an Information item but NEWMA feels there is still work to be done by the submitter and recommended the item remain Developing.</w:t>
      </w:r>
    </w:p>
    <w:p w14:paraId="3D0504DF" w14:textId="4CC0C3CA" w:rsidR="009A26FA" w:rsidRPr="009A26FA" w:rsidRDefault="009A26FA" w:rsidP="00396C27">
      <w:pPr>
        <w:pStyle w:val="Heading2"/>
      </w:pPr>
      <w:bookmarkStart w:id="69" w:name="_Toc486401844"/>
      <w:r w:rsidRPr="009A26FA">
        <w:t>331-4</w:t>
      </w:r>
      <w:r w:rsidRPr="009A26FA">
        <w:tab/>
        <w:t>V</w:t>
      </w:r>
      <w:r w:rsidRPr="009A26FA">
        <w:tab/>
        <w:t>N.4.6</w:t>
      </w:r>
      <w:r w:rsidR="00E70D75">
        <w:t>.</w:t>
      </w:r>
      <w:r w:rsidRPr="009A26FA">
        <w:t xml:space="preserve"> Verification of Linearization Factors.</w:t>
      </w:r>
      <w:bookmarkEnd w:id="69"/>
      <w:r w:rsidRPr="009A26FA">
        <w:t xml:space="preserve">  </w:t>
      </w:r>
    </w:p>
    <w:p w14:paraId="0498BFAC" w14:textId="7B738AD3" w:rsidR="009A26FA" w:rsidRPr="009A26FA" w:rsidRDefault="009A26FA" w:rsidP="009A26FA">
      <w:pPr>
        <w:jc w:val="center"/>
        <w:rPr>
          <w:rFonts w:eastAsia="Calibri" w:cs="Times New Roman"/>
        </w:rPr>
      </w:pPr>
      <w:r w:rsidRPr="009A26FA">
        <w:rPr>
          <w:rFonts w:eastAsia="Calibri" w:cs="Times New Roman"/>
        </w:rPr>
        <w:t xml:space="preserve">(This item was </w:t>
      </w:r>
      <w:r w:rsidR="00885D7A">
        <w:rPr>
          <w:rFonts w:eastAsia="Calibri" w:cs="Times New Roman"/>
        </w:rPr>
        <w:t>A</w:t>
      </w:r>
      <w:r w:rsidRPr="009A26FA">
        <w:rPr>
          <w:rFonts w:eastAsia="Calibri" w:cs="Times New Roman"/>
        </w:rPr>
        <w:t>dopted.)</w:t>
      </w:r>
    </w:p>
    <w:p w14:paraId="72FDE919"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Source:  </w:t>
      </w:r>
    </w:p>
    <w:p w14:paraId="11E44617" w14:textId="77777777" w:rsidR="009A26FA" w:rsidRPr="009A26FA" w:rsidRDefault="009A26FA" w:rsidP="009A26FA">
      <w:pPr>
        <w:keepNext/>
        <w:keepLines/>
        <w:rPr>
          <w:rFonts w:eastAsia="Calibri" w:cs="Times New Roman"/>
        </w:rPr>
      </w:pPr>
      <w:r w:rsidRPr="009A26FA">
        <w:rPr>
          <w:rFonts w:eastAsia="Calibri" w:cs="Times New Roman"/>
        </w:rPr>
        <w:t>Minnesota Weights and Measures Division (2014)</w:t>
      </w:r>
    </w:p>
    <w:p w14:paraId="7D61AA4E" w14:textId="77777777" w:rsidR="009A26FA" w:rsidRPr="009A26FA" w:rsidRDefault="009A26FA" w:rsidP="009A26FA">
      <w:pPr>
        <w:keepNext/>
        <w:keepLines/>
        <w:spacing w:after="0"/>
        <w:rPr>
          <w:rFonts w:eastAsia="Calibri" w:cs="Times New Roman"/>
          <w:b/>
        </w:rPr>
      </w:pPr>
      <w:r w:rsidRPr="009A26FA">
        <w:rPr>
          <w:rFonts w:eastAsia="Calibri" w:cs="Times New Roman"/>
          <w:b/>
        </w:rPr>
        <w:t xml:space="preserve">Purpose:  </w:t>
      </w:r>
    </w:p>
    <w:p w14:paraId="26CF7D41" w14:textId="09FDF377" w:rsidR="009A26FA" w:rsidRPr="009A26FA" w:rsidRDefault="009A26FA" w:rsidP="00885D7A">
      <w:pPr>
        <w:rPr>
          <w:rFonts w:eastAsia="Calibri" w:cs="Times New Roman"/>
          <w:szCs w:val="20"/>
        </w:rPr>
      </w:pPr>
      <w:r w:rsidRPr="009A26FA">
        <w:rPr>
          <w:rFonts w:eastAsia="Calibri" w:cs="Times New Roman"/>
          <w:szCs w:val="20"/>
        </w:rPr>
        <w:t xml:space="preserve">To update NIST Handbook 44 to reflect the technological changes in registers for vehicle-tank meters and to alert </w:t>
      </w:r>
      <w:r w:rsidR="00C42A65">
        <w:rPr>
          <w:rFonts w:eastAsia="Calibri" w:cs="Times New Roman"/>
          <w:szCs w:val="20"/>
        </w:rPr>
        <w:t>w</w:t>
      </w:r>
      <w:r w:rsidRPr="009A26FA">
        <w:rPr>
          <w:rFonts w:eastAsia="Calibri" w:cs="Times New Roman"/>
          <w:szCs w:val="20"/>
        </w:rPr>
        <w:t xml:space="preserve">eights </w:t>
      </w:r>
      <w:r w:rsidR="00C42A65">
        <w:rPr>
          <w:rFonts w:eastAsia="Calibri" w:cs="Times New Roman"/>
          <w:szCs w:val="20"/>
        </w:rPr>
        <w:t>and</w:t>
      </w:r>
      <w:r w:rsidRPr="009A26FA">
        <w:rPr>
          <w:rFonts w:eastAsia="Calibri" w:cs="Times New Roman"/>
          <w:szCs w:val="20"/>
        </w:rPr>
        <w:t xml:space="preserve"> </w:t>
      </w:r>
      <w:r w:rsidR="00C42A65">
        <w:rPr>
          <w:rFonts w:eastAsia="Calibri" w:cs="Times New Roman"/>
          <w:szCs w:val="20"/>
        </w:rPr>
        <w:t>m</w:t>
      </w:r>
      <w:r w:rsidRPr="009A26FA">
        <w:rPr>
          <w:rFonts w:eastAsia="Calibri" w:cs="Times New Roman"/>
          <w:szCs w:val="20"/>
        </w:rPr>
        <w:t>easures officials to the fact that error in start-up and shut-down delivery quantities can introduce linear errors in the calibration at normal flow rates which increase the further the delivered quantity deviates from the prover size used at calibration.</w:t>
      </w:r>
    </w:p>
    <w:p w14:paraId="36964355"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3DA1E913" w14:textId="6FD6E9B4" w:rsidR="009A26FA" w:rsidRPr="009A26FA" w:rsidRDefault="009A26FA" w:rsidP="00885D7A">
      <w:pPr>
        <w:rPr>
          <w:rFonts w:eastAsia="Calibri" w:cs="Times New Roman"/>
        </w:rPr>
      </w:pPr>
      <w:r w:rsidRPr="009A26FA">
        <w:rPr>
          <w:rFonts w:eastAsia="Calibri" w:cs="Times New Roman"/>
        </w:rPr>
        <w:t>Amend NIST Handbook 44</w:t>
      </w:r>
      <w:r w:rsidR="00885D7A">
        <w:rPr>
          <w:rFonts w:eastAsia="Calibri" w:cs="Times New Roman"/>
        </w:rPr>
        <w:t>,</w:t>
      </w:r>
      <w:r w:rsidRPr="009A26FA">
        <w:rPr>
          <w:rFonts w:eastAsia="Calibri" w:cs="Times New Roman"/>
        </w:rPr>
        <w:t xml:space="preserve"> Vehicle Tank Meter Code by adding the following:  </w:t>
      </w:r>
    </w:p>
    <w:p w14:paraId="076B3157" w14:textId="3AD15C73" w:rsidR="009A26FA" w:rsidRPr="009A26FA" w:rsidRDefault="009A26FA" w:rsidP="00885D7A">
      <w:pPr>
        <w:tabs>
          <w:tab w:val="left" w:pos="1440"/>
        </w:tabs>
        <w:spacing w:after="0"/>
        <w:ind w:left="720"/>
        <w:rPr>
          <w:rFonts w:eastAsia="Calibri" w:cs="Times New Roman"/>
          <w:b/>
          <w:u w:val="single"/>
        </w:rPr>
      </w:pPr>
      <w:r w:rsidRPr="009A26FA">
        <w:rPr>
          <w:rFonts w:ascii="Times New Roman Bold" w:eastAsia="Calibri" w:hAnsi="Times New Roman Bold" w:cs="Times New Roman"/>
          <w:bCs/>
          <w:iCs/>
          <w:u w:val="single"/>
        </w:rPr>
        <w:t>N.4.6.</w:t>
      </w:r>
      <w:r w:rsidR="00885D7A">
        <w:rPr>
          <w:rFonts w:ascii="Times New Roman Bold" w:eastAsia="Calibri" w:hAnsi="Times New Roman Bold" w:cs="Times New Roman"/>
          <w:bCs/>
          <w:iCs/>
          <w:u w:val="single"/>
        </w:rPr>
        <w:tab/>
      </w:r>
      <w:r w:rsidRPr="009A26FA">
        <w:rPr>
          <w:rFonts w:ascii="Times New Roman Bold" w:eastAsia="Calibri" w:hAnsi="Times New Roman Bold" w:cs="Times New Roman"/>
          <w:b/>
          <w:bCs/>
          <w:iCs/>
          <w:u w:val="single"/>
        </w:rPr>
        <w:t>Verification</w:t>
      </w:r>
      <w:r w:rsidRPr="009A26FA">
        <w:rPr>
          <w:rFonts w:ascii="Times New Roman Bold" w:eastAsia="Calibri" w:hAnsi="Times New Roman Bold" w:cs="Times New Roman"/>
          <w:bCs/>
          <w:iCs/>
          <w:u w:val="single"/>
        </w:rPr>
        <w:t xml:space="preserve"> of Linearization Factors. </w:t>
      </w:r>
      <w:r w:rsidR="005A60E6" w:rsidRPr="005A60E6">
        <w:rPr>
          <w:rFonts w:eastAsia="Calibri" w:cs="Times New Roman"/>
          <w:b/>
          <w:u w:val="single"/>
        </w:rPr>
        <w:t>–</w:t>
      </w:r>
      <w:r w:rsidRPr="009A26FA">
        <w:rPr>
          <w:rFonts w:ascii="Times New Roman Bold" w:eastAsia="Calibri" w:hAnsi="Times New Roman Bold" w:cs="Times New Roman"/>
          <w:bCs/>
          <w:iCs/>
          <w:u w:val="single"/>
        </w:rPr>
        <w:t xml:space="preserve"> </w:t>
      </w:r>
      <w:r w:rsidRPr="009A26FA">
        <w:rPr>
          <w:rFonts w:ascii="Times New Roman Bold" w:eastAsia="Calibri" w:hAnsi="Times New Roman Bold" w:cs="Times New Roman"/>
          <w:b/>
          <w:bCs/>
          <w:iCs/>
          <w:u w:val="single"/>
        </w:rPr>
        <w:t>All enabled lineariz</w:t>
      </w:r>
      <w:r w:rsidRPr="009A26FA">
        <w:rPr>
          <w:rFonts w:ascii="Times New Roman Bold" w:eastAsia="Calibri" w:hAnsi="Times New Roman Bold" w:cs="Times New Roman"/>
          <w:bCs/>
          <w:iCs/>
          <w:u w:val="single"/>
        </w:rPr>
        <w:t>ation factors shall be verified</w:t>
      </w:r>
      <w:r w:rsidRPr="009A26FA">
        <w:rPr>
          <w:rFonts w:ascii="Times New Roman Bold" w:eastAsia="Calibri" w:hAnsi="Times New Roman Bold" w:cs="Times New Roman"/>
          <w:b/>
          <w:bCs/>
          <w:iCs/>
          <w:u w:val="single"/>
        </w:rPr>
        <w:t>.</w:t>
      </w:r>
      <w:r w:rsidRPr="009A26FA">
        <w:rPr>
          <w:rFonts w:eastAsia="Calibri" w:cs="Times New Roman"/>
          <w:b/>
          <w:u w:val="single"/>
        </w:rPr>
        <w:t xml:space="preserve">  The verification of enabled linearization factors shall be done through physical testing, or a combination of physical testing and empirical analysis, at the discretion of the official with statutory authority.  </w:t>
      </w:r>
    </w:p>
    <w:p w14:paraId="36507CE5" w14:textId="77777777" w:rsidR="009A26FA" w:rsidRPr="009A26FA" w:rsidRDefault="009A26FA" w:rsidP="00885D7A">
      <w:pPr>
        <w:spacing w:before="60"/>
        <w:ind w:firstLine="720"/>
        <w:rPr>
          <w:rFonts w:ascii="Times New Roman Bold" w:eastAsia="Calibri" w:hAnsi="Times New Roman Bold" w:cs="Times New Roman"/>
          <w:b/>
          <w:bCs/>
          <w:iCs/>
          <w:u w:val="single"/>
        </w:rPr>
      </w:pPr>
      <w:r w:rsidRPr="009A26FA">
        <w:rPr>
          <w:rFonts w:eastAsia="Calibri" w:cs="Times New Roman"/>
          <w:b/>
          <w:szCs w:val="20"/>
          <w:u w:val="single"/>
        </w:rPr>
        <w:t>(Added 2016)</w:t>
      </w:r>
    </w:p>
    <w:p w14:paraId="0F44AB9C" w14:textId="2DF1A577" w:rsidR="009A26FA" w:rsidRPr="009A26FA" w:rsidRDefault="009A26FA" w:rsidP="00885D7A">
      <w:pPr>
        <w:tabs>
          <w:tab w:val="left" w:pos="1080"/>
        </w:tabs>
        <w:ind w:left="360"/>
        <w:rPr>
          <w:rFonts w:ascii="Times New Roman Bold" w:eastAsia="Calibri" w:hAnsi="Times New Roman Bold" w:cs="Times New Roman"/>
          <w:u w:val="single"/>
        </w:rPr>
      </w:pPr>
      <w:r w:rsidRPr="009A26FA">
        <w:rPr>
          <w:rFonts w:ascii="Times New Roman Bold" w:eastAsia="Calibri" w:hAnsi="Times New Roman Bold" w:cs="Times New Roman"/>
          <w:u w:val="single"/>
        </w:rPr>
        <w:t>UR.3.</w:t>
      </w:r>
      <w:r w:rsidR="00885D7A">
        <w:rPr>
          <w:rFonts w:ascii="Times New Roman Bold" w:eastAsia="Calibri" w:hAnsi="Times New Roman Bold" w:cs="Times New Roman"/>
          <w:u w:val="single"/>
        </w:rPr>
        <w:tab/>
      </w:r>
      <w:r w:rsidRPr="009A26FA">
        <w:rPr>
          <w:rFonts w:ascii="Times New Roman Bold" w:eastAsia="Calibri" w:hAnsi="Times New Roman Bold" w:cs="Times New Roman"/>
          <w:u w:val="single"/>
        </w:rPr>
        <w:t>Maintenance Requirements</w:t>
      </w:r>
      <w:r w:rsidR="00885D7A">
        <w:rPr>
          <w:rFonts w:ascii="Times New Roman Bold" w:eastAsia="Calibri" w:hAnsi="Times New Roman Bold" w:cs="Times New Roman"/>
          <w:u w:val="single"/>
        </w:rPr>
        <w:t>.</w:t>
      </w:r>
    </w:p>
    <w:p w14:paraId="162F6BE7" w14:textId="3563C5EC" w:rsidR="009A26FA" w:rsidRPr="009A26FA" w:rsidRDefault="009A26FA" w:rsidP="00885D7A">
      <w:pPr>
        <w:tabs>
          <w:tab w:val="left" w:pos="1620"/>
        </w:tabs>
        <w:spacing w:after="0"/>
        <w:ind w:left="720"/>
        <w:rPr>
          <w:rFonts w:eastAsia="Calibri" w:cs="Times New Roman"/>
          <w:b/>
          <w:u w:val="single"/>
        </w:rPr>
      </w:pPr>
      <w:r w:rsidRPr="009A26FA">
        <w:rPr>
          <w:rFonts w:ascii="Times New Roman Bold" w:eastAsia="Calibri" w:hAnsi="Times New Roman Bold" w:cs="Times New Roman"/>
          <w:u w:val="single"/>
        </w:rPr>
        <w:t>UR.3.1.</w:t>
      </w:r>
      <w:r w:rsidR="00885D7A">
        <w:rPr>
          <w:rFonts w:ascii="Times New Roman Bold" w:eastAsia="Calibri" w:hAnsi="Times New Roman Bold" w:cs="Times New Roman"/>
          <w:u w:val="single"/>
        </w:rPr>
        <w:tab/>
      </w:r>
      <w:r w:rsidRPr="009A26FA">
        <w:rPr>
          <w:rFonts w:ascii="Times New Roman Bold" w:eastAsia="Calibri" w:hAnsi="Times New Roman Bold" w:cs="Times New Roman"/>
          <w:u w:val="single"/>
        </w:rPr>
        <w:t xml:space="preserve">Use of Adjustments. </w:t>
      </w:r>
      <w:r w:rsidR="005A60E6" w:rsidRPr="005A60E6">
        <w:rPr>
          <w:rFonts w:eastAsia="Calibri" w:cs="Times New Roman"/>
          <w:b/>
          <w:szCs w:val="20"/>
          <w:u w:val="single"/>
        </w:rPr>
        <w:t>–</w:t>
      </w:r>
      <w:r w:rsidR="00885D7A" w:rsidRPr="005A60E6">
        <w:rPr>
          <w:rFonts w:ascii="Times New Roman Bold" w:eastAsia="Calibri" w:hAnsi="Times New Roman Bold" w:cs="Times New Roman" w:hint="eastAsia"/>
          <w:b/>
          <w:u w:val="single"/>
        </w:rPr>
        <w:t xml:space="preserve"> </w:t>
      </w:r>
      <w:r w:rsidRPr="009A26FA">
        <w:rPr>
          <w:rFonts w:ascii="Times New Roman Bold" w:eastAsia="Calibri" w:hAnsi="Times New Roman Bold" w:cs="Times New Roman"/>
          <w:u w:val="single"/>
        </w:rPr>
        <w:t xml:space="preserve">Whenever a device is adjusted, all enabled linearization factors shall be verified to determine that the errors are in tolerance and any adjustments which are made, shall be made so as to bring performance errors as close as practicable to zero value. </w:t>
      </w:r>
      <w:r w:rsidR="00AF05CF">
        <w:rPr>
          <w:rFonts w:ascii="Times New Roman Bold" w:eastAsia="Calibri" w:hAnsi="Times New Roman Bold" w:cs="Times New Roman"/>
          <w:u w:val="single"/>
        </w:rPr>
        <w:t xml:space="preserve"> </w:t>
      </w:r>
      <w:r w:rsidRPr="009A26FA">
        <w:rPr>
          <w:rFonts w:eastAsia="Calibri" w:cs="Times New Roman"/>
          <w:b/>
          <w:u w:val="single"/>
        </w:rPr>
        <w:t xml:space="preserve">The verification of enabled linearization factors shall be done through physical testing, or a combination of physical testing and empirical analysis.  </w:t>
      </w:r>
    </w:p>
    <w:p w14:paraId="344B36EA" w14:textId="77777777" w:rsidR="009A26FA" w:rsidRPr="00885D7A" w:rsidRDefault="009A26FA" w:rsidP="00885D7A">
      <w:pPr>
        <w:spacing w:before="60"/>
        <w:ind w:firstLine="720"/>
        <w:rPr>
          <w:rFonts w:eastAsia="Calibri" w:cs="Times New Roman"/>
          <w:b/>
          <w:szCs w:val="20"/>
          <w:u w:val="single"/>
        </w:rPr>
      </w:pPr>
      <w:r w:rsidRPr="009A26FA">
        <w:rPr>
          <w:rFonts w:eastAsia="Calibri" w:cs="Times New Roman"/>
          <w:b/>
          <w:szCs w:val="20"/>
          <w:u w:val="single"/>
        </w:rPr>
        <w:t>(Added 2016)</w:t>
      </w:r>
    </w:p>
    <w:p w14:paraId="57A25736" w14:textId="77777777" w:rsidR="009A26FA" w:rsidRPr="009A26FA" w:rsidRDefault="009A26FA" w:rsidP="005A60E6">
      <w:pPr>
        <w:keepNext/>
        <w:spacing w:after="0"/>
        <w:rPr>
          <w:rFonts w:eastAsia="Calibri" w:cs="Times New Roman"/>
        </w:rPr>
      </w:pPr>
      <w:r w:rsidRPr="009A26FA">
        <w:rPr>
          <w:rFonts w:eastAsia="Calibri" w:cs="Times New Roman"/>
          <w:b/>
        </w:rPr>
        <w:lastRenderedPageBreak/>
        <w:t>Background/Discussion:</w:t>
      </w:r>
      <w:r w:rsidRPr="009A26FA">
        <w:rPr>
          <w:rFonts w:eastAsia="Calibri" w:cs="Times New Roman"/>
        </w:rPr>
        <w:t xml:space="preserve"> </w:t>
      </w:r>
    </w:p>
    <w:p w14:paraId="09F8A556" w14:textId="7DE714CA" w:rsidR="009A26FA" w:rsidRPr="009A26FA" w:rsidRDefault="009A26FA" w:rsidP="00885D7A">
      <w:pPr>
        <w:rPr>
          <w:rFonts w:eastAsia="Calibri" w:cs="Times New Roman"/>
          <w:szCs w:val="20"/>
        </w:rPr>
      </w:pPr>
      <w:r w:rsidRPr="009A26FA">
        <w:rPr>
          <w:rFonts w:eastAsia="Calibri" w:cs="Times New Roman"/>
          <w:szCs w:val="20"/>
        </w:rPr>
        <w:t>Many terminals and refineries want to maximize the accuracy of their liquid-measuring devices by optimizing the calibration factors at typical delivery speeds and some bulk delivery companies are beginning to utilize the capabilities of electronic registers with multiple calibration factors to optimize their accuracy at flow rates that are customarily used.  Just like registers on wholesale liquid measuring devices, these meters can be configured for a standard initial “start-up” and ending “shut-down” quantity delivered at a slower speed than is used for the remainder of the delivery.  Service agents are expected to calibrate devices as close to zero as possible, but spending time calibrating normal delivery rates to a high degree of accuracy is wasted if the error introduced into the measurement by the start-up and shut-down quantities is unknown.  On the other hand, an unscrupulous operator could also use the known error introduced by the start-up and shut-down errors to calibrate the normal delivery rates so that all the errors on typical deliveries work predominantly in the user’s favor.  Officials should be aware that when delivered quantities are greater than the prover used at calibration, start-up and shut-down errors have a counter-intuitive effect.  Underregistration, which normally operates in the consumers’ favor, may actually create shortages in the total delivery if calibration of the normal rate was adjusted to compensate for that underregistration.  While these errors should be well within tolerance if the start-up and shut-down error are in tolerance, an official who is trying to determine predominance of error should be aware of this effect and know how to calculate the expected error in a typical delivery.  Operators need to understand the importance of knowing and accounting for the effects of start-up and shut-down errors.  Officials need to be aware of the potential for misusing that knowledge.</w:t>
      </w:r>
    </w:p>
    <w:p w14:paraId="41498970" w14:textId="6E71D865" w:rsidR="009A26FA" w:rsidRPr="009A26FA" w:rsidRDefault="009A26FA" w:rsidP="00885D7A">
      <w:pPr>
        <w:rPr>
          <w:rFonts w:eastAsia="Calibri" w:cs="Times New Roman"/>
          <w:szCs w:val="20"/>
        </w:rPr>
      </w:pPr>
      <w:r w:rsidRPr="009A26FA">
        <w:rPr>
          <w:rFonts w:eastAsia="Calibri" w:cs="Times New Roman"/>
          <w:szCs w:val="20"/>
        </w:rPr>
        <w:t>This proposal has no effect on locations which do not use electronic calibration factors to optimize accuracy at every delivery rate.  Even at locations which do, no action is required unless the official notices that the error for the start</w:t>
      </w:r>
      <w:r w:rsidRPr="009A26FA">
        <w:rPr>
          <w:rFonts w:eastAsia="Calibri" w:cs="Times New Roman"/>
          <w:szCs w:val="20"/>
        </w:rPr>
        <w:noBreakHyphen/>
        <w:t>up and shut-down rates is predominantly in one direction.  If the start-up and shut-down errors are predominantly in one direction, the official then needs to determine the size of a typical transaction and the likely predominance of the error.  Device owners can easily ensure that they have no problems with this requirement by making sure that their devices are in tolerance at the slower start-up and shut-down flow rates and errors are not predominantly</w:t>
      </w:r>
      <w:r w:rsidR="00C93644">
        <w:rPr>
          <w:rFonts w:eastAsia="Calibri" w:cs="Times New Roman"/>
          <w:szCs w:val="20"/>
        </w:rPr>
        <w:t xml:space="preserve"> in</w:t>
      </w:r>
      <w:r w:rsidRPr="009A26FA">
        <w:rPr>
          <w:rFonts w:eastAsia="Calibri" w:cs="Times New Roman"/>
          <w:szCs w:val="20"/>
        </w:rPr>
        <w:t xml:space="preserve"> one </w:t>
      </w:r>
      <w:r w:rsidR="00C93644">
        <w:rPr>
          <w:rFonts w:eastAsia="Calibri" w:cs="Times New Roman"/>
          <w:szCs w:val="20"/>
        </w:rPr>
        <w:t>direction</w:t>
      </w:r>
      <w:r w:rsidR="00C93644" w:rsidRPr="009A26FA">
        <w:rPr>
          <w:rFonts w:eastAsia="Calibri" w:cs="Times New Roman"/>
          <w:szCs w:val="20"/>
        </w:rPr>
        <w:t xml:space="preserve"> </w:t>
      </w:r>
      <w:r w:rsidRPr="009A26FA">
        <w:rPr>
          <w:rFonts w:eastAsia="Calibri" w:cs="Times New Roman"/>
          <w:szCs w:val="20"/>
        </w:rPr>
        <w:t>or the other.</w:t>
      </w:r>
    </w:p>
    <w:p w14:paraId="6AEA02F3" w14:textId="7B3CB0CC" w:rsidR="009A26FA" w:rsidRPr="009A26FA" w:rsidRDefault="009A26FA" w:rsidP="00885D7A">
      <w:pPr>
        <w:rPr>
          <w:rFonts w:eastAsia="Calibri" w:cs="Times New Roman"/>
        </w:rPr>
      </w:pPr>
      <w:r w:rsidRPr="009A26FA">
        <w:rPr>
          <w:rFonts w:eastAsia="Calibri" w:cs="Times New Roman"/>
        </w:rPr>
        <w:t xml:space="preserve">See Appendix </w:t>
      </w:r>
      <w:r w:rsidRPr="005A60E6">
        <w:rPr>
          <w:rFonts w:eastAsia="Calibri" w:cs="Times New Roman"/>
        </w:rPr>
        <w:t>E,</w:t>
      </w:r>
      <w:r w:rsidRPr="009A26FA">
        <w:rPr>
          <w:rFonts w:eastAsia="Calibri" w:cs="Times New Roman"/>
        </w:rPr>
        <w:t xml:space="preserve"> </w:t>
      </w:r>
      <w:r w:rsidRPr="009A26FA">
        <w:rPr>
          <w:rFonts w:eastAsia="Calibri" w:cs="Times New Roman"/>
          <w:i/>
        </w:rPr>
        <w:t>H</w:t>
      </w:r>
      <w:r w:rsidR="005A60E6">
        <w:rPr>
          <w:rFonts w:eastAsia="Calibri" w:cs="Times New Roman"/>
          <w:i/>
        </w:rPr>
        <w:t xml:space="preserve">ow Slow Flow Errors Affect VTMs, </w:t>
      </w:r>
      <w:r w:rsidR="005A60E6" w:rsidRPr="005A60E6">
        <w:rPr>
          <w:rFonts w:eastAsia="Calibri" w:cs="Times New Roman"/>
        </w:rPr>
        <w:t>and</w:t>
      </w:r>
      <w:r w:rsidR="005A60E6">
        <w:rPr>
          <w:rFonts w:eastAsia="Calibri" w:cs="Times New Roman"/>
          <w:i/>
        </w:rPr>
        <w:t xml:space="preserve"> </w:t>
      </w:r>
      <w:r w:rsidRPr="009A26FA">
        <w:rPr>
          <w:rFonts w:eastAsia="Calibri" w:cs="Times New Roman"/>
          <w:szCs w:val="20"/>
        </w:rPr>
        <w:t>the 2014 and 2015 S&amp;T Committee’s Annual Report to review previous language and positions</w:t>
      </w:r>
      <w:r w:rsidR="00C93644">
        <w:rPr>
          <w:rFonts w:eastAsia="Calibri" w:cs="Times New Roman"/>
          <w:szCs w:val="20"/>
        </w:rPr>
        <w:t xml:space="preserve"> regarding this item</w:t>
      </w:r>
      <w:r w:rsidRPr="009A26FA">
        <w:rPr>
          <w:rFonts w:eastAsia="Calibri" w:cs="Times New Roman"/>
        </w:rPr>
        <w:t>.</w:t>
      </w:r>
    </w:p>
    <w:p w14:paraId="0204D6E4"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0EB48FA5" w14:textId="3272F241" w:rsidR="009A26FA" w:rsidRPr="009A26FA" w:rsidRDefault="009A26FA" w:rsidP="009A26FA">
      <w:pPr>
        <w:rPr>
          <w:rFonts w:eastAsia="Calibri" w:cs="Times New Roman"/>
        </w:rPr>
      </w:pPr>
      <w:r w:rsidRPr="009A26FA">
        <w:rPr>
          <w:rFonts w:eastAsia="Calibri" w:cs="Times New Roman"/>
        </w:rPr>
        <w:t>Agenda Item 331-4 was amended immediately prior to the 2016 NCWM Interim Meeting</w:t>
      </w:r>
      <w:r w:rsidR="00C93644">
        <w:rPr>
          <w:rFonts w:eastAsia="Calibri" w:cs="Times New Roman"/>
        </w:rPr>
        <w:t xml:space="preserve"> as a</w:t>
      </w:r>
      <w:r w:rsidRPr="009A26FA">
        <w:rPr>
          <w:rFonts w:eastAsia="Calibri" w:cs="Times New Roman"/>
        </w:rPr>
        <w:t xml:space="preserve"> result of a Multipoint-Calibration Work Group (MPCWG) meeting held on Sunday morning, prior to the start of the Interim Meeting.  The new wording eliminates the conditions when a linearization factor would need to be verified because it was agreed that such details are better suited for inclusion in training material, a NIST EPO, or other document used as a resource in understanding the different factors necessitating verification</w:t>
      </w:r>
      <w:r w:rsidRPr="009A26FA">
        <w:rPr>
          <w:rFonts w:eastAsia="Calibri" w:cs="Times New Roman"/>
          <w:sz w:val="16"/>
          <w:szCs w:val="16"/>
        </w:rPr>
        <w:t xml:space="preserve">.  </w:t>
      </w:r>
    </w:p>
    <w:p w14:paraId="3FF763DE" w14:textId="14FAECF9" w:rsidR="009A26FA" w:rsidRPr="009A26FA" w:rsidRDefault="009A26FA" w:rsidP="009A26FA">
      <w:pPr>
        <w:rPr>
          <w:rFonts w:eastAsia="Calibri" w:cs="Times New Roman"/>
        </w:rPr>
      </w:pPr>
      <w:r w:rsidRPr="009A26FA">
        <w:rPr>
          <w:rFonts w:eastAsia="Calibri" w:cs="Times New Roman"/>
        </w:rPr>
        <w:t xml:space="preserve">The new wording ensures that all factors in a meter are verified each time any meter factor is changed. </w:t>
      </w:r>
      <w:r w:rsidR="0021657A">
        <w:rPr>
          <w:rFonts w:eastAsia="Calibri" w:cs="Times New Roman"/>
        </w:rPr>
        <w:t xml:space="preserve"> </w:t>
      </w:r>
      <w:r w:rsidRPr="009A26FA">
        <w:rPr>
          <w:rFonts w:eastAsia="Calibri" w:cs="Times New Roman"/>
        </w:rPr>
        <w:t>Verification of a factor may take the form of a physical test at the specified flow-rate</w:t>
      </w:r>
      <w:r w:rsidR="00EE474B">
        <w:rPr>
          <w:rFonts w:eastAsia="Calibri" w:cs="Times New Roman"/>
        </w:rPr>
        <w:t xml:space="preserve"> </w:t>
      </w:r>
      <w:r w:rsidRPr="009A26FA">
        <w:rPr>
          <w:rFonts w:eastAsia="Calibri" w:cs="Times New Roman"/>
        </w:rPr>
        <w:t>or may be an evaluation of the factor using mathematical empirical analysis to ensure that the factor is reasonable for the affected flow rate.</w:t>
      </w:r>
      <w:r w:rsidR="0021657A">
        <w:rPr>
          <w:rFonts w:eastAsia="Calibri" w:cs="Times New Roman"/>
        </w:rPr>
        <w:t xml:space="preserve"> </w:t>
      </w:r>
      <w:r w:rsidRPr="009A26FA">
        <w:rPr>
          <w:rFonts w:eastAsia="Calibri" w:cs="Times New Roman"/>
        </w:rPr>
        <w:t xml:space="preserve"> In all cases</w:t>
      </w:r>
      <w:r w:rsidR="00EE474B">
        <w:rPr>
          <w:rFonts w:eastAsia="Calibri" w:cs="Times New Roman"/>
        </w:rPr>
        <w:t>,</w:t>
      </w:r>
      <w:r w:rsidRPr="009A26FA">
        <w:rPr>
          <w:rFonts w:eastAsia="Calibri" w:cs="Times New Roman"/>
        </w:rPr>
        <w:t xml:space="preserve"> a physical test must be performed at one or more specified flow rates.</w:t>
      </w:r>
    </w:p>
    <w:p w14:paraId="10BF0B9A" w14:textId="74BC3B1C" w:rsidR="009A26FA" w:rsidRPr="009A26FA" w:rsidRDefault="009A26FA" w:rsidP="009A26FA">
      <w:pPr>
        <w:rPr>
          <w:rFonts w:eastAsia="Calibri" w:cs="Times New Roman"/>
        </w:rPr>
      </w:pPr>
      <w:r w:rsidRPr="009A26FA">
        <w:rPr>
          <w:rFonts w:eastAsia="Calibri" w:cs="Times New Roman"/>
        </w:rPr>
        <w:t xml:space="preserve">During the </w:t>
      </w:r>
      <w:r w:rsidR="001B4523">
        <w:rPr>
          <w:rFonts w:eastAsia="Calibri" w:cs="Times New Roman"/>
        </w:rPr>
        <w:t>open hearings</w:t>
      </w:r>
      <w:r w:rsidRPr="009A26FA">
        <w:rPr>
          <w:rFonts w:eastAsia="Calibri" w:cs="Times New Roman"/>
        </w:rPr>
        <w:t xml:space="preserve">, clarification was requested from the floor on how to apply factors when multiple products are involved. </w:t>
      </w:r>
      <w:r w:rsidR="005E529D">
        <w:rPr>
          <w:rFonts w:eastAsia="Calibri" w:cs="Times New Roman"/>
        </w:rPr>
        <w:t xml:space="preserve"> </w:t>
      </w:r>
      <w:r w:rsidRPr="009A26FA">
        <w:rPr>
          <w:rFonts w:eastAsia="Calibri" w:cs="Times New Roman"/>
          <w:szCs w:val="20"/>
        </w:rPr>
        <w:t>Ms. Julie Quinn (M</w:t>
      </w:r>
      <w:r w:rsidR="005E529D">
        <w:rPr>
          <w:rFonts w:eastAsia="Calibri" w:cs="Times New Roman"/>
          <w:szCs w:val="20"/>
        </w:rPr>
        <w:t>innesota</w:t>
      </w:r>
      <w:r w:rsidRPr="009A26FA">
        <w:rPr>
          <w:rFonts w:eastAsia="Calibri" w:cs="Times New Roman"/>
          <w:szCs w:val="20"/>
        </w:rPr>
        <w:t>), Chairperson of the MPCWG, cl</w:t>
      </w:r>
      <w:r w:rsidRPr="009A26FA">
        <w:rPr>
          <w:rFonts w:eastAsia="Calibri" w:cs="Times New Roman"/>
        </w:rPr>
        <w:t>arified that the intent is that all factors for all products, including grades of product within a family, are to be verified anytime a change is made.</w:t>
      </w:r>
      <w:r w:rsidR="005E529D">
        <w:rPr>
          <w:rFonts w:eastAsia="Calibri" w:cs="Times New Roman"/>
        </w:rPr>
        <w:t xml:space="preserve"> </w:t>
      </w:r>
      <w:r w:rsidRPr="009A26FA">
        <w:rPr>
          <w:rFonts w:eastAsia="Calibri" w:cs="Times New Roman"/>
        </w:rPr>
        <w:t xml:space="preserve"> However, this verification may simply be a comparison of factors used between product grades to ensure they remain consistent. </w:t>
      </w:r>
    </w:p>
    <w:p w14:paraId="0C2CBF28" w14:textId="43CFF429" w:rsidR="009A26FA" w:rsidRPr="009A26FA" w:rsidRDefault="0055302E" w:rsidP="009A26FA">
      <w:pPr>
        <w:rPr>
          <w:rFonts w:eastAsia="Calibri" w:cs="Times New Roman"/>
        </w:rPr>
      </w:pPr>
      <w:r>
        <w:rPr>
          <w:rFonts w:eastAsia="Calibri" w:cs="Times New Roman"/>
        </w:rPr>
        <w:t>Ms.</w:t>
      </w:r>
      <w:r w:rsidR="009A26FA" w:rsidRPr="009A26FA">
        <w:rPr>
          <w:rFonts w:eastAsia="Calibri" w:cs="Times New Roman"/>
        </w:rPr>
        <w:t xml:space="preserve"> Tina Butcher (</w:t>
      </w:r>
      <w:r w:rsidR="005E529D">
        <w:rPr>
          <w:rFonts w:eastAsia="Calibri" w:cs="Times New Roman"/>
        </w:rPr>
        <w:t xml:space="preserve">NIST, </w:t>
      </w:r>
      <w:r w:rsidR="009A26FA" w:rsidRPr="009A26FA">
        <w:rPr>
          <w:rFonts w:eastAsia="Calibri" w:cs="Times New Roman"/>
        </w:rPr>
        <w:t xml:space="preserve">OWM) asked that OWM be given a chance to further study the new language in the proposal. OWM would also like to see a clarification of the term “empirical analysis” and proposed that the current wording leaves too much open to interpretation. </w:t>
      </w:r>
      <w:r w:rsidR="005E529D">
        <w:rPr>
          <w:rFonts w:eastAsia="Calibri" w:cs="Times New Roman"/>
        </w:rPr>
        <w:t xml:space="preserve"> </w:t>
      </w:r>
      <w:r w:rsidR="009A26FA" w:rsidRPr="009A26FA">
        <w:rPr>
          <w:rFonts w:eastAsia="Calibri" w:cs="Times New Roman"/>
        </w:rPr>
        <w:t>Ms. Quinn agreed with the need to clarify what is meant by “empirical analysis.”</w:t>
      </w:r>
    </w:p>
    <w:p w14:paraId="2BAE1B74" w14:textId="77777777" w:rsidR="009A26FA" w:rsidRPr="009A26FA" w:rsidRDefault="009A26FA" w:rsidP="009A26FA">
      <w:pPr>
        <w:rPr>
          <w:rFonts w:eastAsia="Calibri" w:cs="Times New Roman"/>
        </w:rPr>
      </w:pPr>
      <w:r w:rsidRPr="009A26FA">
        <w:rPr>
          <w:rFonts w:eastAsia="Calibri" w:cs="Times New Roman"/>
        </w:rPr>
        <w:t>Representatives from Liquid Controls and Flint Hill Resources supported the item as presented.</w:t>
      </w:r>
    </w:p>
    <w:p w14:paraId="515FF447" w14:textId="1A762E84" w:rsidR="009A26FA" w:rsidRPr="009A26FA" w:rsidRDefault="00EE474B" w:rsidP="009A26FA">
      <w:pPr>
        <w:rPr>
          <w:rFonts w:eastAsia="Calibri" w:cs="Times New Roman"/>
        </w:rPr>
      </w:pPr>
      <w:r>
        <w:rPr>
          <w:rFonts w:eastAsia="Calibri" w:cs="Times New Roman"/>
        </w:rPr>
        <w:t>Based on comments received, t</w:t>
      </w:r>
      <w:r w:rsidR="009A26FA" w:rsidRPr="009A26FA">
        <w:rPr>
          <w:rFonts w:eastAsia="Calibri" w:cs="Times New Roman"/>
        </w:rPr>
        <w:t xml:space="preserve">he Committee agreed to amend the proposal as requested by the MPCWG and </w:t>
      </w:r>
      <w:r>
        <w:rPr>
          <w:rFonts w:eastAsia="Calibri" w:cs="Times New Roman"/>
        </w:rPr>
        <w:t xml:space="preserve">to </w:t>
      </w:r>
      <w:r w:rsidR="009A26FA" w:rsidRPr="009A26FA">
        <w:rPr>
          <w:rFonts w:eastAsia="Calibri" w:cs="Times New Roman"/>
        </w:rPr>
        <w:t>present the item as shown in Item Under Consideration for vote at the Annual Meeting.</w:t>
      </w:r>
    </w:p>
    <w:p w14:paraId="692B180A" w14:textId="42A08831" w:rsidR="009A26FA" w:rsidRPr="009A26FA" w:rsidRDefault="009A26FA" w:rsidP="009A26FA">
      <w:pPr>
        <w:spacing w:after="0"/>
        <w:rPr>
          <w:rFonts w:eastAsia="Calibri" w:cs="Times New Roman"/>
          <w:b/>
        </w:rPr>
      </w:pPr>
      <w:r w:rsidRPr="009A26FA">
        <w:rPr>
          <w:rFonts w:eastAsia="Calibri" w:cs="Times New Roman"/>
          <w:b/>
        </w:rPr>
        <w:lastRenderedPageBreak/>
        <w:t>2016 NCWM Annual Meeting</w:t>
      </w:r>
      <w:r w:rsidR="00AE6C5A">
        <w:rPr>
          <w:rFonts w:eastAsia="Calibri" w:cs="Times New Roman"/>
          <w:b/>
        </w:rPr>
        <w:t>:</w:t>
      </w:r>
    </w:p>
    <w:p w14:paraId="35462614" w14:textId="470ED48D" w:rsidR="009A26FA" w:rsidRPr="009A26FA" w:rsidRDefault="009A26FA" w:rsidP="009A26FA">
      <w:pPr>
        <w:rPr>
          <w:rFonts w:eastAsia="Calibri" w:cs="Times New Roman"/>
        </w:rPr>
      </w:pPr>
      <w:r w:rsidRPr="009A26FA">
        <w:rPr>
          <w:rFonts w:eastAsia="Calibri" w:cs="Times New Roman"/>
        </w:rPr>
        <w:t xml:space="preserve">At the 2016 NCWM Annual Meeting </w:t>
      </w:r>
      <w:r w:rsidR="001B4523">
        <w:rPr>
          <w:rFonts w:eastAsia="Calibri" w:cs="Times New Roman"/>
        </w:rPr>
        <w:t>open hearings</w:t>
      </w:r>
      <w:r w:rsidRPr="009A26FA">
        <w:rPr>
          <w:rFonts w:eastAsia="Calibri" w:cs="Times New Roman"/>
        </w:rPr>
        <w:t xml:space="preserve">, the Committee agreed grouped together </w:t>
      </w:r>
      <w:r w:rsidR="00AB68E5">
        <w:rPr>
          <w:rFonts w:eastAsia="Calibri" w:cs="Times New Roman"/>
        </w:rPr>
        <w:t>a</w:t>
      </w:r>
      <w:r w:rsidRPr="009A26FA">
        <w:rPr>
          <w:rFonts w:eastAsia="Calibri" w:cs="Times New Roman"/>
        </w:rPr>
        <w:t>genda Items 330-3 and 331-4 and took comments on these two items simultaneously.  See Agenda Item 330-3 for a summary of the comments heard and the actions taken by the Committee on these items.</w:t>
      </w:r>
    </w:p>
    <w:p w14:paraId="5F2F9D10"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40A959CF" w14:textId="01B64875" w:rsidR="009A26FA" w:rsidRPr="009A26FA" w:rsidRDefault="009A26FA" w:rsidP="00AB68E5">
      <w:pPr>
        <w:rPr>
          <w:rFonts w:eastAsia="Times New Roman" w:cs="Times New Roman"/>
          <w:szCs w:val="24"/>
        </w:rPr>
      </w:pPr>
      <w:r w:rsidRPr="009A26FA">
        <w:rPr>
          <w:rFonts w:eastAsia="Times New Roman" w:cs="Times New Roman"/>
          <w:szCs w:val="24"/>
        </w:rPr>
        <w:t>The WWMA reported at its 2015 fall Annual Meeting that M</w:t>
      </w:r>
      <w:r w:rsidR="00AB68E5">
        <w:rPr>
          <w:rFonts w:eastAsia="Times New Roman" w:cs="Times New Roman"/>
          <w:szCs w:val="24"/>
        </w:rPr>
        <w:t>s</w:t>
      </w:r>
      <w:r w:rsidRPr="009A26FA">
        <w:rPr>
          <w:rFonts w:eastAsia="Times New Roman" w:cs="Times New Roman"/>
          <w:szCs w:val="24"/>
        </w:rPr>
        <w:t>. Tina Butcher, NIST</w:t>
      </w:r>
      <w:r w:rsidR="00AB68E5">
        <w:rPr>
          <w:rFonts w:eastAsia="Times New Roman" w:cs="Times New Roman"/>
          <w:szCs w:val="24"/>
        </w:rPr>
        <w:t>,</w:t>
      </w:r>
      <w:r w:rsidRPr="009A26FA">
        <w:rPr>
          <w:rFonts w:eastAsia="Times New Roman" w:cs="Times New Roman"/>
          <w:szCs w:val="24"/>
        </w:rPr>
        <w:t xml:space="preserve"> OWM, submitted minor revisions to the proposal on behalf of the submitter.  The WWMA believes that this proposal has been developed enough and recommended that it be an Information item as follows:</w:t>
      </w:r>
    </w:p>
    <w:p w14:paraId="0326DD4D" w14:textId="47AA1ED1" w:rsidR="009A26FA" w:rsidRPr="009A26FA" w:rsidRDefault="00AB68E5" w:rsidP="00AB68E5">
      <w:pPr>
        <w:tabs>
          <w:tab w:val="left" w:pos="1080"/>
        </w:tabs>
        <w:ind w:left="360"/>
        <w:rPr>
          <w:rFonts w:eastAsia="Calibri" w:cs="Times New Roman"/>
          <w:b/>
          <w:color w:val="000000"/>
          <w:u w:val="single"/>
        </w:rPr>
      </w:pPr>
      <w:r w:rsidRPr="005A60E6">
        <w:rPr>
          <w:rFonts w:eastAsia="Calibri" w:cs="Times New Roman"/>
          <w:b/>
          <w:color w:val="000000"/>
          <w:u w:val="single"/>
        </w:rPr>
        <w:t>N.4.6.</w:t>
      </w:r>
      <w:r w:rsidRPr="005A60E6">
        <w:rPr>
          <w:rFonts w:eastAsia="Calibri" w:cs="Times New Roman"/>
          <w:b/>
          <w:color w:val="000000"/>
          <w:u w:val="single"/>
        </w:rPr>
        <w:tab/>
      </w:r>
      <w:r w:rsidR="009A26FA" w:rsidRPr="009A26FA">
        <w:rPr>
          <w:rFonts w:eastAsia="Calibri" w:cs="Times New Roman"/>
          <w:b/>
          <w:color w:val="000000"/>
          <w:u w:val="single"/>
        </w:rPr>
        <w:t>Initial Verification</w:t>
      </w:r>
      <w:r>
        <w:rPr>
          <w:rFonts w:eastAsia="Calibri" w:cs="Times New Roman"/>
          <w:b/>
          <w:color w:val="000000"/>
          <w:u w:val="single"/>
        </w:rPr>
        <w:t>.</w:t>
      </w:r>
      <w:r w:rsidR="005A60E6">
        <w:rPr>
          <w:rFonts w:eastAsia="Calibri" w:cs="Times New Roman"/>
          <w:b/>
          <w:color w:val="000000"/>
          <w:u w:val="single"/>
        </w:rPr>
        <w:t xml:space="preserve"> – </w:t>
      </w:r>
      <w:r w:rsidR="009A26FA" w:rsidRPr="009A26FA">
        <w:rPr>
          <w:rFonts w:eastAsia="Calibri" w:cs="Times New Roman"/>
          <w:b/>
          <w:color w:val="000000"/>
          <w:u w:val="single"/>
        </w:rPr>
        <w:t xml:space="preserve">A vehicle tank meter shall be tested at all flow rates and with all products for which a calibration factor has been electronically programmed prior to placing it into commercial service for the first time or after being repaired or replaced.  </w:t>
      </w:r>
    </w:p>
    <w:p w14:paraId="0504778B" w14:textId="77777777" w:rsidR="009A26FA" w:rsidRPr="009A26FA" w:rsidRDefault="009A26FA" w:rsidP="00AB68E5">
      <w:pPr>
        <w:tabs>
          <w:tab w:val="left" w:pos="1080"/>
        </w:tabs>
        <w:ind w:left="360"/>
        <w:rPr>
          <w:rFonts w:eastAsia="Calibri" w:cs="Times New Roman"/>
          <w:b/>
          <w:color w:val="000000"/>
          <w:u w:val="single"/>
        </w:rPr>
      </w:pPr>
      <w:r w:rsidRPr="009A26FA">
        <w:rPr>
          <w:rFonts w:eastAsia="Calibri" w:cs="Times New Roman"/>
          <w:b/>
          <w:color w:val="000000"/>
          <w:u w:val="single"/>
        </w:rPr>
        <w:t>A vehicle tank meter not equipped with means to electronically program its flow rates and calibration factors shall be tested at a low and high flow rate with all products delivered prior to placing it into commercial service for the first time or after being repaired or replaced.</w:t>
      </w:r>
    </w:p>
    <w:p w14:paraId="176AB531" w14:textId="790D4BB5" w:rsidR="009A26FA" w:rsidRPr="009A26FA" w:rsidRDefault="009A26FA" w:rsidP="00AB68E5">
      <w:pPr>
        <w:tabs>
          <w:tab w:val="left" w:pos="1080"/>
        </w:tabs>
        <w:ind w:left="360"/>
        <w:rPr>
          <w:rFonts w:eastAsia="Calibri" w:cs="Times New Roman"/>
          <w:b/>
          <w:color w:val="1F497D"/>
          <w:u w:val="single"/>
        </w:rPr>
      </w:pPr>
      <w:r w:rsidRPr="009A26FA">
        <w:rPr>
          <w:rFonts w:eastAsia="Calibri" w:cs="Times New Roman"/>
          <w:b/>
          <w:color w:val="000000"/>
          <w:u w:val="single"/>
        </w:rPr>
        <w:t>Example:  A vehicle tank meter is electronically programmed to deliver regular and premium gasoline at a startup/shutdown flow rate of 20 gpm, a normal operating flow rate of 100 gpm, and an intermediate rate of 65 gpm.  The meter is to be tested with regular gasoline at 20 gpm, 65 gpm</w:t>
      </w:r>
      <w:r w:rsidR="009A3FBF">
        <w:rPr>
          <w:rFonts w:eastAsia="Calibri" w:cs="Times New Roman"/>
          <w:b/>
          <w:color w:val="000000"/>
          <w:u w:val="single"/>
        </w:rPr>
        <w:t>,</w:t>
      </w:r>
      <w:r w:rsidRPr="009A26FA">
        <w:rPr>
          <w:rFonts w:eastAsia="Calibri" w:cs="Times New Roman"/>
          <w:b/>
          <w:color w:val="000000"/>
          <w:u w:val="single"/>
        </w:rPr>
        <w:t xml:space="preserve"> and 100 gpm; and with premium gasoline at 20 gpm, 65 gpm and 100 gpm</w:t>
      </w:r>
      <w:r w:rsidRPr="009A26FA">
        <w:rPr>
          <w:rFonts w:eastAsia="Calibri" w:cs="Times New Roman"/>
          <w:b/>
          <w:color w:val="1F497D"/>
          <w:u w:val="single"/>
        </w:rPr>
        <w:t>.</w:t>
      </w:r>
    </w:p>
    <w:p w14:paraId="73B5CAEA" w14:textId="77777777" w:rsidR="009A26FA" w:rsidRPr="009A26FA" w:rsidRDefault="009A26FA" w:rsidP="00AB68E5">
      <w:pPr>
        <w:tabs>
          <w:tab w:val="left" w:pos="1080"/>
        </w:tabs>
        <w:ind w:left="360"/>
        <w:rPr>
          <w:rFonts w:eastAsia="Calibri" w:cs="Times New Roman"/>
          <w:b/>
          <w:color w:val="1F497D"/>
          <w:u w:val="single"/>
        </w:rPr>
      </w:pPr>
      <w:r w:rsidRPr="009A26FA">
        <w:rPr>
          <w:rFonts w:eastAsia="Calibri" w:cs="Times New Roman"/>
          <w:b/>
          <w:u w:val="single"/>
        </w:rPr>
        <w:t>The official with statutory authority has the discretion to determine the flow rates and products at which a vehicle tank meter will be tested on subsequent verifications.</w:t>
      </w:r>
    </w:p>
    <w:p w14:paraId="649F7872" w14:textId="35D93FCB" w:rsidR="009A26FA" w:rsidRPr="009A26FA" w:rsidRDefault="009A26FA" w:rsidP="005A60E6">
      <w:pPr>
        <w:tabs>
          <w:tab w:val="left" w:pos="1260"/>
        </w:tabs>
        <w:ind w:left="360"/>
        <w:rPr>
          <w:rFonts w:eastAsia="Calibri" w:cs="Times New Roman"/>
          <w:b/>
          <w:szCs w:val="20"/>
        </w:rPr>
      </w:pPr>
      <w:r w:rsidRPr="009A26FA">
        <w:rPr>
          <w:rFonts w:eastAsia="Calibri" w:cs="Times New Roman"/>
          <w:b/>
          <w:color w:val="000000"/>
          <w:u w:val="single"/>
        </w:rPr>
        <w:t>UR.1.5.</w:t>
      </w:r>
      <w:r w:rsidR="00AB68E5">
        <w:rPr>
          <w:rFonts w:eastAsia="Calibri" w:cs="Times New Roman"/>
          <w:b/>
          <w:color w:val="000000"/>
          <w:u w:val="single"/>
        </w:rPr>
        <w:tab/>
      </w:r>
      <w:r w:rsidRPr="009A26FA">
        <w:rPr>
          <w:rFonts w:eastAsia="Calibri" w:cs="Times New Roman"/>
          <w:b/>
          <w:color w:val="000000"/>
          <w:u w:val="single"/>
        </w:rPr>
        <w:t>Initial Verification Proving Reports</w:t>
      </w:r>
      <w:r w:rsidR="00AB68E5">
        <w:rPr>
          <w:rFonts w:eastAsia="Calibri" w:cs="Times New Roman"/>
          <w:b/>
          <w:color w:val="000000"/>
          <w:u w:val="single"/>
        </w:rPr>
        <w:t>.</w:t>
      </w:r>
      <w:r w:rsidR="005A60E6">
        <w:rPr>
          <w:rFonts w:eastAsia="Calibri" w:cs="Times New Roman"/>
          <w:b/>
          <w:color w:val="000000"/>
          <w:u w:val="single"/>
        </w:rPr>
        <w:t xml:space="preserve"> – </w:t>
      </w:r>
      <w:r w:rsidRPr="009A26FA">
        <w:rPr>
          <w:rFonts w:eastAsia="Calibri" w:cs="Times New Roman"/>
          <w:b/>
          <w:color w:val="000000"/>
          <w:u w:val="single"/>
        </w:rPr>
        <w:t>Initial verification proving reports for vehicle tank meters equipped with means to electronically program flow rates shall be attached to and sent with placed-in-service reports when the regulatory agency with statutory authority requires placed-in-service reports.</w:t>
      </w:r>
    </w:p>
    <w:p w14:paraId="43794D48" w14:textId="7F6AF770" w:rsidR="009A26FA" w:rsidRPr="009A26FA" w:rsidRDefault="00AB68E5" w:rsidP="00AB68E5">
      <w:pPr>
        <w:tabs>
          <w:tab w:val="left" w:pos="1080"/>
        </w:tabs>
        <w:ind w:left="360"/>
        <w:rPr>
          <w:rFonts w:eastAsia="Times New Roman" w:cs="Times New Roman"/>
          <w:b/>
          <w:szCs w:val="24"/>
          <w:u w:val="single"/>
        </w:rPr>
      </w:pPr>
      <w:r>
        <w:rPr>
          <w:rFonts w:eastAsia="Times New Roman" w:cs="Times New Roman"/>
          <w:b/>
          <w:szCs w:val="24"/>
          <w:u w:val="single"/>
        </w:rPr>
        <w:t>N.4.6</w:t>
      </w:r>
      <w:r w:rsidR="00A42258">
        <w:rPr>
          <w:rFonts w:eastAsia="Times New Roman" w:cs="Times New Roman"/>
          <w:b/>
          <w:szCs w:val="24"/>
          <w:u w:val="single"/>
        </w:rPr>
        <w:t>.</w:t>
      </w:r>
      <w:r>
        <w:rPr>
          <w:rFonts w:eastAsia="Times New Roman" w:cs="Times New Roman"/>
          <w:b/>
          <w:szCs w:val="24"/>
          <w:u w:val="single"/>
        </w:rPr>
        <w:tab/>
      </w:r>
      <w:r w:rsidR="009A26FA" w:rsidRPr="009A26FA">
        <w:rPr>
          <w:rFonts w:eastAsia="Times New Roman" w:cs="Times New Roman"/>
          <w:b/>
          <w:szCs w:val="24"/>
          <w:u w:val="single"/>
        </w:rPr>
        <w:t xml:space="preserve">Verification of Linearization Factors. </w:t>
      </w:r>
      <w:r w:rsidR="005A60E6">
        <w:rPr>
          <w:rFonts w:eastAsia="Times New Roman" w:cs="Times New Roman"/>
          <w:b/>
          <w:szCs w:val="24"/>
          <w:u w:val="single"/>
        </w:rPr>
        <w:t>–</w:t>
      </w:r>
      <w:r w:rsidR="009A26FA" w:rsidRPr="009A26FA">
        <w:rPr>
          <w:rFonts w:eastAsia="Times New Roman" w:cs="Times New Roman"/>
          <w:b/>
          <w:szCs w:val="24"/>
          <w:u w:val="single"/>
        </w:rPr>
        <w:t xml:space="preserve"> All enabled linearization factors shall be verified:</w:t>
      </w:r>
    </w:p>
    <w:p w14:paraId="6FE3B660" w14:textId="77777777" w:rsidR="009A26FA" w:rsidRPr="009A26FA" w:rsidRDefault="009A26FA" w:rsidP="00AE6C5A">
      <w:pPr>
        <w:numPr>
          <w:ilvl w:val="0"/>
          <w:numId w:val="76"/>
        </w:numPr>
        <w:ind w:left="1080"/>
        <w:rPr>
          <w:rFonts w:eastAsia="Times New Roman" w:cs="Times New Roman"/>
          <w:b/>
          <w:szCs w:val="24"/>
          <w:u w:val="single"/>
        </w:rPr>
      </w:pPr>
      <w:r w:rsidRPr="009A26FA">
        <w:rPr>
          <w:rFonts w:eastAsia="Times New Roman" w:cs="Times New Roman"/>
          <w:b/>
          <w:szCs w:val="24"/>
          <w:u w:val="single"/>
        </w:rPr>
        <w:t>when a device is initially being put into commercial use;</w:t>
      </w:r>
    </w:p>
    <w:p w14:paraId="0DD875D7" w14:textId="77777777" w:rsidR="009A26FA" w:rsidRPr="009A26FA" w:rsidRDefault="009A26FA" w:rsidP="00AE6C5A">
      <w:pPr>
        <w:numPr>
          <w:ilvl w:val="0"/>
          <w:numId w:val="76"/>
        </w:numPr>
        <w:ind w:left="1080"/>
        <w:rPr>
          <w:rFonts w:eastAsia="Times New Roman" w:cs="Times New Roman"/>
          <w:b/>
          <w:szCs w:val="24"/>
          <w:u w:val="single"/>
        </w:rPr>
      </w:pPr>
      <w:r w:rsidRPr="009A26FA">
        <w:rPr>
          <w:rFonts w:eastAsia="Times New Roman" w:cs="Times New Roman"/>
          <w:b/>
          <w:szCs w:val="24"/>
          <w:u w:val="single"/>
        </w:rPr>
        <w:t>when a device has been placed into service and is officially being tested for the first time;</w:t>
      </w:r>
    </w:p>
    <w:p w14:paraId="442D8169" w14:textId="77777777" w:rsidR="009A26FA" w:rsidRPr="009A26FA" w:rsidRDefault="009A26FA" w:rsidP="00AE6C5A">
      <w:pPr>
        <w:numPr>
          <w:ilvl w:val="0"/>
          <w:numId w:val="76"/>
        </w:numPr>
        <w:ind w:left="1080"/>
        <w:rPr>
          <w:rFonts w:eastAsia="Times New Roman" w:cs="Times New Roman"/>
          <w:b/>
          <w:szCs w:val="24"/>
          <w:u w:val="single"/>
        </w:rPr>
      </w:pPr>
      <w:r w:rsidRPr="009A26FA">
        <w:rPr>
          <w:rFonts w:eastAsia="Times New Roman" w:cs="Times New Roman"/>
          <w:b/>
          <w:szCs w:val="24"/>
          <w:u w:val="single"/>
        </w:rPr>
        <w:t>when a device is being returned to commercial service following official rejection for failure to conform to performance requirements and is being officially tested for the first time after corrective service;</w:t>
      </w:r>
    </w:p>
    <w:p w14:paraId="20CA7DDA" w14:textId="77777777" w:rsidR="009A26FA" w:rsidRPr="009A26FA" w:rsidRDefault="009A26FA" w:rsidP="00AE6C5A">
      <w:pPr>
        <w:numPr>
          <w:ilvl w:val="0"/>
          <w:numId w:val="76"/>
        </w:numPr>
        <w:ind w:left="1080"/>
        <w:rPr>
          <w:rFonts w:eastAsia="Times New Roman" w:cs="Times New Roman"/>
          <w:b/>
          <w:szCs w:val="24"/>
          <w:u w:val="single"/>
        </w:rPr>
      </w:pPr>
      <w:r w:rsidRPr="009A26FA">
        <w:rPr>
          <w:rFonts w:eastAsia="Times New Roman" w:cs="Times New Roman"/>
          <w:b/>
          <w:szCs w:val="24"/>
          <w:u w:val="single"/>
        </w:rPr>
        <w:t>when a device is being officially tested for the first time after major reconditioning or overhaul; or</w:t>
      </w:r>
    </w:p>
    <w:p w14:paraId="134ACC78" w14:textId="77777777" w:rsidR="009A26FA" w:rsidRPr="009A26FA" w:rsidRDefault="009A26FA" w:rsidP="00AE6C5A">
      <w:pPr>
        <w:numPr>
          <w:ilvl w:val="0"/>
          <w:numId w:val="76"/>
        </w:numPr>
        <w:ind w:left="1080"/>
        <w:rPr>
          <w:rFonts w:eastAsia="Times New Roman" w:cs="Times New Roman"/>
          <w:b/>
          <w:szCs w:val="24"/>
          <w:u w:val="single"/>
        </w:rPr>
      </w:pPr>
      <w:r w:rsidRPr="009A26FA">
        <w:rPr>
          <w:rFonts w:eastAsia="Times New Roman" w:cs="Times New Roman"/>
          <w:b/>
          <w:szCs w:val="24"/>
          <w:u w:val="single"/>
        </w:rPr>
        <w:t>at the discretion of the official with statutory authority.</w:t>
      </w:r>
    </w:p>
    <w:p w14:paraId="17E3C7ED" w14:textId="77777777" w:rsidR="009A26FA" w:rsidRPr="009A26FA" w:rsidRDefault="009A26FA" w:rsidP="00AB68E5">
      <w:pPr>
        <w:ind w:left="1170" w:hanging="450"/>
        <w:rPr>
          <w:rFonts w:eastAsia="Times New Roman" w:cs="Times New Roman"/>
          <w:b/>
          <w:szCs w:val="24"/>
          <w:u w:val="single"/>
        </w:rPr>
      </w:pPr>
      <w:r w:rsidRPr="009A26FA">
        <w:rPr>
          <w:rFonts w:eastAsia="Times New Roman" w:cs="Times New Roman"/>
          <w:b/>
          <w:szCs w:val="24"/>
          <w:u w:val="single"/>
        </w:rPr>
        <w:t>The verification of enabled linearization factors may be done through physical testing or empirical.</w:t>
      </w:r>
    </w:p>
    <w:p w14:paraId="20B1D941" w14:textId="7D474BE3" w:rsidR="009A26FA" w:rsidRPr="009A26FA" w:rsidRDefault="009A26FA" w:rsidP="00AB68E5">
      <w:pPr>
        <w:tabs>
          <w:tab w:val="left" w:pos="1080"/>
        </w:tabs>
        <w:ind w:left="810" w:hanging="450"/>
        <w:rPr>
          <w:rFonts w:eastAsia="Times New Roman" w:cs="Times New Roman"/>
          <w:b/>
          <w:szCs w:val="24"/>
          <w:u w:val="single"/>
        </w:rPr>
      </w:pPr>
      <w:r w:rsidRPr="009A26FA">
        <w:rPr>
          <w:rFonts w:eastAsia="Times New Roman" w:cs="Times New Roman"/>
          <w:b/>
          <w:szCs w:val="24"/>
          <w:u w:val="single"/>
        </w:rPr>
        <w:t>UR.3.</w:t>
      </w:r>
      <w:r w:rsidR="00AB68E5">
        <w:rPr>
          <w:rFonts w:eastAsia="Times New Roman" w:cs="Times New Roman"/>
          <w:b/>
          <w:szCs w:val="24"/>
          <w:u w:val="single"/>
        </w:rPr>
        <w:tab/>
      </w:r>
      <w:r w:rsidRPr="009A26FA">
        <w:rPr>
          <w:rFonts w:eastAsia="Times New Roman" w:cs="Times New Roman"/>
          <w:b/>
          <w:szCs w:val="24"/>
          <w:u w:val="single"/>
        </w:rPr>
        <w:t>Maintenance Requirements</w:t>
      </w:r>
      <w:r w:rsidR="00AB68E5">
        <w:rPr>
          <w:rFonts w:eastAsia="Times New Roman" w:cs="Times New Roman"/>
          <w:b/>
          <w:szCs w:val="24"/>
          <w:u w:val="single"/>
        </w:rPr>
        <w:t>.</w:t>
      </w:r>
    </w:p>
    <w:p w14:paraId="289BDD98" w14:textId="3CEAB685" w:rsidR="009A26FA" w:rsidRPr="009A26FA" w:rsidRDefault="009A26FA" w:rsidP="00AB68E5">
      <w:pPr>
        <w:tabs>
          <w:tab w:val="left" w:pos="1620"/>
        </w:tabs>
        <w:ind w:left="720"/>
        <w:rPr>
          <w:rFonts w:eastAsia="Times New Roman" w:cs="Times New Roman"/>
          <w:b/>
          <w:szCs w:val="24"/>
          <w:u w:val="single"/>
        </w:rPr>
      </w:pPr>
      <w:r w:rsidRPr="009A26FA">
        <w:rPr>
          <w:rFonts w:eastAsia="Times New Roman" w:cs="Times New Roman"/>
          <w:b/>
          <w:szCs w:val="24"/>
          <w:u w:val="single"/>
        </w:rPr>
        <w:t>UR.3.1.</w:t>
      </w:r>
      <w:r w:rsidR="00AB68E5">
        <w:rPr>
          <w:rFonts w:eastAsia="Times New Roman" w:cs="Times New Roman"/>
          <w:b/>
          <w:szCs w:val="24"/>
          <w:u w:val="single"/>
        </w:rPr>
        <w:tab/>
      </w:r>
      <w:r w:rsidRPr="009A26FA">
        <w:rPr>
          <w:rFonts w:eastAsia="Times New Roman" w:cs="Times New Roman"/>
          <w:b/>
          <w:szCs w:val="24"/>
          <w:u w:val="single"/>
        </w:rPr>
        <w:t>Use of Adjustments</w:t>
      </w:r>
      <w:r w:rsidR="00AB68E5">
        <w:rPr>
          <w:rFonts w:eastAsia="Times New Roman" w:cs="Times New Roman"/>
          <w:b/>
          <w:szCs w:val="24"/>
          <w:u w:val="single"/>
        </w:rPr>
        <w:t>. –</w:t>
      </w:r>
      <w:r w:rsidRPr="009A26FA">
        <w:rPr>
          <w:rFonts w:eastAsia="Times New Roman" w:cs="Times New Roman"/>
          <w:b/>
          <w:szCs w:val="24"/>
          <w:u w:val="single"/>
        </w:rPr>
        <w:t xml:space="preserve"> Whenever devices are adjusted, all enabled linearization factors shall be verified through physical testing or empirical analysis to determine that the errors are in tolerance and any adjustments which are made, shall be made so as to bring performance errors as close as practicable to zero value.</w:t>
      </w:r>
    </w:p>
    <w:p w14:paraId="18871217" w14:textId="4ADB66CE" w:rsidR="009A26FA" w:rsidRPr="009A26FA" w:rsidRDefault="00EE474B" w:rsidP="009A26FA">
      <w:pPr>
        <w:rPr>
          <w:rFonts w:eastAsia="Times New Roman" w:cs="Times New Roman"/>
          <w:szCs w:val="24"/>
        </w:rPr>
      </w:pPr>
      <w:r>
        <w:rPr>
          <w:rFonts w:eastAsia="Times New Roman" w:cs="Times New Roman"/>
          <w:szCs w:val="24"/>
        </w:rPr>
        <w:lastRenderedPageBreak/>
        <w:t>At its fall meeting, the CWMA</w:t>
      </w:r>
      <w:r w:rsidR="009A26FA" w:rsidRPr="009A26FA">
        <w:rPr>
          <w:rFonts w:eastAsia="Times New Roman" w:cs="Times New Roman"/>
          <w:szCs w:val="24"/>
        </w:rPr>
        <w:t xml:space="preserve"> reported</w:t>
      </w:r>
      <w:r>
        <w:rPr>
          <w:rFonts w:eastAsia="Times New Roman" w:cs="Times New Roman"/>
          <w:szCs w:val="24"/>
        </w:rPr>
        <w:t xml:space="preserve"> that</w:t>
      </w:r>
      <w:r w:rsidR="009A26FA" w:rsidRPr="009A26FA">
        <w:rPr>
          <w:rFonts w:eastAsia="Times New Roman" w:cs="Times New Roman"/>
          <w:szCs w:val="24"/>
        </w:rPr>
        <w:t xml:space="preserve"> it believes this proposal will help ensure accuracy and allow for efficient testing of these devices.  The CWMA recommended that the item be modified as follows and that it be a Voting item:</w:t>
      </w:r>
    </w:p>
    <w:p w14:paraId="10CDB4EE" w14:textId="24C1E051" w:rsidR="009A26FA" w:rsidRPr="009A26FA" w:rsidRDefault="009A26FA" w:rsidP="00110CEC">
      <w:pPr>
        <w:tabs>
          <w:tab w:val="left" w:pos="1080"/>
        </w:tabs>
        <w:ind w:left="72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N.4.5</w:t>
      </w:r>
      <w:r w:rsidR="00AB68E5">
        <w:rPr>
          <w:rFonts w:ascii="Times New Roman Bold" w:eastAsia="Calibri" w:hAnsi="Times New Roman Bold" w:cs="Times New Roman"/>
          <w:b/>
          <w:i/>
          <w:u w:val="single"/>
        </w:rPr>
        <w:t>.</w:t>
      </w:r>
      <w:r w:rsidR="00AB68E5">
        <w:rPr>
          <w:rFonts w:ascii="Times New Roman Bold" w:eastAsia="Calibri" w:hAnsi="Times New Roman Bold" w:cs="Times New Roman"/>
          <w:b/>
          <w:i/>
          <w:u w:val="single"/>
        </w:rPr>
        <w:tab/>
        <w:t>V</w:t>
      </w:r>
      <w:r w:rsidRPr="009A26FA">
        <w:rPr>
          <w:rFonts w:ascii="Times New Roman Bold" w:eastAsia="Calibri" w:hAnsi="Times New Roman Bold" w:cs="Times New Roman"/>
          <w:b/>
          <w:i/>
          <w:u w:val="single"/>
        </w:rPr>
        <w:t xml:space="preserve">erification of Linearization Factors. </w:t>
      </w:r>
      <w:r w:rsidR="00110CEC">
        <w:rPr>
          <w:rFonts w:ascii="Times New Roman Bold" w:eastAsia="Calibri" w:hAnsi="Times New Roman Bold" w:cs="Times New Roman"/>
          <w:b/>
          <w:i/>
          <w:u w:val="single"/>
        </w:rPr>
        <w:t>–</w:t>
      </w:r>
      <w:r w:rsidRPr="009A26FA">
        <w:rPr>
          <w:rFonts w:ascii="Times New Roman Bold" w:eastAsia="Calibri" w:hAnsi="Times New Roman Bold" w:cs="Times New Roman"/>
          <w:b/>
          <w:i/>
          <w:u w:val="single"/>
        </w:rPr>
        <w:t xml:space="preserve"> All enabled linearization factors shall be verified: </w:t>
      </w:r>
    </w:p>
    <w:p w14:paraId="3EA2C742" w14:textId="77777777" w:rsidR="009A26FA" w:rsidRPr="009A26FA" w:rsidRDefault="009A26FA" w:rsidP="00110CEC">
      <w:pPr>
        <w:numPr>
          <w:ilvl w:val="0"/>
          <w:numId w:val="75"/>
        </w:numPr>
        <w:ind w:left="144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is initially being put into commercial use;</w:t>
      </w:r>
    </w:p>
    <w:p w14:paraId="05C2FCAE" w14:textId="77777777" w:rsidR="009A26FA" w:rsidRPr="009A26FA" w:rsidRDefault="009A26FA" w:rsidP="00110CEC">
      <w:pPr>
        <w:numPr>
          <w:ilvl w:val="0"/>
          <w:numId w:val="75"/>
        </w:numPr>
        <w:ind w:left="144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has been placed into service and is officially being tested for the first time;</w:t>
      </w:r>
    </w:p>
    <w:p w14:paraId="2464608D" w14:textId="77777777" w:rsidR="009A26FA" w:rsidRPr="009A26FA" w:rsidRDefault="009A26FA" w:rsidP="00110CEC">
      <w:pPr>
        <w:numPr>
          <w:ilvl w:val="0"/>
          <w:numId w:val="75"/>
        </w:numPr>
        <w:ind w:left="144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is being returned to commercial service following official rejection for failure to conform to performance requirements and is being officially tested for the first time after corrective service;</w:t>
      </w:r>
    </w:p>
    <w:p w14:paraId="39D8C3AF" w14:textId="77777777" w:rsidR="009A26FA" w:rsidRPr="009A26FA" w:rsidRDefault="009A26FA" w:rsidP="00110CEC">
      <w:pPr>
        <w:numPr>
          <w:ilvl w:val="0"/>
          <w:numId w:val="75"/>
        </w:numPr>
        <w:ind w:left="144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when a device is being officially tested for the first time after major reconditioning or overhaul; or</w:t>
      </w:r>
    </w:p>
    <w:p w14:paraId="4BD7EED5" w14:textId="77777777" w:rsidR="009A26FA" w:rsidRPr="009A26FA" w:rsidRDefault="009A26FA" w:rsidP="00110CEC">
      <w:pPr>
        <w:numPr>
          <w:ilvl w:val="0"/>
          <w:numId w:val="75"/>
        </w:numPr>
        <w:ind w:left="1440"/>
        <w:rPr>
          <w:rFonts w:ascii="Times New Roman Bold" w:eastAsia="Calibri" w:hAnsi="Times New Roman Bold" w:cs="Times New Roman"/>
          <w:b/>
          <w:u w:val="single"/>
        </w:rPr>
      </w:pPr>
      <w:r w:rsidRPr="009A26FA">
        <w:rPr>
          <w:rFonts w:ascii="Times New Roman Bold" w:eastAsia="Calibri" w:hAnsi="Times New Roman Bold" w:cs="Times New Roman"/>
          <w:b/>
          <w:i/>
          <w:u w:val="single"/>
        </w:rPr>
        <w:t>at the discretion of the official with statutory authority.</w:t>
      </w:r>
      <w:r w:rsidRPr="009A26FA">
        <w:rPr>
          <w:rFonts w:ascii="Times New Roman Bold" w:eastAsia="Calibri" w:hAnsi="Times New Roman Bold" w:cs="Times New Roman"/>
          <w:b/>
          <w:u w:val="single"/>
        </w:rPr>
        <w:t xml:space="preserve"> </w:t>
      </w:r>
    </w:p>
    <w:p w14:paraId="35F24E8D" w14:textId="77777777" w:rsidR="009A26FA" w:rsidRPr="009A26FA" w:rsidRDefault="009A26FA" w:rsidP="00110CEC">
      <w:pPr>
        <w:ind w:left="720"/>
        <w:rPr>
          <w:rFonts w:ascii="Times New Roman Bold" w:eastAsia="Calibri" w:hAnsi="Times New Roman Bold" w:cs="Times New Roman"/>
          <w:b/>
          <w:i/>
          <w:u w:val="single"/>
        </w:rPr>
      </w:pPr>
      <w:r w:rsidRPr="009A26FA">
        <w:rPr>
          <w:rFonts w:ascii="Times New Roman Bold" w:eastAsia="Calibri" w:hAnsi="Times New Roman Bold" w:cs="Times New Roman"/>
          <w:b/>
          <w:i/>
          <w:u w:val="single"/>
        </w:rPr>
        <w:t xml:space="preserve">The verification of enabled linearization factors may be done through physical testing or empirical analysis.  </w:t>
      </w:r>
    </w:p>
    <w:p w14:paraId="707C1BA2" w14:textId="306C8D9D" w:rsidR="009A26FA" w:rsidRPr="00110CEC" w:rsidRDefault="009A26FA" w:rsidP="00AB68E5">
      <w:pPr>
        <w:tabs>
          <w:tab w:val="left" w:pos="1080"/>
        </w:tabs>
        <w:ind w:left="360"/>
        <w:rPr>
          <w:rFonts w:ascii="Times New Roman Bold" w:eastAsia="Calibri" w:hAnsi="Times New Roman Bold" w:cs="Times New Roman"/>
          <w:i/>
          <w:u w:val="single"/>
        </w:rPr>
      </w:pPr>
      <w:r w:rsidRPr="009A26FA">
        <w:rPr>
          <w:rFonts w:ascii="Times New Roman Bold" w:eastAsia="Calibri" w:hAnsi="Times New Roman Bold" w:cs="Times New Roman"/>
          <w:b/>
          <w:i/>
          <w:u w:val="single"/>
        </w:rPr>
        <w:t>UR.4.</w:t>
      </w:r>
      <w:r w:rsidR="00AB68E5">
        <w:rPr>
          <w:rFonts w:ascii="Times New Roman Bold" w:eastAsia="Calibri" w:hAnsi="Times New Roman Bold" w:cs="Times New Roman"/>
          <w:b/>
          <w:i/>
          <w:u w:val="single"/>
        </w:rPr>
        <w:tab/>
      </w:r>
      <w:r w:rsidRPr="009A26FA">
        <w:rPr>
          <w:rFonts w:ascii="Times New Roman Bold" w:eastAsia="Calibri" w:hAnsi="Times New Roman Bold" w:cs="Times New Roman"/>
          <w:b/>
          <w:i/>
          <w:u w:val="single"/>
        </w:rPr>
        <w:t>Maintenance Requirements</w:t>
      </w:r>
      <w:r w:rsidR="00AB68E5">
        <w:rPr>
          <w:rFonts w:ascii="Times New Roman Bold" w:eastAsia="Calibri" w:hAnsi="Times New Roman Bold" w:cs="Times New Roman"/>
          <w:b/>
          <w:i/>
          <w:u w:val="single"/>
        </w:rPr>
        <w:t>.</w:t>
      </w:r>
      <w:r w:rsidR="00110CEC">
        <w:rPr>
          <w:rFonts w:ascii="Times New Roman Bold" w:eastAsia="Calibri" w:hAnsi="Times New Roman Bold" w:cs="Times New Roman" w:hint="eastAsia"/>
          <w:b/>
          <w:i/>
          <w:u w:val="single"/>
        </w:rPr>
        <w:t xml:space="preserve"> </w:t>
      </w:r>
    </w:p>
    <w:p w14:paraId="643CF801" w14:textId="47ECEEA7" w:rsidR="009A26FA" w:rsidRPr="009A26FA" w:rsidRDefault="009A26FA" w:rsidP="00110CEC">
      <w:pPr>
        <w:tabs>
          <w:tab w:val="left" w:pos="1530"/>
        </w:tabs>
        <w:ind w:left="720"/>
        <w:rPr>
          <w:rFonts w:ascii="Times New Roman Bold" w:eastAsia="Times New Roman" w:hAnsi="Times New Roman Bold" w:cs="Times New Roman"/>
          <w:szCs w:val="24"/>
        </w:rPr>
      </w:pPr>
      <w:r w:rsidRPr="009A26FA">
        <w:rPr>
          <w:rFonts w:ascii="Times New Roman Bold" w:eastAsia="Calibri" w:hAnsi="Times New Roman Bold" w:cs="Times New Roman"/>
          <w:b/>
          <w:i/>
          <w:u w:val="single"/>
        </w:rPr>
        <w:t>UR.4.1.</w:t>
      </w:r>
      <w:r w:rsidR="00110CEC">
        <w:rPr>
          <w:rFonts w:ascii="Times New Roman Bold" w:eastAsia="Calibri" w:hAnsi="Times New Roman Bold" w:cs="Times New Roman"/>
          <w:b/>
          <w:i/>
          <w:u w:val="single"/>
        </w:rPr>
        <w:tab/>
      </w:r>
      <w:r w:rsidRPr="009A26FA">
        <w:rPr>
          <w:rFonts w:ascii="Times New Roman Bold" w:eastAsia="Calibri" w:hAnsi="Times New Roman Bold" w:cs="Times New Roman"/>
          <w:b/>
          <w:i/>
          <w:u w:val="single"/>
        </w:rPr>
        <w:t>Use of Adjustments</w:t>
      </w:r>
      <w:r w:rsidR="00AB68E5">
        <w:rPr>
          <w:rFonts w:ascii="Times New Roman Bold" w:eastAsia="Calibri" w:hAnsi="Times New Roman Bold" w:cs="Times New Roman"/>
          <w:b/>
          <w:i/>
          <w:u w:val="single"/>
        </w:rPr>
        <w:t xml:space="preserve">. </w:t>
      </w:r>
      <w:r w:rsidR="00110CEC">
        <w:rPr>
          <w:rFonts w:ascii="Times New Roman Bold" w:eastAsia="Calibri" w:hAnsi="Times New Roman Bold" w:cs="Times New Roman"/>
          <w:b/>
          <w:i/>
          <w:u w:val="single"/>
        </w:rPr>
        <w:t>–</w:t>
      </w:r>
      <w:r w:rsidR="00AB68E5">
        <w:rPr>
          <w:rFonts w:ascii="Times New Roman Bold" w:eastAsia="Calibri" w:hAnsi="Times New Roman Bold" w:cs="Times New Roman" w:hint="eastAsia"/>
          <w:b/>
          <w:i/>
          <w:u w:val="single"/>
        </w:rPr>
        <w:t xml:space="preserve"> </w:t>
      </w:r>
      <w:r w:rsidRPr="009A26FA">
        <w:rPr>
          <w:rFonts w:ascii="Times New Roman Bold" w:eastAsia="Calibri" w:hAnsi="Times New Roman Bold" w:cs="Times New Roman"/>
          <w:b/>
          <w:i/>
          <w:u w:val="single"/>
        </w:rPr>
        <w:t>Whenever devices are adjusted, all enabled linearization factors shall be verified through physical testing or empirical analysis to determine that the errors are in tolerance and any adjustments which are made, shall be made so as to bring performance errors as close as practicable to zero value.</w:t>
      </w:r>
      <w:r w:rsidRPr="009A26FA">
        <w:rPr>
          <w:rFonts w:ascii="Times New Roman Bold" w:eastAsia="Times New Roman" w:hAnsi="Times New Roman Bold" w:cs="Times New Roman"/>
          <w:szCs w:val="24"/>
        </w:rPr>
        <w:t xml:space="preserve"> </w:t>
      </w:r>
    </w:p>
    <w:p w14:paraId="12033CC5" w14:textId="68EA2FB0" w:rsidR="009A26FA" w:rsidRPr="009A26FA" w:rsidRDefault="00EE474B" w:rsidP="009A26FA">
      <w:pPr>
        <w:rPr>
          <w:rFonts w:eastAsia="Times New Roman" w:cs="Times New Roman"/>
          <w:szCs w:val="24"/>
        </w:rPr>
      </w:pPr>
      <w:r>
        <w:rPr>
          <w:rFonts w:eastAsia="Times New Roman" w:cs="Times New Roman"/>
          <w:szCs w:val="24"/>
        </w:rPr>
        <w:t>A</w:t>
      </w:r>
      <w:r w:rsidR="009A26FA" w:rsidRPr="009A26FA">
        <w:rPr>
          <w:rFonts w:eastAsia="Times New Roman" w:cs="Times New Roman"/>
          <w:szCs w:val="24"/>
        </w:rPr>
        <w:t>t its spring 2016 Annual Meeting</w:t>
      </w:r>
      <w:r>
        <w:rPr>
          <w:rFonts w:eastAsia="Times New Roman" w:cs="Times New Roman"/>
          <w:szCs w:val="24"/>
        </w:rPr>
        <w:t>, t</w:t>
      </w:r>
      <w:r w:rsidRPr="009A26FA">
        <w:rPr>
          <w:rFonts w:eastAsia="Times New Roman" w:cs="Times New Roman"/>
          <w:szCs w:val="24"/>
        </w:rPr>
        <w:t xml:space="preserve">he </w:t>
      </w:r>
      <w:r>
        <w:rPr>
          <w:rFonts w:eastAsia="Times New Roman" w:cs="Times New Roman"/>
          <w:szCs w:val="24"/>
        </w:rPr>
        <w:t>CWMA r</w:t>
      </w:r>
      <w:r w:rsidR="009A26FA" w:rsidRPr="009A26FA">
        <w:rPr>
          <w:rFonts w:eastAsia="Times New Roman" w:cs="Times New Roman"/>
          <w:szCs w:val="24"/>
        </w:rPr>
        <w:t xml:space="preserve">ecommended the item be presented as a Voting item on the NCWM </w:t>
      </w:r>
      <w:r w:rsidR="00AB68E5">
        <w:rPr>
          <w:rFonts w:eastAsia="Times New Roman" w:cs="Times New Roman"/>
          <w:szCs w:val="24"/>
        </w:rPr>
        <w:t>a</w:t>
      </w:r>
      <w:r w:rsidR="009A26FA" w:rsidRPr="009A26FA">
        <w:rPr>
          <w:rFonts w:eastAsia="Times New Roman" w:cs="Times New Roman"/>
          <w:szCs w:val="24"/>
        </w:rPr>
        <w:t xml:space="preserve">genda noting it feels the item is fully developed. </w:t>
      </w:r>
    </w:p>
    <w:p w14:paraId="213F1574" w14:textId="1D2C0F62" w:rsidR="009A26FA" w:rsidRPr="009A26FA" w:rsidRDefault="009A26FA" w:rsidP="009A26FA">
      <w:pPr>
        <w:rPr>
          <w:rFonts w:eastAsia="Times New Roman" w:cs="Times New Roman"/>
          <w:szCs w:val="24"/>
        </w:rPr>
      </w:pPr>
      <w:r w:rsidRPr="009A26FA">
        <w:rPr>
          <w:rFonts w:eastAsia="Times New Roman" w:cs="Times New Roman"/>
          <w:szCs w:val="24"/>
        </w:rPr>
        <w:t xml:space="preserve">NEWMA reported at its fall 2015 Interim Meeting that it realizes multi-point calibrations are not going away and need to be addressed; however, this item needs further work by the Committee to address concerns.  NEWMA recommended that this item be an Information item.  NEWMA heard comments in support of the item at its spring 2016 Annual Meeting and recommended it be a Voting item on the NCWM </w:t>
      </w:r>
      <w:r w:rsidR="00AB68E5">
        <w:rPr>
          <w:rFonts w:eastAsia="Times New Roman" w:cs="Times New Roman"/>
          <w:szCs w:val="24"/>
        </w:rPr>
        <w:t>a</w:t>
      </w:r>
      <w:r w:rsidRPr="009A26FA">
        <w:rPr>
          <w:rFonts w:eastAsia="Times New Roman" w:cs="Times New Roman"/>
          <w:szCs w:val="24"/>
        </w:rPr>
        <w:t xml:space="preserve">genda.  </w:t>
      </w:r>
    </w:p>
    <w:p w14:paraId="477A3791" w14:textId="250DAFE5" w:rsidR="00EE474B" w:rsidRPr="009A26FA" w:rsidRDefault="009A26FA" w:rsidP="00AB68E5">
      <w:pPr>
        <w:rPr>
          <w:rFonts w:eastAsia="Times New Roman" w:cs="Times New Roman"/>
          <w:szCs w:val="24"/>
        </w:rPr>
      </w:pPr>
      <w:r w:rsidRPr="009A26FA">
        <w:rPr>
          <w:rFonts w:eastAsia="Times New Roman" w:cs="Times New Roman"/>
          <w:szCs w:val="24"/>
        </w:rPr>
        <w:t>The SWMA batched this item with Item 330-3 and heard them together at its fall 2015 Annual Meeting.  It reported that it believes the item needs further development and recommended that it remain as a Developing item.</w:t>
      </w:r>
    </w:p>
    <w:p w14:paraId="3EE0F984" w14:textId="1830A5DA" w:rsidR="00AB68E5" w:rsidRDefault="00AB68E5" w:rsidP="00AB68E5">
      <w:pPr>
        <w:rPr>
          <w:rFonts w:eastAsia="Times New Roman"/>
          <w:b/>
          <w:szCs w:val="24"/>
        </w:rPr>
      </w:pPr>
      <w:bookmarkStart w:id="70" w:name="_Toc333831783"/>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145CF0B4" w14:textId="77777777" w:rsidR="009A26FA" w:rsidRPr="009A26FA" w:rsidRDefault="009A26FA" w:rsidP="00F77D91">
      <w:pPr>
        <w:pStyle w:val="Heading1"/>
      </w:pPr>
      <w:bookmarkStart w:id="71" w:name="_Toc486401845"/>
      <w:r w:rsidRPr="009A26FA">
        <w:lastRenderedPageBreak/>
        <w:t>332</w:t>
      </w:r>
      <w:r w:rsidRPr="009A26FA">
        <w:tab/>
        <w:t>LPG AND ANHYDROUS ammonia liquid-measuring devices</w:t>
      </w:r>
      <w:bookmarkEnd w:id="71"/>
    </w:p>
    <w:p w14:paraId="4C8AD838" w14:textId="121CCD59" w:rsidR="009A26FA" w:rsidRPr="009A26FA" w:rsidRDefault="009A26FA" w:rsidP="00F77D91">
      <w:pPr>
        <w:pStyle w:val="Heading2"/>
      </w:pPr>
      <w:bookmarkStart w:id="72" w:name="_Toc486401846"/>
      <w:r w:rsidRPr="009A26FA">
        <w:t>332-1</w:t>
      </w:r>
      <w:r w:rsidRPr="009A26FA">
        <w:tab/>
        <w:t>V</w:t>
      </w:r>
      <w:r w:rsidRPr="009A26FA">
        <w:tab/>
        <w:t>S.1.4.2. Return to Zero, S.1.4.3. Initial Zero Indication – Electronic Devices. (See Related Items 330</w:t>
      </w:r>
      <w:r w:rsidR="00F8319D">
        <w:softHyphen/>
      </w:r>
      <w:r w:rsidRPr="009A26FA">
        <w:t>1 and 331</w:t>
      </w:r>
      <w:r w:rsidR="00F8319D">
        <w:softHyphen/>
      </w:r>
      <w:r w:rsidRPr="009A26FA">
        <w:t>1)</w:t>
      </w:r>
      <w:bookmarkEnd w:id="72"/>
    </w:p>
    <w:p w14:paraId="0595CA58" w14:textId="3334FFE7" w:rsidR="009A26FA" w:rsidRPr="009A26FA" w:rsidRDefault="009A26FA" w:rsidP="00ED76A3">
      <w:pPr>
        <w:keepNext/>
        <w:jc w:val="center"/>
        <w:rPr>
          <w:rFonts w:eastAsia="Calibri" w:cs="Times New Roman"/>
        </w:rPr>
      </w:pPr>
      <w:r w:rsidRPr="009A26FA">
        <w:rPr>
          <w:rFonts w:eastAsia="Calibri" w:cs="Times New Roman"/>
        </w:rPr>
        <w:t xml:space="preserve">(This item was </w:t>
      </w:r>
      <w:r w:rsidR="00AB68E5">
        <w:rPr>
          <w:rFonts w:eastAsia="Calibri" w:cs="Times New Roman"/>
        </w:rPr>
        <w:t>A</w:t>
      </w:r>
      <w:r w:rsidRPr="009A26FA">
        <w:rPr>
          <w:rFonts w:eastAsia="Calibri" w:cs="Times New Roman"/>
        </w:rPr>
        <w:t>dopted.)</w:t>
      </w:r>
    </w:p>
    <w:p w14:paraId="5E8037F5" w14:textId="77777777" w:rsidR="009A26FA" w:rsidRPr="009A26FA" w:rsidRDefault="009A26FA" w:rsidP="000241D9">
      <w:pPr>
        <w:keepNext/>
        <w:spacing w:after="0"/>
        <w:rPr>
          <w:rFonts w:eastAsia="Calibri" w:cs="Times New Roman"/>
          <w:b/>
        </w:rPr>
      </w:pPr>
      <w:r w:rsidRPr="009A26FA">
        <w:rPr>
          <w:rFonts w:eastAsia="Calibri" w:cs="Times New Roman"/>
          <w:b/>
        </w:rPr>
        <w:t xml:space="preserve">Source:  </w:t>
      </w:r>
    </w:p>
    <w:p w14:paraId="77EF8F5D" w14:textId="77777777" w:rsidR="009A26FA" w:rsidRPr="009A26FA" w:rsidRDefault="009A26FA" w:rsidP="00F8319D">
      <w:pPr>
        <w:keepNext/>
        <w:rPr>
          <w:rFonts w:eastAsia="Calibri" w:cs="Times New Roman"/>
        </w:rPr>
      </w:pPr>
      <w:r w:rsidRPr="009A26FA">
        <w:rPr>
          <w:rFonts w:eastAsia="Calibri" w:cs="Times New Roman"/>
          <w:szCs w:val="20"/>
        </w:rPr>
        <w:t>Maryland (2016)</w:t>
      </w:r>
    </w:p>
    <w:p w14:paraId="283D4268"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51295038" w14:textId="77777777" w:rsidR="009A26FA" w:rsidRPr="009A26FA" w:rsidRDefault="009A26FA" w:rsidP="00467C71">
      <w:pPr>
        <w:rPr>
          <w:rFonts w:eastAsia="Calibri" w:cs="Times New Roman"/>
          <w:szCs w:val="20"/>
        </w:rPr>
      </w:pPr>
      <w:r w:rsidRPr="009A26FA">
        <w:rPr>
          <w:rFonts w:eastAsia="Calibri" w:cs="Times New Roman"/>
          <w:szCs w:val="20"/>
        </w:rPr>
        <w:t>Ensure that a register starts on zero upon initial authorization by following the manufacturer’s instructions.</w:t>
      </w:r>
    </w:p>
    <w:p w14:paraId="03B5A4C8"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6A7F4EF7" w14:textId="77777777" w:rsidR="009A26FA" w:rsidRPr="009A26FA" w:rsidRDefault="009A26FA" w:rsidP="00467C71">
      <w:pPr>
        <w:rPr>
          <w:rFonts w:eastAsia="Calibri" w:cs="Times New Roman"/>
        </w:rPr>
      </w:pPr>
      <w:r w:rsidRPr="009A26FA">
        <w:rPr>
          <w:rFonts w:eastAsia="Calibri" w:cs="Times New Roman"/>
        </w:rPr>
        <w:t>Amend NIST Handbook 44, Liquefied Petroleum Gas and Anhydrous Liquid-Measuring Devices Code as follows:</w:t>
      </w:r>
    </w:p>
    <w:p w14:paraId="33EAE7EC" w14:textId="77777777" w:rsidR="009A26FA" w:rsidRPr="009A26FA" w:rsidRDefault="009A26FA" w:rsidP="00467C71">
      <w:pPr>
        <w:tabs>
          <w:tab w:val="left" w:pos="1260"/>
        </w:tabs>
        <w:ind w:left="360"/>
        <w:rPr>
          <w:rFonts w:eastAsia="Calibri" w:cs="Times New Roman"/>
          <w:b/>
          <w:szCs w:val="16"/>
        </w:rPr>
      </w:pPr>
      <w:r w:rsidRPr="009A26FA">
        <w:rPr>
          <w:rFonts w:eastAsia="Calibri" w:cs="Times New Roman"/>
          <w:b/>
          <w:szCs w:val="16"/>
        </w:rPr>
        <w:t>S.1.4.2.</w:t>
      </w:r>
      <w:r w:rsidRPr="009A26FA">
        <w:rPr>
          <w:rFonts w:eastAsia="Calibri" w:cs="Times New Roman"/>
          <w:b/>
          <w:szCs w:val="16"/>
        </w:rPr>
        <w:tab/>
        <w:t>Return to Zero.</w:t>
      </w:r>
    </w:p>
    <w:p w14:paraId="2AABEB85" w14:textId="77777777" w:rsidR="009A26FA" w:rsidRPr="009A26FA" w:rsidRDefault="009A26FA" w:rsidP="00467C71">
      <w:pPr>
        <w:ind w:left="1080" w:hanging="360"/>
        <w:rPr>
          <w:rFonts w:eastAsia="Calibri" w:cs="Times New Roman"/>
          <w:szCs w:val="16"/>
        </w:rPr>
      </w:pPr>
      <w:r w:rsidRPr="009A26FA">
        <w:rPr>
          <w:rFonts w:eastAsia="Calibri" w:cs="Times New Roman"/>
          <w:szCs w:val="16"/>
        </w:rPr>
        <w:t>(a)</w:t>
      </w:r>
      <w:r w:rsidRPr="009A26FA">
        <w:rPr>
          <w:rFonts w:eastAsia="Calibri" w:cs="Times New Roman"/>
          <w:szCs w:val="16"/>
        </w:rPr>
        <w:tab/>
        <w:t>Primary indicating elements shall be readily returnable to a definite zero indication.</w:t>
      </w:r>
    </w:p>
    <w:p w14:paraId="12128A27" w14:textId="77777777" w:rsidR="009A26FA" w:rsidRPr="009A26FA" w:rsidRDefault="009A26FA" w:rsidP="00467C71">
      <w:pPr>
        <w:ind w:left="1080" w:hanging="360"/>
        <w:rPr>
          <w:rFonts w:eastAsia="Calibri" w:cs="Times New Roman"/>
          <w:szCs w:val="16"/>
        </w:rPr>
      </w:pPr>
      <w:r w:rsidRPr="009A26FA">
        <w:rPr>
          <w:rFonts w:eastAsia="Calibri" w:cs="Times New Roman"/>
          <w:szCs w:val="16"/>
        </w:rPr>
        <w:t>(b)</w:t>
      </w:r>
      <w:r w:rsidRPr="009A26FA">
        <w:rPr>
          <w:rFonts w:eastAsia="Calibri" w:cs="Times New Roman"/>
          <w:szCs w:val="16"/>
        </w:rPr>
        <w:tab/>
        <w:t>Primary recording elements on a stationary retail device shall be readily returnable to a definite zero indication if the device is equipped to record.</w:t>
      </w:r>
    </w:p>
    <w:p w14:paraId="07DA85C8" w14:textId="77777777" w:rsidR="009A26FA" w:rsidRPr="009A26FA" w:rsidRDefault="009A26FA" w:rsidP="00467C71">
      <w:pPr>
        <w:ind w:left="1080" w:hanging="360"/>
        <w:rPr>
          <w:rFonts w:eastAsia="Calibri" w:cs="Times New Roman"/>
          <w:szCs w:val="16"/>
        </w:rPr>
      </w:pPr>
      <w:r w:rsidRPr="009A26FA">
        <w:rPr>
          <w:rFonts w:eastAsia="Calibri" w:cs="Times New Roman"/>
          <w:szCs w:val="16"/>
        </w:rPr>
        <w:t>(c)</w:t>
      </w:r>
      <w:r w:rsidRPr="009A26FA">
        <w:rPr>
          <w:rFonts w:eastAsia="Calibri" w:cs="Times New Roman"/>
          <w:szCs w:val="16"/>
        </w:rPr>
        <w:tab/>
        <w:t>Means shall be provided to prevent the return of primary indicating elements and of primary recording elements if these are returnable to zero, beyond their correct zero position.</w:t>
      </w:r>
    </w:p>
    <w:p w14:paraId="089E95DF" w14:textId="77777777" w:rsidR="009A26FA" w:rsidRPr="009A26FA" w:rsidRDefault="009A26FA" w:rsidP="00467C71">
      <w:pPr>
        <w:spacing w:after="0"/>
        <w:ind w:left="1080" w:hanging="360"/>
        <w:rPr>
          <w:rFonts w:eastAsia="Calibri" w:cs="Times New Roman"/>
          <w:b/>
          <w:szCs w:val="16"/>
          <w:u w:val="single"/>
        </w:rPr>
      </w:pPr>
      <w:r w:rsidRPr="009A26FA">
        <w:rPr>
          <w:rFonts w:eastAsia="Calibri" w:cs="Times New Roman"/>
          <w:b/>
          <w:szCs w:val="16"/>
          <w:u w:val="single"/>
        </w:rPr>
        <w:t>(d)</w:t>
      </w:r>
      <w:r w:rsidRPr="000241D9">
        <w:rPr>
          <w:rFonts w:eastAsia="Calibri" w:cs="Times New Roman"/>
          <w:b/>
          <w:szCs w:val="16"/>
        </w:rPr>
        <w:tab/>
      </w:r>
      <w:r w:rsidRPr="009A26FA">
        <w:rPr>
          <w:rFonts w:eastAsia="Calibri" w:cs="Times New Roman"/>
          <w:b/>
          <w:szCs w:val="16"/>
          <w:u w:val="single"/>
        </w:rPr>
        <w:t xml:space="preserve">Primary indicating elements shall not be resettable to zero during a delivery. </w:t>
      </w:r>
    </w:p>
    <w:p w14:paraId="58DDD8CD" w14:textId="77777777" w:rsidR="009A26FA" w:rsidRPr="009A26FA" w:rsidRDefault="009A26FA" w:rsidP="00467C71">
      <w:pPr>
        <w:spacing w:before="60"/>
        <w:ind w:left="360"/>
        <w:rPr>
          <w:rFonts w:eastAsia="Calibri" w:cs="Times New Roman"/>
          <w:szCs w:val="16"/>
        </w:rPr>
      </w:pPr>
      <w:r w:rsidRPr="009A26FA">
        <w:rPr>
          <w:rFonts w:eastAsia="Calibri" w:cs="Times New Roman"/>
          <w:szCs w:val="16"/>
        </w:rPr>
        <w:t xml:space="preserve">(Amended 1990 </w:t>
      </w:r>
      <w:r w:rsidRPr="009A26FA">
        <w:rPr>
          <w:rFonts w:eastAsia="Calibri" w:cs="Times New Roman"/>
          <w:b/>
          <w:szCs w:val="16"/>
          <w:u w:val="single"/>
        </w:rPr>
        <w:t>and 2016</w:t>
      </w:r>
      <w:r w:rsidRPr="009A26FA">
        <w:rPr>
          <w:rFonts w:eastAsia="Calibri" w:cs="Times New Roman"/>
          <w:szCs w:val="16"/>
        </w:rPr>
        <w:t>)</w:t>
      </w:r>
    </w:p>
    <w:p w14:paraId="04B2DD2C"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5CDB92E3" w14:textId="2B8F6895" w:rsidR="009A26FA" w:rsidRPr="009A26FA" w:rsidRDefault="009A26FA" w:rsidP="001726F5">
      <w:pPr>
        <w:rPr>
          <w:rFonts w:eastAsia="Calibri" w:cs="Times New Roman"/>
          <w:szCs w:val="16"/>
        </w:rPr>
      </w:pPr>
      <w:r w:rsidRPr="009A26FA">
        <w:rPr>
          <w:rFonts w:eastAsia="Calibri" w:cs="Times New Roman"/>
          <w:szCs w:val="16"/>
        </w:rPr>
        <w:t xml:space="preserve">The language that is currently in the </w:t>
      </w:r>
      <w:r w:rsidR="001C0BB1">
        <w:rPr>
          <w:rFonts w:eastAsia="Calibri" w:cs="Times New Roman"/>
          <w:szCs w:val="16"/>
        </w:rPr>
        <w:t>NIST Handbook 44</w:t>
      </w:r>
      <w:r w:rsidR="001726F5">
        <w:rPr>
          <w:rFonts w:eastAsia="Calibri" w:cs="Times New Roman"/>
          <w:szCs w:val="16"/>
        </w:rPr>
        <w:t>,</w:t>
      </w:r>
      <w:r w:rsidRPr="009A26FA">
        <w:rPr>
          <w:rFonts w:eastAsia="Calibri" w:cs="Times New Roman"/>
          <w:szCs w:val="16"/>
        </w:rPr>
        <w:t xml:space="preserve"> VTM and LPG </w:t>
      </w:r>
      <w:r w:rsidR="001726F5">
        <w:rPr>
          <w:rFonts w:eastAsia="Calibri" w:cs="Times New Roman"/>
          <w:szCs w:val="16"/>
        </w:rPr>
        <w:t>and</w:t>
      </w:r>
      <w:r w:rsidRPr="009A26FA">
        <w:rPr>
          <w:rFonts w:eastAsia="Calibri" w:cs="Times New Roman"/>
          <w:szCs w:val="16"/>
        </w:rPr>
        <w:t xml:space="preserve"> NH</w:t>
      </w:r>
      <w:r w:rsidRPr="009A26FA">
        <w:rPr>
          <w:rFonts w:eastAsia="Calibri" w:cs="Times New Roman"/>
          <w:szCs w:val="16"/>
          <w:vertAlign w:val="subscript"/>
        </w:rPr>
        <w:t xml:space="preserve">3 </w:t>
      </w:r>
      <w:r w:rsidRPr="009A26FA">
        <w:rPr>
          <w:rFonts w:eastAsia="Calibri" w:cs="Times New Roman"/>
          <w:szCs w:val="16"/>
        </w:rPr>
        <w:t>codes allows for the operator to reset a register to zero if it advances beyond zero when initially activated.  This would mean that it is the responsibility of the operator to ensure the device is reset to zero prior to every operation and could easily lead to facilitation of fraud.  Technology is currently available that would eliminate this issue, as evidenced by similar language in the LMD Code, Mass Flow Meter</w:t>
      </w:r>
      <w:r w:rsidR="00EE474B">
        <w:rPr>
          <w:rFonts w:eastAsia="Calibri" w:cs="Times New Roman"/>
          <w:szCs w:val="16"/>
        </w:rPr>
        <w:t>s</w:t>
      </w:r>
      <w:r w:rsidRPr="009A26FA">
        <w:rPr>
          <w:rFonts w:eastAsia="Calibri" w:cs="Times New Roman"/>
          <w:szCs w:val="16"/>
        </w:rPr>
        <w:t xml:space="preserve"> Code</w:t>
      </w:r>
      <w:r w:rsidR="001726F5">
        <w:rPr>
          <w:rFonts w:eastAsia="Calibri" w:cs="Times New Roman"/>
          <w:szCs w:val="16"/>
        </w:rPr>
        <w:t>,</w:t>
      </w:r>
      <w:r w:rsidRPr="009A26FA">
        <w:rPr>
          <w:rFonts w:eastAsia="Calibri" w:cs="Times New Roman"/>
          <w:szCs w:val="16"/>
        </w:rPr>
        <w:t xml:space="preserve"> and the Hydrogen Gas-Measuring Devices Tentative Code.  Having the capability to always start on zero would also eliminate the need to print additional receipts in order to reset the device to zero.</w:t>
      </w:r>
    </w:p>
    <w:p w14:paraId="611A8BD1" w14:textId="77777777" w:rsidR="009A26FA" w:rsidRPr="009A26FA" w:rsidRDefault="009A26FA" w:rsidP="001726F5">
      <w:pPr>
        <w:rPr>
          <w:rFonts w:eastAsia="Calibri" w:cs="Times New Roman"/>
          <w:szCs w:val="16"/>
        </w:rPr>
      </w:pPr>
      <w:r w:rsidRPr="009A26FA">
        <w:rPr>
          <w:rFonts w:eastAsia="Calibri" w:cs="Times New Roman"/>
          <w:szCs w:val="16"/>
        </w:rPr>
        <w:t>Commercial measuring devices such as retail motor-fuel dispensers, vehicle-tank meters, and LPG liquid-measuring systems are required to be “wet-hose type” devices.  This means that the system’s discharge hose is intended to be full of liquid at all times during its operation.  This, coupled with requirements that prevent the drainage of the discharge hose (anti-drain requirements), help ensure that the hose is not drained between deliveries and that the current customer is not paying for the amount of product required to fill the discharge hose.</w:t>
      </w:r>
    </w:p>
    <w:p w14:paraId="16E2524A" w14:textId="39CCC0E5" w:rsidR="009A26FA" w:rsidRPr="009A26FA" w:rsidRDefault="009A26FA" w:rsidP="001726F5">
      <w:pPr>
        <w:rPr>
          <w:rFonts w:eastAsia="Calibri" w:cs="Times New Roman"/>
          <w:szCs w:val="16"/>
        </w:rPr>
      </w:pPr>
      <w:r w:rsidRPr="009A26FA">
        <w:rPr>
          <w:rFonts w:eastAsia="Calibri" w:cs="Times New Roman"/>
          <w:szCs w:val="16"/>
        </w:rPr>
        <w:t>Between deliveries, the pressure in a discharge hose can sometimes vary with changing conditions.  For example, when temperatures increase, the product in the hose may expand</w:t>
      </w:r>
      <w:r w:rsidR="00EE474B">
        <w:rPr>
          <w:rFonts w:eastAsia="Calibri" w:cs="Times New Roman"/>
          <w:szCs w:val="16"/>
        </w:rPr>
        <w:t xml:space="preserve">; </w:t>
      </w:r>
      <w:r w:rsidRPr="009A26FA">
        <w:rPr>
          <w:rFonts w:eastAsia="Calibri" w:cs="Times New Roman"/>
          <w:szCs w:val="16"/>
        </w:rPr>
        <w:t>conversely, when temperatures decrease the product may contract.  As a result of these often slight changes, when a system is initially activated in preparation for delivery, the discharge hose may go through an initial “pressurization” process in which the discharge hose is filled with liquid.  The re-pressurization can sometimes result in an advancement of the indications prior to the delivery of any product, an event often referred to as “computer jump.”  In this situation, the customer has received no product, but the quantity and total sale indications may indicate that product has been delivered.</w:t>
      </w:r>
    </w:p>
    <w:p w14:paraId="367EA487" w14:textId="77777777" w:rsidR="009A26FA" w:rsidRPr="009A26FA" w:rsidRDefault="009A26FA" w:rsidP="001726F5">
      <w:pPr>
        <w:rPr>
          <w:rFonts w:eastAsia="Calibri" w:cs="Times New Roman"/>
          <w:szCs w:val="16"/>
        </w:rPr>
      </w:pPr>
      <w:r w:rsidRPr="009A26FA">
        <w:rPr>
          <w:rFonts w:eastAsia="Calibri" w:cs="Times New Roman"/>
          <w:szCs w:val="16"/>
        </w:rPr>
        <w:t xml:space="preserve">Current language in several of the NIST Handbook 44 measuring codes includes requirements for the device user/operator to return indicating and recording elements to zero immediately before a delivery begins.  This helps to </w:t>
      </w:r>
      <w:r w:rsidRPr="009A26FA">
        <w:rPr>
          <w:rFonts w:eastAsia="Calibri" w:cs="Times New Roman"/>
          <w:szCs w:val="16"/>
        </w:rPr>
        <w:lastRenderedPageBreak/>
        <w:t>ensure that deliveries start with a zero indication.  This also requires that, if the system advances or “computer jump” occurs during the initial activation of the system that the operator reset the indications to zero.</w:t>
      </w:r>
    </w:p>
    <w:p w14:paraId="00CDD8E3" w14:textId="77777777" w:rsidR="009A26FA" w:rsidRPr="009A26FA" w:rsidRDefault="009A26FA" w:rsidP="001726F5">
      <w:pPr>
        <w:rPr>
          <w:rFonts w:eastAsia="Calibri" w:cs="Times New Roman"/>
          <w:szCs w:val="16"/>
        </w:rPr>
      </w:pPr>
      <w:r w:rsidRPr="009A26FA">
        <w:rPr>
          <w:rFonts w:eastAsia="Calibri" w:cs="Times New Roman"/>
          <w:szCs w:val="16"/>
        </w:rPr>
        <w:t>Initially, most of the measuring codes did not include any specifications requiring that a system be designed with provisions to help ensure a zero start without necessitating intervention by the operator.  While the user requirements referenced above can help, experience is showing that a user requirement by itself is not always effective in ensuring that transactions consistently start on zero.  In 2005, the NCWM recognized that, with increased unit prices, the computer jump that sometimes occurs with retail motor-fuel dispensers was resulting in the advancement of the total sale indications prior to the delivery of any fuel.</w:t>
      </w:r>
    </w:p>
    <w:p w14:paraId="2978E41C" w14:textId="3ED74CE3" w:rsidR="009A26FA" w:rsidRPr="009A26FA" w:rsidRDefault="009A26FA" w:rsidP="001726F5">
      <w:pPr>
        <w:rPr>
          <w:rFonts w:eastAsia="Calibri" w:cs="Times New Roman"/>
          <w:szCs w:val="16"/>
        </w:rPr>
      </w:pPr>
      <w:r w:rsidRPr="009A26FA">
        <w:rPr>
          <w:rFonts w:eastAsia="Calibri" w:cs="Times New Roman"/>
          <w:szCs w:val="16"/>
        </w:rPr>
        <w:t>Systems that routinely experience computer jump facilitate transactions that do not start on zero prior to the delivery of product and, thus, facilitate fraud.  If a driver has already inserted a ticket in a VTM or LPG VTM, it is questionable (and probably unlikely) that the operator will reset the indications to zero after the hose has pressurized (and the indications have advanced) and put another ticket into the device.  A better solution would be the addition of a requirement similar to that in LMD Code paragraph S.1.6.1. Indication of Delivery which includes the following nonretroactive provision to include automatic means to help ensure the transaction starts on zero:</w:t>
      </w:r>
    </w:p>
    <w:p w14:paraId="61040A44" w14:textId="77777777" w:rsidR="009A26FA" w:rsidRPr="009A26FA" w:rsidRDefault="009A26FA" w:rsidP="001726F5">
      <w:pPr>
        <w:spacing w:after="0"/>
        <w:ind w:left="360"/>
        <w:rPr>
          <w:rFonts w:eastAsia="Calibri" w:cs="Times New Roman"/>
          <w:szCs w:val="16"/>
        </w:rPr>
      </w:pPr>
      <w:r w:rsidRPr="009A26FA">
        <w:rPr>
          <w:rFonts w:eastAsia="Calibri" w:cs="Times New Roman"/>
          <w:szCs w:val="16"/>
        </w:rPr>
        <w:t>For electronic devices manufactured on or after January 1, 2006, the measurement, indication of delivered quantity, and the indication of total sales price shall be inhibited until the fueling position reaches conditions necessary to ensure that the delivery starts at zero.</w:t>
      </w:r>
    </w:p>
    <w:p w14:paraId="730AB1EF" w14:textId="77777777" w:rsidR="009A26FA" w:rsidRPr="009A26FA" w:rsidRDefault="009A26FA" w:rsidP="001726F5">
      <w:pPr>
        <w:ind w:left="360"/>
        <w:rPr>
          <w:rFonts w:eastAsia="Calibri" w:cs="Times New Roman"/>
          <w:szCs w:val="16"/>
        </w:rPr>
      </w:pPr>
      <w:r w:rsidRPr="009A26FA">
        <w:rPr>
          <w:rFonts w:eastAsia="Calibri" w:cs="Times New Roman"/>
          <w:szCs w:val="16"/>
        </w:rPr>
        <w:t>[Nonretroactive as of January 1, 2006]</w:t>
      </w:r>
    </w:p>
    <w:p w14:paraId="011B6D4B" w14:textId="77777777" w:rsidR="009A26FA" w:rsidRPr="009A26FA" w:rsidRDefault="009A26FA" w:rsidP="001726F5">
      <w:pPr>
        <w:rPr>
          <w:rFonts w:eastAsia="Calibri" w:cs="Times New Roman"/>
          <w:szCs w:val="16"/>
        </w:rPr>
      </w:pPr>
      <w:r w:rsidRPr="009A26FA">
        <w:rPr>
          <w:rFonts w:eastAsia="Calibri" w:cs="Times New Roman"/>
          <w:szCs w:val="16"/>
        </w:rPr>
        <w:t>Although most systems include a provision to prevent the reset operation from occurring during a delivery, this is not specified in all codes.  Consequently, the proposals include suggested language to add this provision to the LMD, VTM, and LPG &amp; NH</w:t>
      </w:r>
      <w:r w:rsidRPr="009A26FA">
        <w:rPr>
          <w:rFonts w:eastAsia="Calibri" w:cs="Times New Roman"/>
          <w:szCs w:val="16"/>
          <w:vertAlign w:val="subscript"/>
        </w:rPr>
        <w:t>3</w:t>
      </w:r>
      <w:r w:rsidRPr="009A26FA">
        <w:rPr>
          <w:rFonts w:eastAsia="Calibri" w:cs="Times New Roman"/>
          <w:szCs w:val="16"/>
        </w:rPr>
        <w:t xml:space="preserve"> codes.</w:t>
      </w:r>
    </w:p>
    <w:p w14:paraId="70235F66" w14:textId="77777777" w:rsidR="009A26FA" w:rsidRPr="009A26FA" w:rsidRDefault="009A26FA" w:rsidP="001726F5">
      <w:pPr>
        <w:rPr>
          <w:rFonts w:eastAsia="Calibri" w:cs="Times New Roman"/>
          <w:szCs w:val="16"/>
        </w:rPr>
      </w:pPr>
      <w:r w:rsidRPr="009A26FA">
        <w:rPr>
          <w:rFonts w:eastAsia="Calibri" w:cs="Times New Roman"/>
          <w:szCs w:val="16"/>
        </w:rPr>
        <w:t>Note that consideration may also need to be given to limiting the quantity that can be suppressed as is currently referenced in LMD Code paragraph S.1.6.1.</w:t>
      </w:r>
    </w:p>
    <w:p w14:paraId="2C631825"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70A20779" w14:textId="7F10EF13" w:rsidR="009A26FA" w:rsidRPr="009A26FA" w:rsidRDefault="009A26FA" w:rsidP="001726F5">
      <w:pPr>
        <w:rPr>
          <w:rFonts w:eastAsia="Calibri" w:cs="Times New Roman"/>
          <w:szCs w:val="20"/>
        </w:rPr>
      </w:pPr>
      <w:r w:rsidRPr="009A26FA">
        <w:rPr>
          <w:rFonts w:eastAsia="Calibri" w:cs="Times New Roman"/>
          <w:szCs w:val="20"/>
        </w:rPr>
        <w:t xml:space="preserve">At the 2016 NCWM Interim Meeting, the Committee grouped together Items 330-1, 331-1, and 332-1 and comments were taken simultaneously </w:t>
      </w:r>
      <w:r w:rsidR="001C0039">
        <w:rPr>
          <w:rFonts w:eastAsia="Calibri" w:cs="Times New Roman"/>
          <w:szCs w:val="20"/>
        </w:rPr>
        <w:t>since</w:t>
      </w:r>
      <w:r w:rsidR="001C0039" w:rsidRPr="009A26FA">
        <w:rPr>
          <w:rFonts w:eastAsia="Calibri" w:cs="Times New Roman"/>
          <w:szCs w:val="20"/>
        </w:rPr>
        <w:t xml:space="preserve"> </w:t>
      </w:r>
      <w:r w:rsidRPr="009A26FA">
        <w:rPr>
          <w:rFonts w:eastAsia="Calibri" w:cs="Times New Roman"/>
          <w:szCs w:val="20"/>
        </w:rPr>
        <w:t xml:space="preserve">the Committee considered them companion items.  See Item 330-1 for a summary of comments received and the specific actions taken by the Committee for each of these items. </w:t>
      </w:r>
    </w:p>
    <w:p w14:paraId="5B69544C" w14:textId="77777777" w:rsidR="009A26FA" w:rsidRPr="009A26FA" w:rsidRDefault="009A26FA" w:rsidP="001726F5">
      <w:pPr>
        <w:rPr>
          <w:rFonts w:eastAsia="Calibri" w:cs="Times New Roman"/>
          <w:szCs w:val="20"/>
        </w:rPr>
      </w:pPr>
      <w:r w:rsidRPr="009A26FA">
        <w:rPr>
          <w:rFonts w:eastAsia="Calibri" w:cs="Times New Roman"/>
          <w:szCs w:val="20"/>
        </w:rPr>
        <w:t xml:space="preserve">The Committee agreed to amend each of the three items based on the comments received during its open hearings.  The Committee also agreed to present each item for vote at the Annual Meeting.  The changes agreed to by the Committee are reflected in the Item Under Consideration. </w:t>
      </w:r>
    </w:p>
    <w:p w14:paraId="40E7C7FE" w14:textId="2C4D236D" w:rsidR="009A26FA" w:rsidRPr="009A26FA" w:rsidRDefault="009A26FA" w:rsidP="009A26FA">
      <w:pPr>
        <w:spacing w:after="0"/>
        <w:rPr>
          <w:rFonts w:eastAsia="Calibri" w:cs="Times New Roman"/>
          <w:b/>
        </w:rPr>
      </w:pPr>
      <w:r w:rsidRPr="009A26FA">
        <w:rPr>
          <w:rFonts w:eastAsia="Calibri" w:cs="Times New Roman"/>
          <w:b/>
        </w:rPr>
        <w:t>2016 NCWM Annual Meeting</w:t>
      </w:r>
      <w:r w:rsidR="001726F5">
        <w:rPr>
          <w:rFonts w:eastAsia="Calibri" w:cs="Times New Roman"/>
          <w:b/>
        </w:rPr>
        <w:t>:</w:t>
      </w:r>
    </w:p>
    <w:p w14:paraId="16F0332B" w14:textId="600EF580" w:rsidR="009A26FA" w:rsidRPr="009A26FA" w:rsidRDefault="009A26FA" w:rsidP="001726F5">
      <w:pPr>
        <w:rPr>
          <w:rFonts w:eastAsia="Calibri" w:cs="Times New Roman"/>
        </w:rPr>
      </w:pPr>
      <w:r w:rsidRPr="009A26FA">
        <w:rPr>
          <w:rFonts w:eastAsia="Calibri" w:cs="Times New Roman"/>
        </w:rPr>
        <w:t xml:space="preserve">At the 2016 NCWM Annual Meeting </w:t>
      </w:r>
      <w:r w:rsidR="001B4523">
        <w:rPr>
          <w:rFonts w:eastAsia="Calibri" w:cs="Times New Roman"/>
        </w:rPr>
        <w:t>open hearings</w:t>
      </w:r>
      <w:r w:rsidRPr="009A26FA">
        <w:rPr>
          <w:rFonts w:eastAsia="Calibri" w:cs="Times New Roman"/>
        </w:rPr>
        <w:t>, the Committee announced it was grouping Agenda Items 330</w:t>
      </w:r>
      <w:r w:rsidR="008073F6">
        <w:rPr>
          <w:rFonts w:eastAsia="Calibri" w:cs="Times New Roman"/>
        </w:rPr>
        <w:noBreakHyphen/>
      </w:r>
      <w:r w:rsidRPr="009A26FA">
        <w:rPr>
          <w:rFonts w:eastAsia="Calibri" w:cs="Times New Roman"/>
        </w:rPr>
        <w:t>1, 331</w:t>
      </w:r>
      <w:r w:rsidR="008073F6">
        <w:rPr>
          <w:rFonts w:eastAsia="Calibri" w:cs="Times New Roman"/>
        </w:rPr>
        <w:noBreakHyphen/>
      </w:r>
      <w:r w:rsidRPr="009A26FA">
        <w:rPr>
          <w:rFonts w:eastAsia="Calibri" w:cs="Times New Roman"/>
        </w:rPr>
        <w:t>1, and 332-1 together and taking comments on all simultaneously.  See Agenda Item 330-1 for a summary of the comments heard and the actions taken by the Committee on these items.</w:t>
      </w:r>
    </w:p>
    <w:p w14:paraId="2E20E87D" w14:textId="06582777" w:rsidR="009A26FA" w:rsidRPr="009A26FA" w:rsidRDefault="009A26FA" w:rsidP="001726F5">
      <w:pPr>
        <w:rPr>
          <w:rFonts w:eastAsia="Calibri" w:cs="Times New Roman"/>
        </w:rPr>
      </w:pPr>
      <w:r w:rsidRPr="009A26FA">
        <w:rPr>
          <w:rFonts w:eastAsia="Calibri" w:cs="Times New Roman"/>
        </w:rPr>
        <w:t xml:space="preserve">Hearing no comments in opposition the Committee agreed to present Items 330-1, 331-1, and 332-1 for </w:t>
      </w:r>
      <w:r w:rsidR="00F8319D" w:rsidRPr="00F8319D">
        <w:rPr>
          <w:rFonts w:eastAsia="Calibri" w:cs="Times New Roman"/>
        </w:rPr>
        <w:t>V</w:t>
      </w:r>
      <w:r w:rsidRPr="009A26FA">
        <w:rPr>
          <w:rFonts w:eastAsia="Calibri" w:cs="Times New Roman"/>
        </w:rPr>
        <w:t>ote; each without change as shown in Item Under Consideration.</w:t>
      </w:r>
    </w:p>
    <w:p w14:paraId="3D9876C8" w14:textId="77777777" w:rsidR="009A26FA" w:rsidRPr="009A26FA" w:rsidRDefault="009A26FA" w:rsidP="009A26FA">
      <w:pPr>
        <w:spacing w:after="0"/>
        <w:rPr>
          <w:rFonts w:eastAsia="Times New Roman" w:cs="Times New Roman"/>
          <w:b/>
          <w:szCs w:val="24"/>
        </w:rPr>
      </w:pPr>
      <w:r w:rsidRPr="009A26FA">
        <w:rPr>
          <w:rFonts w:eastAsia="Times New Roman" w:cs="Times New Roman"/>
          <w:b/>
          <w:szCs w:val="24"/>
        </w:rPr>
        <w:t>Regional Association Comments:</w:t>
      </w:r>
    </w:p>
    <w:p w14:paraId="1D11A14A" w14:textId="5D745440" w:rsidR="009A26FA" w:rsidRPr="009A26FA" w:rsidRDefault="003F1A85" w:rsidP="001726F5">
      <w:pPr>
        <w:rPr>
          <w:rFonts w:eastAsia="Calibri" w:cs="Times New Roman"/>
        </w:rPr>
      </w:pPr>
      <w:r>
        <w:rPr>
          <w:rFonts w:eastAsia="Calibri" w:cs="Times New Roman"/>
        </w:rPr>
        <w:t>A</w:t>
      </w:r>
      <w:r w:rsidR="009A26FA" w:rsidRPr="009A26FA">
        <w:rPr>
          <w:rFonts w:eastAsia="Calibri" w:cs="Times New Roman"/>
        </w:rPr>
        <w:t>t its spring 2016 Annual Meeting</w:t>
      </w:r>
      <w:r>
        <w:rPr>
          <w:rFonts w:eastAsia="Calibri" w:cs="Times New Roman"/>
        </w:rPr>
        <w:t>, the CWMA</w:t>
      </w:r>
      <w:r w:rsidR="009A26FA" w:rsidRPr="009A26FA">
        <w:rPr>
          <w:rFonts w:eastAsia="Calibri" w:cs="Times New Roman"/>
        </w:rPr>
        <w:t xml:space="preserve"> reported there were no comments received on this item.  The CWMA feels this item is fully developed and recommended it be a Voting item on the NCWM Agenda.  </w:t>
      </w:r>
    </w:p>
    <w:p w14:paraId="6FF0EBC8" w14:textId="52D0FDB4" w:rsidR="009A26FA" w:rsidRPr="009A26FA" w:rsidRDefault="003F1A85" w:rsidP="001726F5">
      <w:pPr>
        <w:rPr>
          <w:rFonts w:eastAsia="Times New Roman" w:cs="Times New Roman"/>
          <w:szCs w:val="24"/>
        </w:rPr>
      </w:pPr>
      <w:r>
        <w:rPr>
          <w:rFonts w:eastAsia="Calibri" w:cs="Times New Roman"/>
        </w:rPr>
        <w:t>A</w:t>
      </w:r>
      <w:r w:rsidR="009A26FA" w:rsidRPr="009A26FA">
        <w:rPr>
          <w:rFonts w:eastAsia="Calibri" w:cs="Times New Roman"/>
        </w:rPr>
        <w:t>t its spring 2016 Annual Meeting</w:t>
      </w:r>
      <w:r>
        <w:rPr>
          <w:rFonts w:eastAsia="Calibri" w:cs="Times New Roman"/>
        </w:rPr>
        <w:t>, NEWMA</w:t>
      </w:r>
      <w:r w:rsidR="009A26FA" w:rsidRPr="009A26FA">
        <w:rPr>
          <w:rFonts w:eastAsia="Calibri" w:cs="Times New Roman"/>
        </w:rPr>
        <w:t xml:space="preserve"> received comments indicating that the item would harmonize the LMD, VTM, and LPG/NH3 codes with other measuring codes.  NEWMA recommended the item be a </w:t>
      </w:r>
      <w:r w:rsidR="009A26FA" w:rsidRPr="009A26FA">
        <w:rPr>
          <w:rFonts w:eastAsia="Times New Roman" w:cs="Times New Roman"/>
          <w:szCs w:val="24"/>
        </w:rPr>
        <w:t>Voting item on the NCWM Agenda.</w:t>
      </w:r>
    </w:p>
    <w:p w14:paraId="6F9DB78C" w14:textId="44F9045E" w:rsidR="009A26FA" w:rsidRPr="009A26FA" w:rsidRDefault="003F1A85" w:rsidP="001726F5">
      <w:pPr>
        <w:rPr>
          <w:rFonts w:eastAsia="Calibri" w:cs="Times New Roman"/>
          <w:szCs w:val="20"/>
        </w:rPr>
      </w:pPr>
      <w:r>
        <w:rPr>
          <w:rFonts w:eastAsia="Times New Roman" w:cs="Times New Roman"/>
          <w:szCs w:val="24"/>
        </w:rPr>
        <w:lastRenderedPageBreak/>
        <w:t>A</w:t>
      </w:r>
      <w:r w:rsidR="009A26FA" w:rsidRPr="009A26FA">
        <w:rPr>
          <w:rFonts w:eastAsia="Times New Roman" w:cs="Times New Roman"/>
          <w:szCs w:val="24"/>
        </w:rPr>
        <w:t>t its fall 2015 Annual Meeting</w:t>
      </w:r>
      <w:r>
        <w:rPr>
          <w:rFonts w:eastAsia="Times New Roman" w:cs="Times New Roman"/>
          <w:szCs w:val="24"/>
        </w:rPr>
        <w:t>, the SWMA</w:t>
      </w:r>
      <w:r w:rsidR="009A26FA" w:rsidRPr="009A26FA">
        <w:rPr>
          <w:rFonts w:eastAsia="Times New Roman" w:cs="Times New Roman"/>
          <w:szCs w:val="24"/>
        </w:rPr>
        <w:t xml:space="preserve"> grouped this item in a batch consisting of Items 330-1, 331-1 and 332-1 and all items were heard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believes the items have merit</w:t>
      </w:r>
      <w:r>
        <w:rPr>
          <w:rFonts w:eastAsia="Times New Roman" w:cs="Times New Roman"/>
          <w:szCs w:val="24"/>
        </w:rPr>
        <w:t xml:space="preserve"> and</w:t>
      </w:r>
      <w:r w:rsidR="009A26FA" w:rsidRPr="009A26FA">
        <w:rPr>
          <w:rFonts w:eastAsia="Times New Roman" w:cs="Times New Roman"/>
          <w:szCs w:val="24"/>
        </w:rPr>
        <w:t xml:space="preserve"> forwarded the items to NCWM, recommending that they be Voting items.</w:t>
      </w:r>
    </w:p>
    <w:p w14:paraId="15338AB5" w14:textId="6BC7533D" w:rsidR="009A26FA" w:rsidRPr="009A26FA" w:rsidRDefault="009A26FA" w:rsidP="000241D9">
      <w:pPr>
        <w:pStyle w:val="Heading2"/>
      </w:pPr>
      <w:bookmarkStart w:id="73" w:name="_Toc486401847"/>
      <w:r w:rsidRPr="009A26FA">
        <w:t>332-2</w:t>
      </w:r>
      <w:r w:rsidRPr="009A26FA">
        <w:tab/>
        <w:t>V</w:t>
      </w:r>
      <w:r w:rsidRPr="009A26FA">
        <w:tab/>
        <w:t>S.1.4.3. Provisions for Power Loss, S.1.5.1.1. Unit Price., S.1.5.1.2.</w:t>
      </w:r>
      <w:r w:rsidR="00AD3D19">
        <w:rPr>
          <w:rFonts w:hint="eastAsia"/>
        </w:rPr>
        <w:t> </w:t>
      </w:r>
      <w:r w:rsidRPr="009A26FA">
        <w:t>Product Identity., S.1.6.</w:t>
      </w:r>
      <w:r w:rsidR="00AD3D19">
        <w:rPr>
          <w:rFonts w:hint="eastAsia"/>
        </w:rPr>
        <w:t> </w:t>
      </w:r>
      <w:r w:rsidRPr="009A26FA">
        <w:t>For Retail Motor Vehicle Fuel Devices Only., S.1.7.</w:t>
      </w:r>
      <w:r w:rsidR="00AD3D19">
        <w:rPr>
          <w:rFonts w:hint="eastAsia"/>
        </w:rPr>
        <w:t> </w:t>
      </w:r>
      <w:r w:rsidRPr="009A26FA">
        <w:t>For Wholesale Devices Only., UR.2.7.</w:t>
      </w:r>
      <w:r w:rsidR="00AD3D19">
        <w:rPr>
          <w:rFonts w:hint="eastAsia"/>
        </w:rPr>
        <w:t> </w:t>
      </w:r>
      <w:r w:rsidRPr="009A26FA">
        <w:t>Unit Price and Product Identity., and UR.2.8.</w:t>
      </w:r>
      <w:r w:rsidR="00AD3D19">
        <w:rPr>
          <w:rFonts w:hint="eastAsia"/>
        </w:rPr>
        <w:t> </w:t>
      </w:r>
      <w:r w:rsidRPr="009A26FA">
        <w:t>Computing Device.</w:t>
      </w:r>
      <w:bookmarkEnd w:id="73"/>
    </w:p>
    <w:p w14:paraId="755D0915" w14:textId="781B1BC6" w:rsidR="009A26FA" w:rsidRPr="009A26FA" w:rsidRDefault="009A26FA" w:rsidP="009A26FA">
      <w:pPr>
        <w:jc w:val="center"/>
        <w:rPr>
          <w:rFonts w:eastAsia="Calibri" w:cs="Times New Roman"/>
        </w:rPr>
      </w:pPr>
      <w:r w:rsidRPr="009A26FA">
        <w:rPr>
          <w:rFonts w:eastAsia="Calibri" w:cs="Times New Roman"/>
        </w:rPr>
        <w:t xml:space="preserve">(This item was </w:t>
      </w:r>
      <w:r w:rsidR="001726F5">
        <w:rPr>
          <w:rFonts w:eastAsia="Calibri" w:cs="Times New Roman"/>
        </w:rPr>
        <w:t>A</w:t>
      </w:r>
      <w:r w:rsidRPr="009A26FA">
        <w:rPr>
          <w:rFonts w:eastAsia="Calibri" w:cs="Times New Roman"/>
        </w:rPr>
        <w:t>dopted.)</w:t>
      </w:r>
    </w:p>
    <w:p w14:paraId="0D3267D6"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61C6444C" w14:textId="77777777" w:rsidR="009A26FA" w:rsidRPr="009A26FA" w:rsidRDefault="009A26FA" w:rsidP="001726F5">
      <w:pPr>
        <w:rPr>
          <w:rFonts w:eastAsia="Calibri" w:cs="Times New Roman"/>
        </w:rPr>
      </w:pPr>
      <w:r w:rsidRPr="009A26FA">
        <w:rPr>
          <w:rFonts w:eastAsia="Calibri" w:cs="Times New Roman"/>
          <w:szCs w:val="20"/>
        </w:rPr>
        <w:t>California Department of Food and Agriculture Division of Measurement Standards (2014)</w:t>
      </w:r>
    </w:p>
    <w:p w14:paraId="6F889B8A"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66C3E309" w14:textId="02B98CCD" w:rsidR="009A26FA" w:rsidRPr="009A26FA" w:rsidRDefault="009A26FA" w:rsidP="001726F5">
      <w:pPr>
        <w:rPr>
          <w:rFonts w:eastAsia="Calibri" w:cs="Times New Roman"/>
        </w:rPr>
      </w:pPr>
      <w:r w:rsidRPr="009A26FA">
        <w:rPr>
          <w:rFonts w:eastAsia="Calibri" w:cs="Times New Roman"/>
        </w:rPr>
        <w:t xml:space="preserve">Add similar Specifications and User Requirements for other retail motor-fuel devices to </w:t>
      </w:r>
      <w:r w:rsidR="001C0BB1">
        <w:rPr>
          <w:rFonts w:eastAsia="Calibri" w:cs="Times New Roman"/>
        </w:rPr>
        <w:t>NIST Handbook</w:t>
      </w:r>
      <w:r w:rsidR="00AD3D19">
        <w:rPr>
          <w:rFonts w:eastAsia="Calibri" w:cs="Times New Roman"/>
        </w:rPr>
        <w:t> </w:t>
      </w:r>
      <w:r w:rsidR="001C0BB1">
        <w:rPr>
          <w:rFonts w:eastAsia="Calibri" w:cs="Times New Roman"/>
        </w:rPr>
        <w:t>44</w:t>
      </w:r>
      <w:r w:rsidR="00AD3D19">
        <w:rPr>
          <w:rFonts w:eastAsia="Calibri" w:cs="Times New Roman"/>
        </w:rPr>
        <w:t xml:space="preserve"> Section </w:t>
      </w:r>
      <w:r w:rsidRPr="009A26FA">
        <w:rPr>
          <w:rFonts w:eastAsia="Calibri" w:cs="Times New Roman"/>
        </w:rPr>
        <w:t>3.32. Liquefied Petroleum Gas (LPG) and Anhydrous Liquid-Measuring Devices Code similar to those in Section</w:t>
      </w:r>
      <w:r w:rsidR="00AD3D19">
        <w:rPr>
          <w:rFonts w:eastAsia="Calibri" w:cs="Times New Roman"/>
        </w:rPr>
        <w:t> </w:t>
      </w:r>
      <w:r w:rsidRPr="009A26FA">
        <w:rPr>
          <w:rFonts w:eastAsia="Calibri" w:cs="Times New Roman"/>
        </w:rPr>
        <w:t>3.30</w:t>
      </w:r>
      <w:r w:rsidR="00AD3D19">
        <w:rPr>
          <w:rFonts w:eastAsia="Calibri" w:cs="Times New Roman"/>
        </w:rPr>
        <w:t>.</w:t>
      </w:r>
      <w:r w:rsidRPr="009A26FA">
        <w:rPr>
          <w:rFonts w:eastAsia="Calibri" w:cs="Times New Roman"/>
        </w:rPr>
        <w:t xml:space="preserve"> Liquid-Measuring Devices, Section</w:t>
      </w:r>
      <w:r w:rsidR="00AD3D19">
        <w:rPr>
          <w:rFonts w:eastAsia="Calibri" w:cs="Times New Roman"/>
        </w:rPr>
        <w:t> </w:t>
      </w:r>
      <w:r w:rsidRPr="009A26FA">
        <w:rPr>
          <w:rFonts w:eastAsia="Calibri" w:cs="Times New Roman"/>
        </w:rPr>
        <w:t>3.37</w:t>
      </w:r>
      <w:r w:rsidR="00AD3D19">
        <w:rPr>
          <w:rFonts w:eastAsia="Calibri" w:cs="Times New Roman"/>
        </w:rPr>
        <w:t>.</w:t>
      </w:r>
      <w:r w:rsidRPr="009A26FA">
        <w:rPr>
          <w:rFonts w:eastAsia="Calibri" w:cs="Times New Roman"/>
        </w:rPr>
        <w:t xml:space="preserve"> Mass flow Meters, and Section</w:t>
      </w:r>
      <w:r w:rsidR="00AD3D19">
        <w:rPr>
          <w:rFonts w:eastAsia="Calibri" w:cs="Times New Roman"/>
        </w:rPr>
        <w:t> </w:t>
      </w:r>
      <w:r w:rsidRPr="009A26FA">
        <w:rPr>
          <w:rFonts w:eastAsia="Calibri" w:cs="Times New Roman"/>
        </w:rPr>
        <w:t>3.39</w:t>
      </w:r>
      <w:r w:rsidR="00AD3D19">
        <w:rPr>
          <w:rFonts w:eastAsia="Calibri" w:cs="Times New Roman"/>
        </w:rPr>
        <w:t>.</w:t>
      </w:r>
      <w:r w:rsidRPr="009A26FA">
        <w:rPr>
          <w:rFonts w:eastAsia="Calibri" w:cs="Times New Roman"/>
        </w:rPr>
        <w:t xml:space="preserve"> Hydrogen-Gas Measuring Devices Tentative Code.</w:t>
      </w:r>
    </w:p>
    <w:p w14:paraId="365DC3C7"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462C671C" w14:textId="77777777" w:rsidR="009A26FA" w:rsidRPr="009A26FA" w:rsidRDefault="009A26FA" w:rsidP="00B54959">
      <w:pPr>
        <w:rPr>
          <w:rFonts w:eastAsia="Calibri" w:cs="Times New Roman"/>
        </w:rPr>
      </w:pPr>
      <w:r w:rsidRPr="009A26FA">
        <w:rPr>
          <w:rFonts w:eastAsia="Calibri" w:cs="Times New Roman"/>
        </w:rPr>
        <w:t>Amend NIST Handbook 44, Liquefied Petroleum Gas and Anhydrous Liquid-Measuring Devices Code as follows:</w:t>
      </w:r>
    </w:p>
    <w:p w14:paraId="3116E976" w14:textId="77777777" w:rsidR="009A26FA" w:rsidRPr="009A26FA" w:rsidRDefault="009A26FA" w:rsidP="00B54959">
      <w:pPr>
        <w:ind w:left="1080" w:hanging="720"/>
        <w:outlineLvl w:val="3"/>
        <w:rPr>
          <w:rFonts w:eastAsia="Calibri" w:cs="Times New Roman"/>
          <w:b/>
          <w:bCs/>
          <w:iCs/>
        </w:rPr>
      </w:pPr>
      <w:r w:rsidRPr="009A26FA">
        <w:rPr>
          <w:rFonts w:eastAsia="Calibri" w:cs="Times New Roman"/>
          <w:b/>
          <w:bCs/>
          <w:iCs/>
        </w:rPr>
        <w:t>S.1.4.</w:t>
      </w:r>
      <w:r w:rsidRPr="009A26FA">
        <w:rPr>
          <w:rFonts w:eastAsia="Calibri" w:cs="Times New Roman"/>
          <w:b/>
          <w:bCs/>
          <w:iCs/>
        </w:rPr>
        <w:tab/>
        <w:t>For Retail Devices Only.</w:t>
      </w:r>
    </w:p>
    <w:p w14:paraId="49B36773" w14:textId="0D6AF54A" w:rsidR="009A26FA" w:rsidRPr="009A26FA" w:rsidRDefault="009A26FA" w:rsidP="000241D9">
      <w:pPr>
        <w:tabs>
          <w:tab w:val="left" w:pos="1620"/>
        </w:tabs>
        <w:ind w:left="720"/>
        <w:rPr>
          <w:rFonts w:eastAsia="Calibri" w:cs="Times New Roman"/>
          <w:u w:val="single"/>
        </w:rPr>
      </w:pPr>
      <w:r w:rsidRPr="009A26FA">
        <w:rPr>
          <w:rFonts w:eastAsia="Calibri" w:cs="Times New Roman"/>
          <w:b/>
          <w:bCs/>
        </w:rPr>
        <w:t>S.1.4.1.</w:t>
      </w:r>
      <w:r w:rsidR="00B54959">
        <w:rPr>
          <w:rFonts w:eastAsia="Calibri" w:cs="Times New Roman"/>
          <w:b/>
          <w:bCs/>
        </w:rPr>
        <w:tab/>
      </w:r>
      <w:r w:rsidRPr="009A26FA">
        <w:rPr>
          <w:rFonts w:eastAsia="Calibri" w:cs="Times New Roman"/>
          <w:b/>
          <w:bCs/>
        </w:rPr>
        <w:t>Indication of Delivery.</w:t>
      </w:r>
      <w:r w:rsidRPr="009A26FA">
        <w:rPr>
          <w:rFonts w:eastAsia="Calibri" w:cs="Times New Roman"/>
          <w:b/>
        </w:rPr>
        <w:t xml:space="preserve"> –</w:t>
      </w:r>
      <w:r w:rsidRPr="009A26FA">
        <w:rPr>
          <w:rFonts w:eastAsia="Calibri" w:cs="Times New Roman"/>
        </w:rPr>
        <w:t xml:space="preserve"> A retail device shall</w:t>
      </w:r>
      <w:r w:rsidRPr="009A26FA">
        <w:rPr>
          <w:rFonts w:eastAsia="Calibri" w:cs="Times New Roman"/>
          <w:b/>
        </w:rPr>
        <w:t xml:space="preserve"> </w:t>
      </w:r>
      <w:r w:rsidRPr="009A26FA">
        <w:rPr>
          <w:rFonts w:eastAsia="Calibri" w:cs="Times New Roman"/>
          <w:b/>
          <w:strike/>
        </w:rPr>
        <w:t>be constructed to show</w:t>
      </w:r>
      <w:r w:rsidRPr="009A26FA">
        <w:rPr>
          <w:rFonts w:eastAsia="Calibri" w:cs="Times New Roman"/>
        </w:rPr>
        <w:t xml:space="preserve"> automatically </w:t>
      </w:r>
      <w:r w:rsidRPr="009A26FA">
        <w:rPr>
          <w:rFonts w:eastAsia="Calibri" w:cs="Times New Roman"/>
          <w:b/>
          <w:u w:val="single"/>
        </w:rPr>
        <w:t>show on</w:t>
      </w:r>
      <w:r w:rsidRPr="009A26FA">
        <w:rPr>
          <w:rFonts w:eastAsia="Calibri" w:cs="Times New Roman"/>
        </w:rPr>
        <w:t xml:space="preserve"> its </w:t>
      </w:r>
      <w:r w:rsidRPr="009A26FA">
        <w:rPr>
          <w:rFonts w:eastAsia="Calibri" w:cs="Times New Roman"/>
          <w:b/>
          <w:u w:val="single"/>
        </w:rPr>
        <w:t>face the</w:t>
      </w:r>
      <w:r w:rsidRPr="009A26FA">
        <w:rPr>
          <w:rFonts w:eastAsia="Calibri" w:cs="Times New Roman"/>
        </w:rPr>
        <w:t xml:space="preserve"> initial zero condition and the </w:t>
      </w:r>
      <w:r w:rsidRPr="009A26FA">
        <w:rPr>
          <w:rFonts w:eastAsia="Calibri" w:cs="Times New Roman"/>
          <w:b/>
          <w:strike/>
        </w:rPr>
        <w:t>amounts</w:t>
      </w:r>
      <w:r w:rsidRPr="009A26FA">
        <w:rPr>
          <w:rFonts w:eastAsia="Calibri" w:cs="Times New Roman"/>
          <w:b/>
        </w:rPr>
        <w:t xml:space="preserve"> </w:t>
      </w:r>
      <w:r w:rsidRPr="009A26FA">
        <w:rPr>
          <w:rFonts w:eastAsia="Calibri" w:cs="Times New Roman"/>
          <w:b/>
          <w:u w:val="single"/>
        </w:rPr>
        <w:t>quantity</w:t>
      </w:r>
      <w:r w:rsidRPr="009A26FA">
        <w:rPr>
          <w:rFonts w:eastAsia="Calibri" w:cs="Times New Roman"/>
        </w:rPr>
        <w:t xml:space="preserve"> delivered up to the nominal capacity of the device.</w:t>
      </w:r>
      <w:r w:rsidR="00AD3D19">
        <w:rPr>
          <w:rFonts w:eastAsia="Calibri" w:cs="Times New Roman"/>
        </w:rPr>
        <w:t xml:space="preserve"> </w:t>
      </w:r>
      <w:r w:rsidRPr="009A26FA">
        <w:rPr>
          <w:rFonts w:eastAsia="Calibri" w:cs="Times New Roman"/>
        </w:rPr>
        <w:t xml:space="preserve"> </w:t>
      </w:r>
      <w:r w:rsidRPr="009A26FA">
        <w:rPr>
          <w:rFonts w:eastAsia="Calibri" w:cs="Times New Roman"/>
          <w:b/>
          <w:u w:val="single"/>
        </w:rPr>
        <w:t>However, the following requirements shall apply:</w:t>
      </w:r>
    </w:p>
    <w:p w14:paraId="1910BCCD" w14:textId="77777777" w:rsidR="009A26FA" w:rsidRPr="009A26FA" w:rsidRDefault="009A26FA" w:rsidP="00B54959">
      <w:pPr>
        <w:ind w:left="720"/>
        <w:rPr>
          <w:rFonts w:eastAsia="Calibri" w:cs="Times New Roman"/>
          <w:b/>
          <w:u w:val="single"/>
        </w:rPr>
      </w:pPr>
      <w:r w:rsidRPr="009A26FA">
        <w:rPr>
          <w:rFonts w:eastAsia="Calibri" w:cs="Times New Roman"/>
          <w:b/>
          <w:u w:val="single"/>
        </w:rPr>
        <w:t>For electronic devices manufactured prior to January 1, 2006, the first 0.03 L (or 0.009 gal) of a delivery and its associated total sales price need not be indicated.</w:t>
      </w:r>
    </w:p>
    <w:p w14:paraId="3BC84B6C" w14:textId="77777777" w:rsidR="009A26FA" w:rsidRPr="009A26FA" w:rsidRDefault="009A26FA" w:rsidP="00B54959">
      <w:pPr>
        <w:spacing w:after="0"/>
        <w:ind w:left="720"/>
        <w:rPr>
          <w:rFonts w:eastAsia="Calibri" w:cs="Times New Roman"/>
          <w:b/>
          <w:i/>
          <w:iCs/>
          <w:u w:val="single"/>
        </w:rPr>
      </w:pPr>
      <w:r w:rsidRPr="009A26FA">
        <w:rPr>
          <w:rFonts w:eastAsia="Calibri" w:cs="Times New Roman"/>
          <w:b/>
          <w:i/>
          <w:iCs/>
          <w:u w:val="single"/>
        </w:rPr>
        <w:t>For electronic devices manufactured on or after January 1, 2006, the measurement, indication of delivered quantity, and the indication of total sales price shall be inhibited until the fueling position reaches conditions necessary to ensure that the delivery starts at zero.</w:t>
      </w:r>
    </w:p>
    <w:p w14:paraId="0E024AC6" w14:textId="77777777" w:rsidR="009A26FA" w:rsidRPr="009A26FA" w:rsidRDefault="009A26FA" w:rsidP="00B54959">
      <w:pPr>
        <w:spacing w:after="0"/>
        <w:ind w:left="720"/>
        <w:rPr>
          <w:rFonts w:eastAsia="Calibri" w:cs="Times New Roman"/>
          <w:b/>
          <w:u w:val="single"/>
        </w:rPr>
      </w:pPr>
      <w:r w:rsidRPr="009A26FA">
        <w:rPr>
          <w:rFonts w:eastAsia="Calibri" w:cs="Times New Roman"/>
          <w:b/>
          <w:i/>
          <w:iCs/>
          <w:u w:val="single"/>
        </w:rPr>
        <w:t>[Nonretroactive as of January 1, 2006]</w:t>
      </w:r>
    </w:p>
    <w:p w14:paraId="08FB4DEC" w14:textId="77777777" w:rsidR="009A26FA" w:rsidRPr="009A26FA" w:rsidRDefault="009A26FA" w:rsidP="00B54959">
      <w:pPr>
        <w:spacing w:before="60"/>
        <w:ind w:left="720"/>
        <w:rPr>
          <w:rFonts w:eastAsia="Calibri" w:cs="Times New Roman"/>
          <w:b/>
          <w:u w:val="single"/>
        </w:rPr>
      </w:pPr>
      <w:r w:rsidRPr="009A26FA">
        <w:rPr>
          <w:rFonts w:eastAsia="Calibri" w:cs="Times New Roman"/>
          <w:b/>
          <w:u w:val="single"/>
        </w:rPr>
        <w:t>(Amended 2016)</w:t>
      </w:r>
    </w:p>
    <w:p w14:paraId="26EBC346" w14:textId="55CD793C" w:rsidR="009A26FA" w:rsidRPr="009A26FA" w:rsidRDefault="009A26FA" w:rsidP="00B54959">
      <w:pPr>
        <w:tabs>
          <w:tab w:val="left" w:pos="1080"/>
        </w:tabs>
        <w:ind w:left="360"/>
        <w:outlineLvl w:val="3"/>
        <w:rPr>
          <w:rFonts w:eastAsia="Calibri" w:cs="Times New Roman"/>
          <w:b/>
          <w:bCs/>
          <w:iCs/>
        </w:rPr>
      </w:pPr>
      <w:r w:rsidRPr="009A26FA">
        <w:rPr>
          <w:rFonts w:eastAsia="Calibri" w:cs="Times New Roman"/>
          <w:b/>
          <w:bCs/>
          <w:iCs/>
        </w:rPr>
        <w:t>S.1.5.</w:t>
      </w:r>
      <w:r w:rsidRPr="009A26FA">
        <w:rPr>
          <w:rFonts w:eastAsia="Calibri" w:cs="Times New Roman"/>
          <w:b/>
          <w:bCs/>
          <w:iCs/>
        </w:rPr>
        <w:tab/>
        <w:t>For Stationary Retail Devices Only.</w:t>
      </w:r>
    </w:p>
    <w:p w14:paraId="00B20B3B" w14:textId="2A52FE61" w:rsidR="009A26FA" w:rsidRPr="009A26FA" w:rsidRDefault="009A26FA" w:rsidP="00B54959">
      <w:pPr>
        <w:tabs>
          <w:tab w:val="left" w:pos="1620"/>
        </w:tabs>
        <w:ind w:left="720"/>
        <w:rPr>
          <w:rFonts w:eastAsia="Calibri" w:cs="Times New Roman"/>
          <w:b/>
        </w:rPr>
      </w:pPr>
      <w:r w:rsidRPr="009A26FA">
        <w:rPr>
          <w:rFonts w:eastAsia="Calibri" w:cs="Times New Roman"/>
          <w:b/>
          <w:bCs/>
        </w:rPr>
        <w:t>S.1.5.1.</w:t>
      </w:r>
      <w:r w:rsidR="00B54959">
        <w:rPr>
          <w:rFonts w:eastAsia="Calibri" w:cs="Times New Roman"/>
          <w:b/>
          <w:bCs/>
        </w:rPr>
        <w:tab/>
      </w:r>
      <w:r w:rsidRPr="009A26FA">
        <w:rPr>
          <w:rFonts w:eastAsia="Calibri" w:cs="Times New Roman"/>
          <w:b/>
          <w:bCs/>
        </w:rPr>
        <w:t>Display of Unit Price and Product Identity.</w:t>
      </w:r>
      <w:r w:rsidRPr="009A26FA">
        <w:rPr>
          <w:rFonts w:eastAsia="Calibri" w:cs="Times New Roman"/>
          <w:b/>
        </w:rPr>
        <w:t xml:space="preserve"> –</w:t>
      </w:r>
      <w:r w:rsidRPr="009A26FA">
        <w:rPr>
          <w:rFonts w:eastAsia="Calibri" w:cs="Times New Roman"/>
        </w:rPr>
        <w:t xml:space="preserve"> </w:t>
      </w:r>
      <w:r w:rsidRPr="009A26FA">
        <w:rPr>
          <w:rFonts w:eastAsia="Calibri" w:cs="Times New Roman"/>
          <w:strike/>
        </w:rPr>
        <w:t>In a</w:t>
      </w:r>
      <w:r w:rsidRPr="009A26FA">
        <w:rPr>
          <w:rFonts w:eastAsia="Calibri" w:cs="Times New Roman"/>
        </w:rPr>
        <w:t xml:space="preserve"> </w:t>
      </w:r>
      <w:r w:rsidRPr="009A26FA">
        <w:rPr>
          <w:rFonts w:eastAsia="Calibri" w:cs="Times New Roman"/>
          <w:b/>
          <w:u w:val="single"/>
        </w:rPr>
        <w:t>A</w:t>
      </w:r>
      <w:r w:rsidRPr="009A26FA">
        <w:rPr>
          <w:rFonts w:eastAsia="Calibri" w:cs="Times New Roman"/>
          <w:b/>
        </w:rPr>
        <w:t xml:space="preserve"> </w:t>
      </w:r>
      <w:r w:rsidRPr="009A26FA">
        <w:rPr>
          <w:rFonts w:eastAsia="Calibri" w:cs="Times New Roman"/>
        </w:rPr>
        <w:t>device of the computing type</w:t>
      </w:r>
      <w:r w:rsidRPr="009A26FA">
        <w:rPr>
          <w:rFonts w:eastAsia="Calibri" w:cs="Times New Roman"/>
          <w:b/>
          <w:strike/>
        </w:rPr>
        <w:t>, means</w:t>
      </w:r>
      <w:r w:rsidRPr="009A26FA">
        <w:rPr>
          <w:rFonts w:eastAsia="Calibri" w:cs="Times New Roman"/>
        </w:rPr>
        <w:t xml:space="preserve"> shall </w:t>
      </w:r>
      <w:r w:rsidRPr="009A26FA">
        <w:rPr>
          <w:rFonts w:eastAsia="Calibri" w:cs="Times New Roman"/>
          <w:b/>
          <w:strike/>
        </w:rPr>
        <w:t>be</w:t>
      </w:r>
      <w:r w:rsidRPr="009A26FA">
        <w:rPr>
          <w:rFonts w:eastAsia="Calibri" w:cs="Times New Roman"/>
          <w:b/>
        </w:rPr>
        <w:t xml:space="preserve"> </w:t>
      </w:r>
      <w:r w:rsidRPr="009A26FA">
        <w:rPr>
          <w:rFonts w:eastAsia="Calibri" w:cs="Times New Roman"/>
          <w:b/>
          <w:strike/>
        </w:rPr>
        <w:t>provided for</w:t>
      </w:r>
      <w:r w:rsidRPr="009A26FA">
        <w:rPr>
          <w:rFonts w:eastAsia="Calibri" w:cs="Times New Roman"/>
        </w:rPr>
        <w:t xml:space="preserve"> display</w:t>
      </w:r>
      <w:r w:rsidRPr="009A26FA">
        <w:rPr>
          <w:rFonts w:eastAsia="Calibri" w:cs="Times New Roman"/>
          <w:b/>
          <w:strike/>
        </w:rPr>
        <w:t>ing</w:t>
      </w:r>
      <w:r w:rsidRPr="009A26FA">
        <w:rPr>
          <w:rFonts w:eastAsia="Calibri" w:cs="Times New Roman"/>
        </w:rPr>
        <w:t xml:space="preserve"> on each face </w:t>
      </w:r>
      <w:r w:rsidRPr="009A26FA">
        <w:rPr>
          <w:rFonts w:eastAsia="Calibri" w:cs="Times New Roman"/>
          <w:b/>
          <w:strike/>
        </w:rPr>
        <w:t>of the device</w:t>
      </w:r>
      <w:r w:rsidRPr="009A26FA">
        <w:rPr>
          <w:rFonts w:eastAsia="Calibri" w:cs="Times New Roman"/>
        </w:rPr>
        <w:t xml:space="preserve"> the unit price at which the device is set to compute or to deliver </w:t>
      </w:r>
      <w:r w:rsidRPr="009A26FA">
        <w:rPr>
          <w:rFonts w:eastAsia="Calibri" w:cs="Times New Roman"/>
          <w:b/>
          <w:strike/>
        </w:rPr>
        <w:t>as the case may be</w:t>
      </w:r>
      <w:r w:rsidRPr="009A26FA">
        <w:rPr>
          <w:rFonts w:eastAsia="Calibri" w:cs="Times New Roman"/>
        </w:rPr>
        <w:t xml:space="preserve">, and there shall be conspicuously displayed on each side of the device the identity of the product that is being dispensed.  </w:t>
      </w:r>
      <w:r w:rsidRPr="009A26FA">
        <w:rPr>
          <w:rFonts w:eastAsia="Calibri" w:cs="Times New Roman"/>
          <w:b/>
          <w:strike/>
        </w:rPr>
        <w:t>If a device is so designed as to dispense more than one grade, brand, blend, or mixture of product, the identity of the grade, brand, blend, or mixture being dispensed shall also be displayed on each face of the device</w:t>
      </w:r>
      <w:r w:rsidRPr="009A26FA">
        <w:rPr>
          <w:rFonts w:eastAsia="Calibri" w:cs="Times New Roman"/>
          <w:b/>
        </w:rPr>
        <w:t>.</w:t>
      </w:r>
    </w:p>
    <w:p w14:paraId="57124532" w14:textId="77777777" w:rsidR="009A26FA" w:rsidRPr="009A26FA" w:rsidRDefault="009A26FA" w:rsidP="00B54959">
      <w:pPr>
        <w:autoSpaceDE w:val="0"/>
        <w:autoSpaceDN w:val="0"/>
        <w:adjustRightInd w:val="0"/>
        <w:ind w:left="630"/>
        <w:rPr>
          <w:rFonts w:eastAsia="Calibri" w:cs="Times New Roman"/>
          <w:b/>
          <w:bCs/>
          <w:i/>
          <w:color w:val="000000"/>
          <w:u w:val="single"/>
        </w:rPr>
      </w:pPr>
      <w:r w:rsidRPr="009A26FA">
        <w:rPr>
          <w:rFonts w:eastAsia="Calibri" w:cs="Times New Roman"/>
          <w:b/>
          <w:bCs/>
          <w:i/>
          <w:color w:val="000000"/>
          <w:u w:val="single"/>
        </w:rPr>
        <w:t>Except for dispensers used exclusively for fleet sales and other price contract sales, all of the unit prices at which that product is offered for sale shall meet the following conditions:</w:t>
      </w:r>
    </w:p>
    <w:p w14:paraId="4EB85B48" w14:textId="77777777" w:rsidR="009A26FA" w:rsidRPr="009A26FA" w:rsidRDefault="009A26FA" w:rsidP="00EF389B">
      <w:pPr>
        <w:widowControl w:val="0"/>
        <w:numPr>
          <w:ilvl w:val="0"/>
          <w:numId w:val="34"/>
        </w:numPr>
        <w:autoSpaceDE w:val="0"/>
        <w:autoSpaceDN w:val="0"/>
        <w:adjustRightInd w:val="0"/>
        <w:ind w:left="1440"/>
        <w:rPr>
          <w:rFonts w:eastAsia="Calibri" w:cs="Times New Roman"/>
          <w:b/>
          <w:bCs/>
          <w:i/>
          <w:color w:val="000000"/>
          <w:u w:val="single"/>
        </w:rPr>
      </w:pPr>
      <w:r w:rsidRPr="009A26FA">
        <w:rPr>
          <w:rFonts w:eastAsia="Calibri" w:cs="Times New Roman"/>
          <w:b/>
          <w:bCs/>
          <w:i/>
          <w:color w:val="000000"/>
          <w:u w:val="single"/>
        </w:rPr>
        <w:t>For a system that applies a discount prior to the delivery, all unit prices shall be displayed or shall be capable of being displayed on the dispenser through a deliberate action of the purchaser prior to the delivery of the product. It is not necessary that all of the unit prices be simultaneously displayed prior to the delivery of the product.</w:t>
      </w:r>
    </w:p>
    <w:p w14:paraId="43A4B56A" w14:textId="77777777" w:rsidR="009A26FA" w:rsidRPr="009A26FA" w:rsidRDefault="009A26FA" w:rsidP="000241D9">
      <w:pPr>
        <w:widowControl w:val="0"/>
        <w:numPr>
          <w:ilvl w:val="0"/>
          <w:numId w:val="34"/>
        </w:numPr>
        <w:autoSpaceDE w:val="0"/>
        <w:autoSpaceDN w:val="0"/>
        <w:adjustRightInd w:val="0"/>
        <w:ind w:left="1440"/>
        <w:rPr>
          <w:rFonts w:eastAsia="Calibri" w:cs="Times New Roman"/>
          <w:b/>
          <w:bCs/>
          <w:color w:val="000000"/>
          <w:u w:val="single"/>
        </w:rPr>
      </w:pPr>
      <w:r w:rsidRPr="009A26FA">
        <w:rPr>
          <w:rFonts w:eastAsia="Calibri" w:cs="Times New Roman"/>
          <w:b/>
          <w:bCs/>
          <w:color w:val="000000"/>
          <w:u w:val="single"/>
        </w:rPr>
        <w:lastRenderedPageBreak/>
        <w:t>For a system that offers post-delivery discounts on fuel sales, display of pre-delivery unit price information is exempt from (1) above, provided the system complies with S.1.5.5. Recorded Representations for Transactions Where a Post-Delivery Discount(s) is Provided.</w:t>
      </w:r>
    </w:p>
    <w:p w14:paraId="76E76DB6" w14:textId="373FB6DE" w:rsidR="009A26FA" w:rsidRPr="00AD3D19" w:rsidRDefault="009A26FA" w:rsidP="000C7216">
      <w:pPr>
        <w:autoSpaceDE w:val="0"/>
        <w:autoSpaceDN w:val="0"/>
        <w:adjustRightInd w:val="0"/>
        <w:spacing w:after="0"/>
        <w:ind w:left="720"/>
        <w:rPr>
          <w:rFonts w:ascii="Arial Narrow" w:eastAsia="Calibri" w:hAnsi="Arial Narrow" w:cs="Times New Roman"/>
          <w:b/>
          <w:bCs/>
          <w:color w:val="000000"/>
          <w:u w:val="single"/>
        </w:rPr>
      </w:pPr>
      <w:r w:rsidRPr="00AD3D19">
        <w:rPr>
          <w:rFonts w:ascii="Arial Narrow" w:eastAsia="Calibri" w:hAnsi="Arial Narrow" w:cs="Times New Roman"/>
          <w:b/>
          <w:bCs/>
          <w:color w:val="000000"/>
          <w:u w:val="single"/>
        </w:rPr>
        <w:t xml:space="preserve">Note: </w:t>
      </w:r>
      <w:r w:rsidR="00AD3D19" w:rsidRPr="00AD3D19">
        <w:rPr>
          <w:rFonts w:ascii="Arial Narrow" w:eastAsia="Calibri" w:hAnsi="Arial Narrow" w:cs="Times New Roman"/>
          <w:b/>
          <w:bCs/>
          <w:color w:val="000000"/>
          <w:u w:val="single"/>
        </w:rPr>
        <w:t xml:space="preserve"> </w:t>
      </w:r>
      <w:r w:rsidRPr="00AD3D19">
        <w:rPr>
          <w:rFonts w:ascii="Arial Narrow" w:eastAsia="Calibri" w:hAnsi="Arial Narrow" w:cs="Times New Roman"/>
          <w:b/>
          <w:bCs/>
          <w:color w:val="000000"/>
          <w:u w:val="single"/>
        </w:rPr>
        <w:t>When a product is offered at more than one unit price, display of the unit price information may be through the deliberate action of the customer: 1) using controls on the device; 2) through the customer’s use of personal or vehicle-mounted electronic equipment communicating with the system; or 3) verbal instructions by the customer.</w:t>
      </w:r>
    </w:p>
    <w:p w14:paraId="2768D907" w14:textId="77777777" w:rsidR="009A26FA" w:rsidRPr="009A26FA" w:rsidRDefault="009A26FA" w:rsidP="000C7216">
      <w:pPr>
        <w:keepNext/>
        <w:spacing w:after="0"/>
        <w:ind w:left="720"/>
        <w:rPr>
          <w:rFonts w:eastAsia="Calibri" w:cs="Times New Roman"/>
          <w:b/>
          <w:u w:val="single"/>
        </w:rPr>
      </w:pPr>
      <w:r w:rsidRPr="009A26FA">
        <w:rPr>
          <w:rFonts w:eastAsia="Calibri" w:cs="Times New Roman"/>
          <w:b/>
          <w:i/>
          <w:iCs/>
          <w:u w:val="single"/>
        </w:rPr>
        <w:t>[Nonretroactive as of January 1, 2017]</w:t>
      </w:r>
    </w:p>
    <w:p w14:paraId="7C5AA965" w14:textId="77777777" w:rsidR="009A26FA" w:rsidRPr="009A26FA" w:rsidRDefault="009A26FA" w:rsidP="000C7216">
      <w:pPr>
        <w:spacing w:before="60"/>
        <w:ind w:left="720"/>
        <w:rPr>
          <w:rFonts w:eastAsia="Calibri" w:cs="Times New Roman"/>
          <w:b/>
          <w:u w:val="single"/>
        </w:rPr>
      </w:pPr>
      <w:r w:rsidRPr="009A26FA">
        <w:rPr>
          <w:rFonts w:eastAsia="Calibri" w:cs="Times New Roman"/>
          <w:b/>
          <w:u w:val="single"/>
        </w:rPr>
        <w:t>(Amended 2016)</w:t>
      </w:r>
    </w:p>
    <w:p w14:paraId="4B83C136" w14:textId="77777777" w:rsidR="009A26FA" w:rsidRPr="009A26FA" w:rsidRDefault="009A26FA" w:rsidP="005A648E">
      <w:pPr>
        <w:tabs>
          <w:tab w:val="left" w:pos="1620"/>
        </w:tabs>
        <w:ind w:left="720"/>
        <w:rPr>
          <w:rFonts w:eastAsia="Calibri" w:cs="Times New Roman"/>
          <w:b/>
          <w:strike/>
        </w:rPr>
      </w:pPr>
      <w:r w:rsidRPr="009A26FA">
        <w:rPr>
          <w:rFonts w:eastAsia="Calibri" w:cs="Times New Roman"/>
          <w:b/>
          <w:strike/>
        </w:rPr>
        <w:t>S.1.5.3.</w:t>
      </w:r>
      <w:r w:rsidRPr="009A26FA">
        <w:rPr>
          <w:rFonts w:eastAsia="Calibri" w:cs="Times New Roman"/>
          <w:b/>
          <w:strike/>
        </w:rPr>
        <w:tab/>
        <w:t>Recorded Representations, Point-of-Sale Systems. – Except for fleet sales and other price contract sales, a printed receipt providing the following information shall be available through a built-in or separate recording element for all transactions conducted with point-of-sale systems or devices activated by debit cards, credit cards, and/or cash:</w:t>
      </w:r>
    </w:p>
    <w:p w14:paraId="18980398" w14:textId="77777777" w:rsidR="009A26FA" w:rsidRPr="009A26FA" w:rsidRDefault="009A26FA" w:rsidP="000C7216">
      <w:pPr>
        <w:ind w:left="1080"/>
        <w:rPr>
          <w:rFonts w:eastAsia="Calibri" w:cs="Times New Roman"/>
          <w:b/>
          <w:strike/>
        </w:rPr>
      </w:pPr>
      <w:r w:rsidRPr="009A26FA">
        <w:rPr>
          <w:rFonts w:eastAsia="Calibri" w:cs="Times New Roman"/>
          <w:b/>
          <w:strike/>
        </w:rPr>
        <w:t>(a)</w:t>
      </w:r>
      <w:r w:rsidRPr="009A26FA">
        <w:rPr>
          <w:rFonts w:eastAsia="Calibri" w:cs="Times New Roman"/>
          <w:b/>
          <w:strike/>
        </w:rPr>
        <w:tab/>
        <w:t>the total volume of the delivery;</w:t>
      </w:r>
    </w:p>
    <w:p w14:paraId="1ACEA2EE" w14:textId="77777777" w:rsidR="009A26FA" w:rsidRPr="009A26FA" w:rsidRDefault="009A26FA" w:rsidP="000C7216">
      <w:pPr>
        <w:ind w:left="1080"/>
        <w:rPr>
          <w:rFonts w:eastAsia="Calibri" w:cs="Times New Roman"/>
          <w:b/>
          <w:strike/>
        </w:rPr>
      </w:pPr>
      <w:r w:rsidRPr="009A26FA">
        <w:rPr>
          <w:rFonts w:eastAsia="Calibri" w:cs="Times New Roman"/>
          <w:b/>
          <w:strike/>
        </w:rPr>
        <w:t>(b)</w:t>
      </w:r>
      <w:r w:rsidRPr="009A26FA">
        <w:rPr>
          <w:rFonts w:eastAsia="Calibri" w:cs="Times New Roman"/>
          <w:b/>
          <w:strike/>
        </w:rPr>
        <w:tab/>
        <w:t>the unit price;</w:t>
      </w:r>
    </w:p>
    <w:p w14:paraId="044D4D98" w14:textId="77777777" w:rsidR="009A26FA" w:rsidRPr="009A26FA" w:rsidRDefault="009A26FA" w:rsidP="000C7216">
      <w:pPr>
        <w:ind w:left="1080"/>
        <w:rPr>
          <w:rFonts w:eastAsia="Calibri" w:cs="Times New Roman"/>
          <w:b/>
          <w:strike/>
        </w:rPr>
      </w:pPr>
      <w:r w:rsidRPr="009A26FA">
        <w:rPr>
          <w:rFonts w:eastAsia="Calibri" w:cs="Times New Roman"/>
          <w:b/>
          <w:strike/>
        </w:rPr>
        <w:t>(c)</w:t>
      </w:r>
      <w:r w:rsidRPr="009A26FA">
        <w:rPr>
          <w:rFonts w:eastAsia="Calibri" w:cs="Times New Roman"/>
          <w:b/>
          <w:strike/>
        </w:rPr>
        <w:tab/>
        <w:t>the total computed price; and</w:t>
      </w:r>
    </w:p>
    <w:p w14:paraId="24A67E7C" w14:textId="77777777" w:rsidR="009A26FA" w:rsidRPr="009A26FA" w:rsidRDefault="009A26FA" w:rsidP="000C7216">
      <w:pPr>
        <w:spacing w:after="0"/>
        <w:ind w:left="1080"/>
        <w:rPr>
          <w:rFonts w:eastAsia="Calibri" w:cs="Times New Roman"/>
          <w:b/>
          <w:strike/>
        </w:rPr>
      </w:pPr>
      <w:r w:rsidRPr="009A26FA">
        <w:rPr>
          <w:rFonts w:eastAsia="Calibri" w:cs="Times New Roman"/>
          <w:b/>
          <w:strike/>
        </w:rPr>
        <w:t>(d)</w:t>
      </w:r>
      <w:r w:rsidRPr="009A26FA">
        <w:rPr>
          <w:rFonts w:eastAsia="Calibri" w:cs="Times New Roman"/>
          <w:b/>
          <w:strike/>
        </w:rPr>
        <w:tab/>
        <w:t>the product identity by name, symbol, abbreviation, or code number.</w:t>
      </w:r>
    </w:p>
    <w:p w14:paraId="224F32B7" w14:textId="77777777" w:rsidR="009A26FA" w:rsidRPr="009A26FA" w:rsidRDefault="009A26FA" w:rsidP="000C7216">
      <w:pPr>
        <w:spacing w:before="60"/>
        <w:ind w:left="720"/>
        <w:rPr>
          <w:rFonts w:eastAsia="Calibri" w:cs="Times New Roman"/>
          <w:b/>
          <w:strike/>
        </w:rPr>
      </w:pPr>
      <w:r w:rsidRPr="009A26FA">
        <w:rPr>
          <w:rFonts w:eastAsia="Calibri" w:cs="Times New Roman"/>
          <w:b/>
          <w:strike/>
        </w:rPr>
        <w:t>(Added 2014)</w:t>
      </w:r>
    </w:p>
    <w:p w14:paraId="2673AB47" w14:textId="484DA760" w:rsidR="009A26FA" w:rsidRPr="009A26FA" w:rsidRDefault="009A26FA" w:rsidP="0048465A">
      <w:pPr>
        <w:keepNext/>
        <w:tabs>
          <w:tab w:val="left" w:pos="1620"/>
        </w:tabs>
        <w:ind w:left="720"/>
        <w:rPr>
          <w:rFonts w:eastAsia="Calibri" w:cs="Times New Roman"/>
          <w:b/>
          <w:i/>
          <w:u w:val="single"/>
        </w:rPr>
      </w:pPr>
      <w:r w:rsidRPr="009A26FA">
        <w:rPr>
          <w:rFonts w:eastAsia="Calibri" w:cs="Times New Roman"/>
          <w:b/>
          <w:bCs/>
          <w:i/>
          <w:u w:val="single"/>
        </w:rPr>
        <w:t>S.1.5.3.</w:t>
      </w:r>
      <w:r w:rsidR="0048465A">
        <w:rPr>
          <w:rFonts w:eastAsia="Calibri" w:cs="Times New Roman"/>
          <w:b/>
          <w:bCs/>
          <w:i/>
          <w:u w:val="single"/>
        </w:rPr>
        <w:tab/>
      </w:r>
      <w:r w:rsidRPr="009A26FA">
        <w:rPr>
          <w:rFonts w:eastAsia="Calibri" w:cs="Times New Roman"/>
          <w:b/>
          <w:bCs/>
          <w:i/>
          <w:u w:val="single"/>
        </w:rPr>
        <w:t>Agreement Between Indications.</w:t>
      </w:r>
      <w:r w:rsidRPr="009A26FA">
        <w:rPr>
          <w:rFonts w:eastAsia="Calibri" w:cs="Times New Roman"/>
          <w:b/>
          <w:i/>
          <w:u w:val="single"/>
        </w:rPr>
        <w:t xml:space="preserve"> </w:t>
      </w:r>
    </w:p>
    <w:p w14:paraId="3E7E8627" w14:textId="29E94087" w:rsidR="009A26FA" w:rsidRPr="009A26FA" w:rsidRDefault="009A26FA" w:rsidP="00EF389B">
      <w:pPr>
        <w:keepNext/>
        <w:widowControl w:val="0"/>
        <w:numPr>
          <w:ilvl w:val="0"/>
          <w:numId w:val="35"/>
        </w:numPr>
        <w:rPr>
          <w:rFonts w:eastAsia="Calibri" w:cs="Times New Roman"/>
          <w:b/>
          <w:i/>
          <w:u w:val="single"/>
        </w:rPr>
      </w:pPr>
      <w:r w:rsidRPr="009A26FA">
        <w:rPr>
          <w:rFonts w:eastAsia="Calibri" w:cs="Times New Roman"/>
          <w:b/>
          <w:i/>
          <w:u w:val="single"/>
        </w:rPr>
        <w:t>When a quantity value indicated or recorded by an auxiliary element is a derived or computed value based on data received from a device, the value may differ from the quantity value displayed on the dispenser, provided that the following conditions are met:</w:t>
      </w:r>
    </w:p>
    <w:p w14:paraId="06E79229" w14:textId="37E8EB4D" w:rsidR="009A26FA" w:rsidRPr="009A26FA" w:rsidRDefault="0048465A" w:rsidP="0048465A">
      <w:pPr>
        <w:keepNext/>
        <w:tabs>
          <w:tab w:val="left" w:pos="1620"/>
        </w:tabs>
        <w:ind w:left="720"/>
        <w:rPr>
          <w:rFonts w:eastAsia="Calibri" w:cs="Times New Roman"/>
          <w:b/>
          <w:u w:val="single"/>
        </w:rPr>
      </w:pPr>
      <w:r>
        <w:rPr>
          <w:rFonts w:eastAsia="Calibri" w:cs="Times New Roman"/>
          <w:b/>
          <w:u w:val="single"/>
        </w:rPr>
        <w:t>S.1.5.5.</w:t>
      </w:r>
      <w:r>
        <w:rPr>
          <w:rFonts w:eastAsia="Calibri" w:cs="Times New Roman"/>
          <w:b/>
          <w:u w:val="single"/>
        </w:rPr>
        <w:tab/>
      </w:r>
      <w:r w:rsidR="009A26FA" w:rsidRPr="009A26FA">
        <w:rPr>
          <w:rFonts w:eastAsia="Calibri" w:cs="Times New Roman"/>
          <w:b/>
          <w:u w:val="single"/>
        </w:rPr>
        <w:t>Recorded Representations for Transactions Where a Post-Delivery Discount(s) is Provided.</w:t>
      </w:r>
      <w:r>
        <w:rPr>
          <w:rFonts w:eastAsia="Calibri" w:cs="Times New Roman"/>
          <w:b/>
          <w:u w:val="single"/>
        </w:rPr>
        <w:t> </w:t>
      </w:r>
      <w:r w:rsidR="009A26FA" w:rsidRPr="009A26FA">
        <w:rPr>
          <w:rFonts w:eastAsia="Calibri" w:cs="Times New Roman"/>
          <w:b/>
          <w:u w:val="single"/>
        </w:rPr>
        <w:t>– Except for fleet sales and other price contract sales, a printed receipt providing the following information shall be available through a built-in or separate recording element that is part of the system for transactions involving a post-delivery discount:</w:t>
      </w:r>
    </w:p>
    <w:p w14:paraId="7CDEDEB2" w14:textId="77777777" w:rsidR="009A26FA" w:rsidRPr="009A26FA" w:rsidRDefault="009A26FA" w:rsidP="0048465A">
      <w:pPr>
        <w:ind w:left="1440" w:hanging="360"/>
        <w:rPr>
          <w:rFonts w:eastAsia="Calibri" w:cs="Times New Roman"/>
          <w:b/>
          <w:iCs/>
          <w:u w:val="single"/>
        </w:rPr>
      </w:pPr>
      <w:r w:rsidRPr="009A26FA">
        <w:rPr>
          <w:rFonts w:eastAsia="Calibri" w:cs="Times New Roman"/>
          <w:b/>
          <w:iCs/>
          <w:u w:val="single"/>
        </w:rPr>
        <w:t>(a)</w:t>
      </w:r>
      <w:r w:rsidRPr="009A26FA">
        <w:rPr>
          <w:rFonts w:eastAsia="Calibri" w:cs="Times New Roman"/>
          <w:b/>
          <w:iCs/>
          <w:u w:val="single"/>
        </w:rPr>
        <w:tab/>
        <w:t>the product identity by name, symbol, abbreviation, or code number;</w:t>
      </w:r>
    </w:p>
    <w:p w14:paraId="0D124E86" w14:textId="77777777" w:rsidR="009A26FA" w:rsidRPr="009A26FA" w:rsidRDefault="009A26FA" w:rsidP="0048465A">
      <w:pPr>
        <w:ind w:left="1440" w:hanging="360"/>
        <w:rPr>
          <w:rFonts w:eastAsia="Calibri" w:cs="Times New Roman"/>
          <w:b/>
          <w:iCs/>
          <w:u w:val="single"/>
        </w:rPr>
      </w:pPr>
      <w:r w:rsidRPr="009A26FA">
        <w:rPr>
          <w:rFonts w:eastAsia="Calibri" w:cs="Times New Roman"/>
          <w:b/>
          <w:iCs/>
          <w:u w:val="single"/>
        </w:rPr>
        <w:t>(b)</w:t>
      </w:r>
      <w:r w:rsidRPr="009A26FA">
        <w:rPr>
          <w:rFonts w:eastAsia="Calibri" w:cs="Times New Roman"/>
          <w:b/>
          <w:iCs/>
          <w:u w:val="single"/>
        </w:rPr>
        <w:tab/>
        <w:t xml:space="preserve">transaction information as shown on the dispenser at the end of the delivery and prior to any post-delivery discount(s), including the: </w:t>
      </w:r>
    </w:p>
    <w:p w14:paraId="125B27E6" w14:textId="77777777" w:rsidR="009A26FA" w:rsidRPr="009A26FA" w:rsidRDefault="009A26FA" w:rsidP="0048465A">
      <w:pPr>
        <w:ind w:left="1800" w:hanging="360"/>
        <w:rPr>
          <w:rFonts w:eastAsia="Calibri" w:cs="Times New Roman"/>
          <w:b/>
          <w:iCs/>
          <w:u w:val="single"/>
        </w:rPr>
      </w:pPr>
      <w:r w:rsidRPr="009A26FA">
        <w:rPr>
          <w:rFonts w:eastAsia="Calibri" w:cs="Times New Roman"/>
          <w:b/>
          <w:iCs/>
          <w:u w:val="single"/>
        </w:rPr>
        <w:t>(1)</w:t>
      </w:r>
      <w:r w:rsidRPr="009A26FA">
        <w:rPr>
          <w:rFonts w:eastAsia="Calibri" w:cs="Times New Roman"/>
          <w:b/>
          <w:iCs/>
          <w:u w:val="single"/>
        </w:rPr>
        <w:tab/>
        <w:t xml:space="preserve">total volume of the delivery; </w:t>
      </w:r>
    </w:p>
    <w:p w14:paraId="4E166564" w14:textId="77777777" w:rsidR="009A26FA" w:rsidRPr="009A26FA" w:rsidRDefault="009A26FA" w:rsidP="0048465A">
      <w:pPr>
        <w:ind w:left="1800" w:hanging="360"/>
        <w:rPr>
          <w:rFonts w:eastAsia="Calibri" w:cs="Times New Roman"/>
          <w:b/>
          <w:iCs/>
          <w:u w:val="single"/>
        </w:rPr>
      </w:pPr>
      <w:r w:rsidRPr="009A26FA">
        <w:rPr>
          <w:rFonts w:eastAsia="Calibri" w:cs="Times New Roman"/>
          <w:b/>
          <w:iCs/>
          <w:u w:val="single"/>
        </w:rPr>
        <w:t>(2)</w:t>
      </w:r>
      <w:r w:rsidRPr="009A26FA">
        <w:rPr>
          <w:rFonts w:eastAsia="Calibri" w:cs="Times New Roman"/>
          <w:b/>
          <w:iCs/>
          <w:u w:val="single"/>
        </w:rPr>
        <w:tab/>
        <w:t xml:space="preserve">unit price; and </w:t>
      </w:r>
    </w:p>
    <w:p w14:paraId="4C3C8811" w14:textId="77777777" w:rsidR="009A26FA" w:rsidRPr="009A26FA" w:rsidRDefault="009A26FA" w:rsidP="0048465A">
      <w:pPr>
        <w:ind w:left="1800" w:hanging="360"/>
        <w:rPr>
          <w:rFonts w:eastAsia="Calibri" w:cs="Times New Roman"/>
          <w:b/>
          <w:u w:val="single"/>
        </w:rPr>
      </w:pPr>
      <w:r w:rsidRPr="009A26FA">
        <w:rPr>
          <w:rFonts w:eastAsia="Calibri" w:cs="Times New Roman"/>
          <w:b/>
          <w:iCs/>
          <w:u w:val="single"/>
        </w:rPr>
        <w:t>(3)</w:t>
      </w:r>
      <w:r w:rsidRPr="009A26FA">
        <w:rPr>
          <w:rFonts w:eastAsia="Calibri" w:cs="Times New Roman"/>
          <w:b/>
          <w:iCs/>
          <w:u w:val="single"/>
        </w:rPr>
        <w:tab/>
      </w:r>
      <w:r w:rsidRPr="009A26FA">
        <w:rPr>
          <w:rFonts w:eastAsia="Calibri" w:cs="Times New Roman"/>
          <w:b/>
          <w:u w:val="single"/>
        </w:rPr>
        <w:t>total computed price of the fuel sale.</w:t>
      </w:r>
    </w:p>
    <w:p w14:paraId="493CCCBE" w14:textId="77777777" w:rsidR="009A26FA" w:rsidRPr="009A26FA" w:rsidRDefault="009A26FA" w:rsidP="0048465A">
      <w:pPr>
        <w:ind w:left="1440" w:hanging="360"/>
        <w:rPr>
          <w:rFonts w:eastAsia="Calibri" w:cs="Times New Roman"/>
          <w:b/>
          <w:iCs/>
          <w:u w:val="single"/>
        </w:rPr>
      </w:pPr>
      <w:r w:rsidRPr="009A26FA">
        <w:rPr>
          <w:rFonts w:eastAsia="Calibri" w:cs="Times New Roman"/>
          <w:b/>
          <w:iCs/>
          <w:u w:val="single"/>
        </w:rPr>
        <w:t>(c)</w:t>
      </w:r>
      <w:r w:rsidRPr="009A26FA">
        <w:rPr>
          <w:rFonts w:eastAsia="Calibri" w:cs="Times New Roman"/>
          <w:b/>
          <w:iCs/>
          <w:u w:val="single"/>
        </w:rPr>
        <w:tab/>
        <w:t>an itemization of the post-delivery discounts to the unit price; and</w:t>
      </w:r>
    </w:p>
    <w:p w14:paraId="3C876353" w14:textId="77777777" w:rsidR="009A26FA" w:rsidRPr="009A26FA" w:rsidRDefault="009A26FA" w:rsidP="0048465A">
      <w:pPr>
        <w:spacing w:after="0"/>
        <w:ind w:left="1440" w:hanging="360"/>
        <w:rPr>
          <w:rFonts w:eastAsia="Calibri" w:cs="Times New Roman"/>
          <w:b/>
          <w:u w:val="single"/>
        </w:rPr>
      </w:pPr>
      <w:r w:rsidRPr="009A26FA">
        <w:rPr>
          <w:rFonts w:eastAsia="Calibri" w:cs="Times New Roman"/>
          <w:b/>
          <w:iCs/>
          <w:u w:val="single"/>
        </w:rPr>
        <w:t>(d)</w:t>
      </w:r>
      <w:r w:rsidRPr="009A26FA">
        <w:rPr>
          <w:rFonts w:eastAsia="Calibri" w:cs="Times New Roman"/>
          <w:b/>
          <w:iCs/>
          <w:u w:val="single"/>
        </w:rPr>
        <w:tab/>
        <w:t>the final total</w:t>
      </w:r>
      <w:r w:rsidRPr="009A26FA">
        <w:rPr>
          <w:rFonts w:eastAsia="Calibri" w:cs="Times New Roman"/>
          <w:b/>
          <w:u w:val="single"/>
        </w:rPr>
        <w:t xml:space="preserve"> price of the fuel sale after all post-delivery discounts are applied.</w:t>
      </w:r>
    </w:p>
    <w:p w14:paraId="30FA39E0" w14:textId="77777777" w:rsidR="009A26FA" w:rsidRPr="009A26FA" w:rsidRDefault="009A26FA" w:rsidP="0048465A">
      <w:pPr>
        <w:spacing w:before="60"/>
        <w:ind w:left="634"/>
        <w:rPr>
          <w:rFonts w:eastAsia="Calibri" w:cs="Times New Roman"/>
          <w:b/>
          <w:u w:val="single"/>
        </w:rPr>
      </w:pPr>
      <w:r w:rsidRPr="009A26FA">
        <w:rPr>
          <w:rFonts w:eastAsia="Calibri" w:cs="Times New Roman"/>
          <w:b/>
          <w:u w:val="single"/>
        </w:rPr>
        <w:t>(Added 2016)</w:t>
      </w:r>
    </w:p>
    <w:p w14:paraId="13ADCEB2" w14:textId="63825E7A" w:rsidR="009A26FA" w:rsidRPr="009A26FA" w:rsidRDefault="009A26FA" w:rsidP="005A648E">
      <w:pPr>
        <w:tabs>
          <w:tab w:val="left" w:pos="1620"/>
        </w:tabs>
        <w:autoSpaceDE w:val="0"/>
        <w:autoSpaceDN w:val="0"/>
        <w:adjustRightInd w:val="0"/>
        <w:spacing w:after="0"/>
        <w:ind w:left="630"/>
        <w:rPr>
          <w:rFonts w:eastAsia="Calibri" w:cs="Times New Roman"/>
          <w:b/>
          <w:bCs/>
          <w:i/>
          <w:color w:val="000000"/>
          <w:u w:val="single"/>
        </w:rPr>
      </w:pPr>
      <w:r w:rsidRPr="009A26FA">
        <w:rPr>
          <w:rFonts w:eastAsia="Calibri" w:cs="Times New Roman"/>
          <w:b/>
          <w:bCs/>
          <w:i/>
          <w:color w:val="000000"/>
          <w:u w:val="single"/>
        </w:rPr>
        <w:t>S.1.5.6.</w:t>
      </w:r>
      <w:r w:rsidR="0048465A">
        <w:rPr>
          <w:rFonts w:eastAsia="Calibri" w:cs="Times New Roman"/>
          <w:b/>
          <w:bCs/>
          <w:i/>
          <w:color w:val="000000"/>
          <w:u w:val="single"/>
        </w:rPr>
        <w:tab/>
      </w:r>
      <w:r w:rsidRPr="009A26FA">
        <w:rPr>
          <w:rFonts w:eastAsia="Calibri" w:cs="Times New Roman"/>
          <w:b/>
          <w:bCs/>
          <w:i/>
          <w:color w:val="000000"/>
          <w:u w:val="single"/>
        </w:rPr>
        <w:t xml:space="preserve">Transaction Information, Power Loss. </w:t>
      </w:r>
      <w:r w:rsidR="00D25D33">
        <w:rPr>
          <w:rFonts w:eastAsia="Calibri" w:cs="Times New Roman"/>
          <w:b/>
          <w:bCs/>
          <w:i/>
          <w:color w:val="000000"/>
          <w:u w:val="single"/>
        </w:rPr>
        <w:t>–</w:t>
      </w:r>
      <w:r w:rsidRPr="009A26FA">
        <w:rPr>
          <w:rFonts w:eastAsia="Calibri" w:cs="Times New Roman"/>
          <w:b/>
          <w:bCs/>
          <w:i/>
          <w:color w:val="000000"/>
          <w:u w:val="single"/>
        </w:rPr>
        <w:t xml:space="preserve"> In the event of a power loss, the information needed to complete any transaction in progress at the time of the power loss (such as the quantity and unit price, </w:t>
      </w:r>
      <w:r w:rsidRPr="009A26FA">
        <w:rPr>
          <w:rFonts w:eastAsia="Calibri" w:cs="Times New Roman"/>
          <w:b/>
          <w:bCs/>
          <w:i/>
          <w:color w:val="000000"/>
          <w:u w:val="single"/>
        </w:rPr>
        <w:lastRenderedPageBreak/>
        <w:t xml:space="preserve">or sales price) shall be determinable for at least 15 minutes at the device or other onsite device accessible to the customer. </w:t>
      </w:r>
    </w:p>
    <w:p w14:paraId="0DDF2D4D" w14:textId="77777777" w:rsidR="009A26FA" w:rsidRPr="009A26FA" w:rsidRDefault="009A26FA" w:rsidP="0048465A">
      <w:pPr>
        <w:keepNext/>
        <w:spacing w:after="0"/>
        <w:ind w:left="630"/>
        <w:rPr>
          <w:rFonts w:eastAsia="Calibri" w:cs="Times New Roman"/>
          <w:b/>
          <w:u w:val="single"/>
        </w:rPr>
      </w:pPr>
      <w:r w:rsidRPr="009A26FA">
        <w:rPr>
          <w:rFonts w:eastAsia="Calibri" w:cs="Times New Roman"/>
          <w:b/>
          <w:i/>
          <w:iCs/>
          <w:u w:val="single"/>
        </w:rPr>
        <w:t>[Nonretroactive as of January 1, 2017]</w:t>
      </w:r>
    </w:p>
    <w:p w14:paraId="45D9A403" w14:textId="77777777" w:rsidR="009A26FA" w:rsidRPr="009A26FA" w:rsidRDefault="009A26FA" w:rsidP="0048465A">
      <w:pPr>
        <w:spacing w:before="60"/>
        <w:ind w:left="634"/>
        <w:rPr>
          <w:rFonts w:eastAsia="Calibri" w:cs="Times New Roman"/>
          <w:b/>
          <w:u w:val="single"/>
        </w:rPr>
      </w:pPr>
      <w:r w:rsidRPr="009A26FA">
        <w:rPr>
          <w:rFonts w:eastAsia="Calibri" w:cs="Times New Roman"/>
          <w:b/>
          <w:u w:val="single"/>
        </w:rPr>
        <w:t>(Added 2016)</w:t>
      </w:r>
    </w:p>
    <w:p w14:paraId="48547260" w14:textId="36E1B438" w:rsidR="009A26FA" w:rsidRPr="009A26FA" w:rsidRDefault="009A26FA" w:rsidP="005A648E">
      <w:pPr>
        <w:tabs>
          <w:tab w:val="left" w:pos="1620"/>
        </w:tabs>
        <w:autoSpaceDE w:val="0"/>
        <w:autoSpaceDN w:val="0"/>
        <w:adjustRightInd w:val="0"/>
        <w:spacing w:after="0"/>
        <w:ind w:left="630"/>
        <w:rPr>
          <w:rFonts w:eastAsia="Calibri" w:cs="Times New Roman"/>
          <w:b/>
          <w:bCs/>
          <w:i/>
          <w:color w:val="000000"/>
          <w:u w:val="single"/>
        </w:rPr>
      </w:pPr>
      <w:r w:rsidRPr="009A26FA">
        <w:rPr>
          <w:rFonts w:eastAsia="Calibri" w:cs="Times New Roman"/>
          <w:b/>
          <w:bCs/>
          <w:i/>
          <w:color w:val="000000"/>
          <w:u w:val="single"/>
        </w:rPr>
        <w:t>S.1.5.7.</w:t>
      </w:r>
      <w:r w:rsidR="00D25D33">
        <w:rPr>
          <w:rFonts w:eastAsia="Calibri" w:cs="Times New Roman"/>
          <w:b/>
          <w:bCs/>
          <w:i/>
          <w:color w:val="000000"/>
          <w:u w:val="single"/>
        </w:rPr>
        <w:tab/>
      </w:r>
      <w:r w:rsidRPr="009A26FA">
        <w:rPr>
          <w:rFonts w:eastAsia="Calibri" w:cs="Times New Roman"/>
          <w:b/>
          <w:bCs/>
          <w:i/>
          <w:color w:val="000000"/>
          <w:u w:val="single"/>
        </w:rPr>
        <w:t>Totalizers for Retail Motor-Fuel Dispensers. – Retail motor-fuel dispensers shall be equipped with a nonresettable totalizer for the quantity delivered through the metering device.</w:t>
      </w:r>
    </w:p>
    <w:p w14:paraId="6AB4B88B" w14:textId="77777777" w:rsidR="009A26FA" w:rsidRPr="009A26FA" w:rsidRDefault="009A26FA" w:rsidP="00D25D33">
      <w:pPr>
        <w:keepNext/>
        <w:spacing w:after="0"/>
        <w:ind w:left="630"/>
        <w:rPr>
          <w:rFonts w:eastAsia="Calibri" w:cs="Times New Roman"/>
          <w:b/>
          <w:u w:val="single"/>
        </w:rPr>
      </w:pPr>
      <w:r w:rsidRPr="009A26FA">
        <w:rPr>
          <w:rFonts w:eastAsia="Calibri" w:cs="Times New Roman"/>
          <w:b/>
          <w:i/>
          <w:iCs/>
          <w:u w:val="single"/>
        </w:rPr>
        <w:t>[Nonretroactive as of January 1, 2017]</w:t>
      </w:r>
    </w:p>
    <w:p w14:paraId="3218AD60" w14:textId="77777777" w:rsidR="009A26FA" w:rsidRPr="009A26FA" w:rsidRDefault="009A26FA" w:rsidP="00D25D33">
      <w:pPr>
        <w:spacing w:before="60"/>
        <w:ind w:left="634"/>
        <w:rPr>
          <w:rFonts w:eastAsia="Calibri" w:cs="Times New Roman"/>
          <w:b/>
          <w:u w:val="single"/>
        </w:rPr>
      </w:pPr>
      <w:r w:rsidRPr="009A26FA">
        <w:rPr>
          <w:rFonts w:eastAsia="Calibri" w:cs="Times New Roman"/>
          <w:b/>
          <w:u w:val="single"/>
        </w:rPr>
        <w:t>(Added 2016)</w:t>
      </w:r>
    </w:p>
    <w:p w14:paraId="1BBB056F" w14:textId="1AE97791" w:rsidR="009A26FA" w:rsidRPr="009A26FA" w:rsidRDefault="009A26FA" w:rsidP="00D25D33">
      <w:pPr>
        <w:tabs>
          <w:tab w:val="left" w:pos="1080"/>
        </w:tabs>
        <w:ind w:left="360"/>
        <w:rPr>
          <w:rFonts w:eastAsia="Calibri" w:cs="Times New Roman"/>
          <w:b/>
          <w:bCs/>
        </w:rPr>
      </w:pPr>
      <w:r w:rsidRPr="009A26FA">
        <w:rPr>
          <w:rFonts w:eastAsia="Calibri" w:cs="Times New Roman"/>
          <w:b/>
          <w:bCs/>
        </w:rPr>
        <w:t>S.2.</w:t>
      </w:r>
      <w:r w:rsidR="00D25D33">
        <w:rPr>
          <w:rFonts w:eastAsia="Calibri" w:cs="Times New Roman"/>
          <w:b/>
          <w:bCs/>
        </w:rPr>
        <w:tab/>
      </w:r>
      <w:r w:rsidRPr="009A26FA">
        <w:rPr>
          <w:rFonts w:eastAsia="Calibri" w:cs="Times New Roman"/>
          <w:b/>
          <w:bCs/>
        </w:rPr>
        <w:t>Design of Measuring Elements.</w:t>
      </w:r>
    </w:p>
    <w:p w14:paraId="70CC4511" w14:textId="77777777" w:rsidR="009A26FA" w:rsidRPr="00D25D33" w:rsidRDefault="009A26FA" w:rsidP="00B54959">
      <w:pPr>
        <w:ind w:left="630"/>
        <w:rPr>
          <w:rFonts w:eastAsia="Calibri" w:cs="Times New Roman"/>
          <w:b/>
        </w:rPr>
      </w:pPr>
      <w:r w:rsidRPr="00D25D33">
        <w:rPr>
          <w:rFonts w:eastAsia="Calibri" w:cs="Times New Roman"/>
          <w:b/>
        </w:rPr>
        <w:t>…</w:t>
      </w:r>
    </w:p>
    <w:p w14:paraId="6782A3E5" w14:textId="6A09D752" w:rsidR="009A26FA" w:rsidRPr="009A26FA" w:rsidRDefault="009A26FA" w:rsidP="00D25D33">
      <w:pPr>
        <w:autoSpaceDE w:val="0"/>
        <w:autoSpaceDN w:val="0"/>
        <w:adjustRightInd w:val="0"/>
        <w:ind w:left="720"/>
        <w:rPr>
          <w:rFonts w:eastAsia="Calibri" w:cs="Times New Roman"/>
          <w:b/>
          <w:bCs/>
          <w:i/>
          <w:color w:val="000000"/>
          <w:u w:val="single"/>
        </w:rPr>
      </w:pPr>
      <w:r w:rsidRPr="009A26FA">
        <w:rPr>
          <w:rFonts w:eastAsia="Calibri" w:cs="Times New Roman"/>
          <w:b/>
          <w:bCs/>
          <w:i/>
          <w:color w:val="000000"/>
          <w:u w:val="single"/>
        </w:rPr>
        <w:t>S.2.5.</w:t>
      </w:r>
      <w:r w:rsidR="00D25D33">
        <w:rPr>
          <w:rFonts w:eastAsia="Calibri" w:cs="Times New Roman"/>
          <w:b/>
          <w:bCs/>
          <w:i/>
          <w:color w:val="000000"/>
          <w:u w:val="single"/>
        </w:rPr>
        <w:tab/>
      </w:r>
      <w:r w:rsidRPr="009A26FA">
        <w:rPr>
          <w:rFonts w:eastAsia="Calibri" w:cs="Times New Roman"/>
          <w:b/>
          <w:bCs/>
          <w:i/>
          <w:color w:val="000000"/>
          <w:u w:val="single"/>
        </w:rPr>
        <w:t xml:space="preserve">Zero-Set-Back Interlock for Stationary Retail Motor-Fuel Devices – A device shall be constructed so that: </w:t>
      </w:r>
    </w:p>
    <w:p w14:paraId="53E57743" w14:textId="77777777" w:rsidR="009A26FA" w:rsidRPr="009A26FA" w:rsidRDefault="009A26FA" w:rsidP="00EF389B">
      <w:pPr>
        <w:widowControl w:val="0"/>
        <w:numPr>
          <w:ilvl w:val="0"/>
          <w:numId w:val="36"/>
        </w:numPr>
        <w:autoSpaceDE w:val="0"/>
        <w:autoSpaceDN w:val="0"/>
        <w:adjustRightInd w:val="0"/>
        <w:ind w:left="1440"/>
        <w:rPr>
          <w:rFonts w:eastAsia="MS Mincho" w:cs="Times New Roman"/>
          <w:b/>
          <w:bCs/>
          <w:i/>
          <w:color w:val="000000"/>
          <w:u w:val="single"/>
        </w:rPr>
      </w:pPr>
      <w:r w:rsidRPr="009A26FA">
        <w:rPr>
          <w:rFonts w:eastAsia="MS Mincho" w:cs="Times New Roman"/>
          <w:b/>
          <w:bCs/>
          <w:i/>
          <w:color w:val="000000"/>
          <w:u w:val="single"/>
        </w:rPr>
        <w:t xml:space="preserve">after a delivery cycle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positions; </w:t>
      </w:r>
    </w:p>
    <w:p w14:paraId="6B2AA365" w14:textId="77777777" w:rsidR="009A26FA" w:rsidRPr="009A26FA" w:rsidRDefault="009A26FA" w:rsidP="00EF389B">
      <w:pPr>
        <w:widowControl w:val="0"/>
        <w:numPr>
          <w:ilvl w:val="0"/>
          <w:numId w:val="36"/>
        </w:numPr>
        <w:autoSpaceDE w:val="0"/>
        <w:autoSpaceDN w:val="0"/>
        <w:adjustRightInd w:val="0"/>
        <w:ind w:left="1440"/>
        <w:rPr>
          <w:rFonts w:eastAsia="Calibri" w:cs="Times New Roman"/>
          <w:b/>
          <w:bCs/>
          <w:i/>
          <w:color w:val="000000"/>
          <w:u w:val="single"/>
        </w:rPr>
      </w:pPr>
      <w:r w:rsidRPr="009A26FA">
        <w:rPr>
          <w:rFonts w:eastAsia="Calibri" w:cs="Times New Roman"/>
          <w:b/>
          <w:bCs/>
          <w:i/>
          <w:color w:val="000000"/>
          <w:u w:val="single"/>
        </w:rPr>
        <w:t xml:space="preserve">the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 </w:t>
      </w:r>
    </w:p>
    <w:p w14:paraId="5BB20A0B" w14:textId="77777777" w:rsidR="009A26FA" w:rsidRPr="009A26FA" w:rsidRDefault="009A26FA" w:rsidP="00EF389B">
      <w:pPr>
        <w:widowControl w:val="0"/>
        <w:numPr>
          <w:ilvl w:val="0"/>
          <w:numId w:val="36"/>
        </w:numPr>
        <w:autoSpaceDE w:val="0"/>
        <w:autoSpaceDN w:val="0"/>
        <w:adjustRightInd w:val="0"/>
        <w:spacing w:after="0"/>
        <w:ind w:left="1440"/>
        <w:rPr>
          <w:rFonts w:eastAsia="Calibri" w:cs="Times New Roman"/>
          <w:b/>
          <w:bCs/>
          <w:i/>
          <w:color w:val="000000"/>
          <w:u w:val="single"/>
        </w:rPr>
      </w:pPr>
      <w:r w:rsidRPr="009A26FA">
        <w:rPr>
          <w:rFonts w:eastAsia="Calibri" w:cs="Times New Roman"/>
          <w:b/>
          <w:bCs/>
          <w:i/>
          <w:color w:val="000000"/>
          <w:u w:val="single"/>
        </w:rPr>
        <w:t>in a system with more than one dispenser supplied by a single pump, an effective automatic control valve in each dispenser prevents product from being delivered until the indicating elements on that dispenser are in a correct zero position.</w:t>
      </w:r>
    </w:p>
    <w:p w14:paraId="583829DA" w14:textId="77777777" w:rsidR="009A26FA" w:rsidRPr="009A26FA" w:rsidRDefault="009A26FA" w:rsidP="00D25D33">
      <w:pPr>
        <w:keepNext/>
        <w:spacing w:after="0"/>
        <w:ind w:left="720"/>
        <w:rPr>
          <w:rFonts w:eastAsia="Calibri" w:cs="Times New Roman"/>
          <w:b/>
          <w:u w:val="single"/>
        </w:rPr>
      </w:pPr>
      <w:r w:rsidRPr="009A26FA">
        <w:rPr>
          <w:rFonts w:eastAsia="Calibri" w:cs="Times New Roman"/>
          <w:b/>
          <w:i/>
          <w:iCs/>
          <w:u w:val="single"/>
        </w:rPr>
        <w:t>[Nonretroactive as of January 1, 2017]</w:t>
      </w:r>
    </w:p>
    <w:p w14:paraId="7DAA7293" w14:textId="77777777" w:rsidR="009A26FA" w:rsidRPr="009A26FA" w:rsidRDefault="009A26FA" w:rsidP="00D25D33">
      <w:pPr>
        <w:spacing w:before="60"/>
        <w:ind w:left="720"/>
        <w:rPr>
          <w:rFonts w:eastAsia="Calibri" w:cs="Times New Roman"/>
          <w:b/>
          <w:u w:val="single"/>
        </w:rPr>
      </w:pPr>
      <w:r w:rsidRPr="009A26FA">
        <w:rPr>
          <w:rFonts w:eastAsia="Calibri" w:cs="Times New Roman"/>
          <w:b/>
          <w:u w:val="single"/>
        </w:rPr>
        <w:t>(Added 2016)</w:t>
      </w:r>
    </w:p>
    <w:p w14:paraId="35FC9A7A" w14:textId="01DAEDAB" w:rsidR="009A26FA" w:rsidRPr="009A26FA" w:rsidRDefault="009A26FA" w:rsidP="00D25D33">
      <w:pPr>
        <w:tabs>
          <w:tab w:val="left" w:pos="1800"/>
        </w:tabs>
        <w:autoSpaceDE w:val="0"/>
        <w:autoSpaceDN w:val="0"/>
        <w:adjustRightInd w:val="0"/>
        <w:ind w:left="720"/>
        <w:rPr>
          <w:rFonts w:eastAsia="Calibri" w:cs="Times New Roman"/>
          <w:color w:val="000000"/>
          <w:szCs w:val="20"/>
        </w:rPr>
      </w:pPr>
      <w:r w:rsidRPr="009A26FA">
        <w:rPr>
          <w:rFonts w:eastAsia="Calibri" w:cs="Times New Roman"/>
          <w:b/>
          <w:bCs/>
          <w:color w:val="000000"/>
          <w:szCs w:val="20"/>
          <w:u w:val="single"/>
        </w:rPr>
        <w:t>S.2.6</w:t>
      </w:r>
      <w:r w:rsidRPr="009A26FA">
        <w:rPr>
          <w:rFonts w:eastAsia="Calibri" w:cs="Times New Roman"/>
          <w:bCs/>
          <w:color w:val="000000"/>
          <w:szCs w:val="20"/>
        </w:rPr>
        <w:t xml:space="preserve">. </w:t>
      </w:r>
      <w:r w:rsidRPr="009A26FA">
        <w:rPr>
          <w:rFonts w:eastAsia="Calibri" w:cs="Times New Roman"/>
          <w:b/>
          <w:bCs/>
          <w:strike/>
          <w:color w:val="000000"/>
          <w:szCs w:val="20"/>
        </w:rPr>
        <w:t>S.2.5.</w:t>
      </w:r>
      <w:r w:rsidR="00D25D33">
        <w:rPr>
          <w:rFonts w:eastAsia="Calibri" w:cs="Times New Roman"/>
          <w:bCs/>
          <w:color w:val="000000"/>
          <w:szCs w:val="20"/>
        </w:rPr>
        <w:tab/>
      </w:r>
      <w:r w:rsidRPr="009A26FA">
        <w:rPr>
          <w:rFonts w:eastAsia="Calibri" w:cs="Times New Roman"/>
          <w:b/>
          <w:bCs/>
          <w:color w:val="000000"/>
          <w:szCs w:val="20"/>
        </w:rPr>
        <w:t xml:space="preserve">Thermometer Well. </w:t>
      </w:r>
      <w:r w:rsidRPr="009A26FA">
        <w:rPr>
          <w:rFonts w:eastAsia="Calibri" w:cs="Times New Roman"/>
          <w:color w:val="000000"/>
          <w:szCs w:val="20"/>
        </w:rPr>
        <w:t xml:space="preserve">– For test purposes, means shall be provided to determine the temperature of the liquid either: </w:t>
      </w:r>
    </w:p>
    <w:p w14:paraId="36BF0CE4" w14:textId="77777777" w:rsidR="009A26FA" w:rsidRPr="009A26FA" w:rsidRDefault="009A26FA" w:rsidP="00D25D33">
      <w:pPr>
        <w:autoSpaceDE w:val="0"/>
        <w:autoSpaceDN w:val="0"/>
        <w:adjustRightInd w:val="0"/>
        <w:ind w:left="1440" w:hanging="360"/>
        <w:rPr>
          <w:rFonts w:eastAsia="Calibri" w:cs="Times New Roman"/>
          <w:color w:val="000000"/>
          <w:szCs w:val="20"/>
        </w:rPr>
      </w:pPr>
      <w:r w:rsidRPr="009A26FA">
        <w:rPr>
          <w:rFonts w:eastAsia="Calibri" w:cs="Times New Roman"/>
          <w:color w:val="000000"/>
          <w:szCs w:val="20"/>
        </w:rPr>
        <w:t>(a)</w:t>
      </w:r>
      <w:r w:rsidRPr="009A26FA">
        <w:rPr>
          <w:rFonts w:eastAsia="Calibri" w:cs="Times New Roman"/>
          <w:color w:val="000000"/>
          <w:szCs w:val="20"/>
        </w:rPr>
        <w:tab/>
        <w:t xml:space="preserve">in the liquid chamber of the meter; or </w:t>
      </w:r>
    </w:p>
    <w:p w14:paraId="5A5E671C" w14:textId="77777777" w:rsidR="009A26FA" w:rsidRPr="009A26FA" w:rsidRDefault="009A26FA" w:rsidP="00D25D33">
      <w:pPr>
        <w:autoSpaceDE w:val="0"/>
        <w:autoSpaceDN w:val="0"/>
        <w:adjustRightInd w:val="0"/>
        <w:spacing w:after="0"/>
        <w:ind w:left="1440" w:hanging="360"/>
        <w:rPr>
          <w:rFonts w:eastAsia="Calibri" w:cs="Times New Roman"/>
          <w:color w:val="000000"/>
          <w:szCs w:val="20"/>
        </w:rPr>
      </w:pPr>
      <w:r w:rsidRPr="009A26FA">
        <w:rPr>
          <w:rFonts w:eastAsia="Calibri" w:cs="Times New Roman"/>
          <w:color w:val="000000"/>
          <w:szCs w:val="20"/>
        </w:rPr>
        <w:t>(b)</w:t>
      </w:r>
      <w:r w:rsidRPr="009A26FA">
        <w:rPr>
          <w:rFonts w:eastAsia="Calibri" w:cs="Times New Roman"/>
          <w:color w:val="000000"/>
          <w:szCs w:val="20"/>
        </w:rPr>
        <w:tab/>
        <w:t xml:space="preserve">in the meter inlet or discharge line and immediately adjacent to the meter. </w:t>
      </w:r>
    </w:p>
    <w:p w14:paraId="72A686AB" w14:textId="77777777" w:rsidR="009A26FA" w:rsidRPr="009A26FA" w:rsidRDefault="009A26FA" w:rsidP="00D25D33">
      <w:pPr>
        <w:tabs>
          <w:tab w:val="left" w:pos="720"/>
        </w:tabs>
        <w:spacing w:before="60"/>
        <w:ind w:left="720"/>
        <w:rPr>
          <w:rFonts w:eastAsia="Calibri" w:cs="Times New Roman"/>
          <w:szCs w:val="20"/>
        </w:rPr>
      </w:pPr>
      <w:r w:rsidRPr="009A26FA">
        <w:rPr>
          <w:rFonts w:eastAsia="Calibri" w:cs="Times New Roman"/>
        </w:rPr>
        <w:t>(Amended 1987)</w:t>
      </w:r>
    </w:p>
    <w:p w14:paraId="221EA874" w14:textId="400EF826" w:rsidR="009A26FA" w:rsidRPr="009A26FA" w:rsidRDefault="009A26FA" w:rsidP="00D25D33">
      <w:pPr>
        <w:tabs>
          <w:tab w:val="left" w:pos="1800"/>
        </w:tabs>
        <w:autoSpaceDE w:val="0"/>
        <w:autoSpaceDN w:val="0"/>
        <w:adjustRightInd w:val="0"/>
        <w:ind w:left="720"/>
        <w:rPr>
          <w:rFonts w:eastAsia="Calibri" w:cs="Times New Roman"/>
          <w:color w:val="000000"/>
          <w:szCs w:val="20"/>
        </w:rPr>
      </w:pPr>
      <w:r w:rsidRPr="009A26FA">
        <w:rPr>
          <w:rFonts w:eastAsia="Calibri" w:cs="Times New Roman"/>
          <w:b/>
          <w:bCs/>
          <w:color w:val="000000"/>
          <w:szCs w:val="20"/>
          <w:u w:val="single"/>
        </w:rPr>
        <w:t>S.2.7.</w:t>
      </w:r>
      <w:r w:rsidRPr="009A26FA">
        <w:rPr>
          <w:rFonts w:eastAsia="Calibri" w:cs="Times New Roman"/>
          <w:b/>
          <w:bCs/>
          <w:strike/>
          <w:color w:val="000000"/>
          <w:szCs w:val="20"/>
        </w:rPr>
        <w:t>S.2.6.</w:t>
      </w:r>
      <w:r w:rsidR="00D25D33">
        <w:rPr>
          <w:rFonts w:eastAsia="Calibri" w:cs="Times New Roman"/>
          <w:bCs/>
          <w:color w:val="000000"/>
          <w:szCs w:val="20"/>
        </w:rPr>
        <w:tab/>
      </w:r>
      <w:r w:rsidRPr="009A26FA">
        <w:rPr>
          <w:rFonts w:eastAsia="Calibri" w:cs="Times New Roman"/>
          <w:b/>
          <w:bCs/>
          <w:color w:val="000000"/>
          <w:szCs w:val="20"/>
        </w:rPr>
        <w:t>Automatic Temperature Compensation.</w:t>
      </w:r>
      <w:r w:rsidRPr="009A26FA">
        <w:rPr>
          <w:rFonts w:eastAsia="Calibri" w:cs="Times New Roman"/>
          <w:bCs/>
          <w:color w:val="000000"/>
          <w:szCs w:val="20"/>
        </w:rPr>
        <w:t xml:space="preserve"> </w:t>
      </w:r>
      <w:r w:rsidRPr="009A26FA">
        <w:rPr>
          <w:rFonts w:eastAsia="Calibri" w:cs="Times New Roman"/>
          <w:color w:val="000000"/>
          <w:szCs w:val="20"/>
        </w:rPr>
        <w:t xml:space="preserve">– A device may be equipped with an adjustable automatic means for adjusting the indication and registration of the measured volume of product to the volume at 15 °C (60 °F). </w:t>
      </w:r>
    </w:p>
    <w:p w14:paraId="3596CB08" w14:textId="2DBE0E9D" w:rsidR="009A26FA" w:rsidRPr="009A26FA" w:rsidRDefault="009A26FA" w:rsidP="00D25D33">
      <w:pPr>
        <w:tabs>
          <w:tab w:val="left" w:pos="2430"/>
        </w:tabs>
        <w:autoSpaceDE w:val="0"/>
        <w:autoSpaceDN w:val="0"/>
        <w:adjustRightInd w:val="0"/>
        <w:spacing w:before="60" w:after="0"/>
        <w:ind w:left="1080"/>
        <w:rPr>
          <w:rFonts w:eastAsia="Calibri" w:cs="Times New Roman"/>
          <w:color w:val="000000"/>
          <w:szCs w:val="20"/>
        </w:rPr>
      </w:pPr>
      <w:r w:rsidRPr="009A26FA">
        <w:rPr>
          <w:rFonts w:eastAsia="Calibri" w:cs="Times New Roman"/>
          <w:b/>
          <w:bCs/>
          <w:color w:val="000000"/>
          <w:szCs w:val="20"/>
          <w:u w:val="single"/>
        </w:rPr>
        <w:t>S.2.7.1</w:t>
      </w:r>
      <w:r w:rsidRPr="009A26FA">
        <w:rPr>
          <w:rFonts w:eastAsia="Calibri" w:cs="Times New Roman"/>
          <w:b/>
          <w:bCs/>
          <w:strike/>
          <w:color w:val="000000"/>
          <w:szCs w:val="20"/>
        </w:rPr>
        <w:t>S.2.6.1.</w:t>
      </w:r>
      <w:r w:rsidR="00D25D33">
        <w:rPr>
          <w:rFonts w:eastAsia="Calibri" w:cs="Times New Roman"/>
          <w:bCs/>
          <w:color w:val="000000"/>
          <w:szCs w:val="20"/>
        </w:rPr>
        <w:tab/>
      </w:r>
      <w:r w:rsidRPr="009A26FA">
        <w:rPr>
          <w:rFonts w:eastAsia="Calibri" w:cs="Times New Roman"/>
          <w:b/>
          <w:bCs/>
          <w:color w:val="000000"/>
          <w:szCs w:val="20"/>
        </w:rPr>
        <w:t xml:space="preserve">Provision for Deactivating. </w:t>
      </w:r>
      <w:r w:rsidRPr="009A26FA">
        <w:rPr>
          <w:rFonts w:eastAsia="Calibri" w:cs="Times New Roman"/>
          <w:color w:val="000000"/>
          <w:szCs w:val="20"/>
        </w:rPr>
        <w:t xml:space="preserve">– On a device equipped with an automatic temperature-compensating mechanism that will indicate or record only in terms of liters or gallons adjusted to 15 °C (60 °F), provision shall be made to facilitate the deactivation of the automatic temperature-compensating mechanism so that the meter may indicate, and record if it is equipped to record, in terms of the uncompensated volume. </w:t>
      </w:r>
    </w:p>
    <w:p w14:paraId="74F7B052" w14:textId="77777777" w:rsidR="009A26FA" w:rsidRPr="009A26FA" w:rsidRDefault="009A26FA" w:rsidP="00AD3D19">
      <w:pPr>
        <w:tabs>
          <w:tab w:val="left" w:pos="2430"/>
        </w:tabs>
        <w:autoSpaceDE w:val="0"/>
        <w:autoSpaceDN w:val="0"/>
        <w:adjustRightInd w:val="0"/>
        <w:spacing w:before="60"/>
        <w:ind w:left="1080"/>
        <w:rPr>
          <w:rFonts w:eastAsia="Calibri" w:cs="Times New Roman"/>
          <w:color w:val="000000"/>
          <w:szCs w:val="20"/>
        </w:rPr>
      </w:pPr>
      <w:r w:rsidRPr="009A26FA">
        <w:rPr>
          <w:rFonts w:eastAsia="Calibri" w:cs="Times New Roman"/>
          <w:color w:val="000000"/>
          <w:szCs w:val="20"/>
        </w:rPr>
        <w:t xml:space="preserve">(Amended 1972) </w:t>
      </w:r>
    </w:p>
    <w:p w14:paraId="33A524DB" w14:textId="07F661DB" w:rsidR="009A26FA" w:rsidRPr="009A26FA" w:rsidRDefault="009A26FA" w:rsidP="00D25D33">
      <w:pPr>
        <w:tabs>
          <w:tab w:val="left" w:pos="2430"/>
        </w:tabs>
        <w:ind w:left="1080"/>
        <w:rPr>
          <w:rFonts w:eastAsia="Calibri" w:cs="Times New Roman"/>
          <w:szCs w:val="20"/>
        </w:rPr>
      </w:pPr>
      <w:r w:rsidRPr="009A26FA">
        <w:rPr>
          <w:rFonts w:eastAsia="Calibri" w:cs="Times New Roman"/>
          <w:b/>
          <w:bCs/>
          <w:u w:val="single"/>
        </w:rPr>
        <w:lastRenderedPageBreak/>
        <w:t>S.2.7.2</w:t>
      </w:r>
      <w:r w:rsidRPr="009A26FA">
        <w:rPr>
          <w:rFonts w:eastAsia="Calibri" w:cs="Times New Roman"/>
          <w:bCs/>
        </w:rPr>
        <w:t>.</w:t>
      </w:r>
      <w:r w:rsidRPr="009A26FA">
        <w:rPr>
          <w:rFonts w:eastAsia="Calibri" w:cs="Times New Roman"/>
          <w:b/>
          <w:bCs/>
          <w:strike/>
        </w:rPr>
        <w:t>S.2.6.2.</w:t>
      </w:r>
      <w:r w:rsidR="00D25D33">
        <w:rPr>
          <w:rFonts w:eastAsia="Calibri" w:cs="Times New Roman"/>
          <w:bCs/>
        </w:rPr>
        <w:tab/>
      </w:r>
      <w:r w:rsidRPr="009A26FA">
        <w:rPr>
          <w:rFonts w:eastAsia="Calibri" w:cs="Times New Roman"/>
          <w:b/>
          <w:bCs/>
        </w:rPr>
        <w:t xml:space="preserve">Provision for Sealing. </w:t>
      </w:r>
      <w:r w:rsidRPr="009A26FA">
        <w:rPr>
          <w:rFonts w:eastAsia="Calibri" w:cs="Times New Roman"/>
          <w:b/>
        </w:rPr>
        <w:t>–</w:t>
      </w:r>
      <w:r w:rsidRPr="009A26FA">
        <w:rPr>
          <w:rFonts w:eastAsia="Calibri" w:cs="Times New Roman"/>
        </w:rPr>
        <w:t xml:space="preserve"> Provision shall be made for applying security seals in such a manner that an automatic temperature-compensating system cannot be disconnected and that no adjustment may be made to the system.</w:t>
      </w:r>
    </w:p>
    <w:p w14:paraId="17079595" w14:textId="52128EFC" w:rsidR="009A26FA" w:rsidRPr="009A26FA" w:rsidRDefault="009A26FA" w:rsidP="00D25D33">
      <w:pPr>
        <w:keepNext/>
        <w:tabs>
          <w:tab w:val="left" w:pos="1080"/>
        </w:tabs>
        <w:ind w:left="360"/>
        <w:rPr>
          <w:rFonts w:eastAsia="Calibri" w:cs="Times New Roman"/>
          <w:bCs/>
        </w:rPr>
      </w:pPr>
      <w:r w:rsidRPr="009A26FA">
        <w:rPr>
          <w:rFonts w:eastAsia="Calibri" w:cs="Times New Roman"/>
          <w:b/>
          <w:bCs/>
        </w:rPr>
        <w:t>UR.2.</w:t>
      </w:r>
      <w:r w:rsidR="00D25D33">
        <w:rPr>
          <w:rFonts w:eastAsia="Calibri" w:cs="Times New Roman"/>
          <w:b/>
          <w:bCs/>
        </w:rPr>
        <w:tab/>
      </w:r>
      <w:r w:rsidRPr="009A26FA">
        <w:rPr>
          <w:rFonts w:eastAsia="Calibri" w:cs="Times New Roman"/>
          <w:b/>
          <w:bCs/>
        </w:rPr>
        <w:t>Use Requirements</w:t>
      </w:r>
      <w:r w:rsidRPr="009A26FA">
        <w:rPr>
          <w:rFonts w:eastAsia="Calibri" w:cs="Times New Roman"/>
          <w:bCs/>
        </w:rPr>
        <w:t>.</w:t>
      </w:r>
    </w:p>
    <w:p w14:paraId="19023113" w14:textId="77777777" w:rsidR="009A26FA" w:rsidRPr="00D25D33" w:rsidRDefault="009A26FA" w:rsidP="00B54959">
      <w:pPr>
        <w:keepNext/>
        <w:ind w:left="360"/>
        <w:rPr>
          <w:rFonts w:eastAsia="Calibri" w:cs="Times New Roman"/>
          <w:b/>
        </w:rPr>
      </w:pPr>
      <w:r w:rsidRPr="00D25D33">
        <w:rPr>
          <w:rFonts w:eastAsia="Calibri" w:cs="Times New Roman"/>
          <w:b/>
        </w:rPr>
        <w:t>…</w:t>
      </w:r>
    </w:p>
    <w:p w14:paraId="0421655F" w14:textId="0971096B" w:rsidR="009A26FA" w:rsidRPr="009A26FA" w:rsidRDefault="009A26FA" w:rsidP="00D25D33">
      <w:pPr>
        <w:keepNext/>
        <w:tabs>
          <w:tab w:val="left" w:pos="1620"/>
        </w:tabs>
        <w:ind w:left="720"/>
        <w:rPr>
          <w:rFonts w:eastAsia="Calibri" w:cs="Times New Roman"/>
          <w:b/>
          <w:u w:val="single"/>
        </w:rPr>
      </w:pPr>
      <w:r w:rsidRPr="009A26FA">
        <w:rPr>
          <w:rFonts w:eastAsia="Calibri" w:cs="Times New Roman"/>
          <w:b/>
          <w:bCs/>
          <w:iCs/>
          <w:u w:val="single"/>
        </w:rPr>
        <w:t>UR</w:t>
      </w:r>
      <w:r w:rsidRPr="009A26FA">
        <w:rPr>
          <w:rFonts w:eastAsia="Calibri" w:cs="Times New Roman"/>
          <w:b/>
          <w:u w:val="single"/>
        </w:rPr>
        <w:t>.2.7.</w:t>
      </w:r>
      <w:r w:rsidR="00D25D33">
        <w:rPr>
          <w:rFonts w:eastAsia="Calibri" w:cs="Times New Roman"/>
          <w:b/>
          <w:u w:val="single"/>
        </w:rPr>
        <w:tab/>
      </w:r>
      <w:r w:rsidRPr="009A26FA">
        <w:rPr>
          <w:rFonts w:eastAsia="Calibri" w:cs="Times New Roman"/>
          <w:b/>
          <w:u w:val="single"/>
        </w:rPr>
        <w:t>For Stationary Retail Computing Type Systems Only, Installed After January 1, 201X.</w:t>
      </w:r>
    </w:p>
    <w:p w14:paraId="3361858B" w14:textId="510CC7FF" w:rsidR="009A26FA" w:rsidRPr="009A26FA" w:rsidRDefault="009A26FA" w:rsidP="00D25D33">
      <w:pPr>
        <w:autoSpaceDE w:val="0"/>
        <w:autoSpaceDN w:val="0"/>
        <w:adjustRightInd w:val="0"/>
        <w:ind w:left="1080"/>
        <w:rPr>
          <w:rFonts w:eastAsia="Calibri" w:cs="Times New Roman"/>
          <w:b/>
          <w:bCs/>
          <w:color w:val="000000"/>
          <w:u w:val="single"/>
        </w:rPr>
      </w:pPr>
      <w:r w:rsidRPr="009A26FA">
        <w:rPr>
          <w:rFonts w:eastAsia="Calibri" w:cs="Times New Roman"/>
          <w:b/>
          <w:bCs/>
          <w:color w:val="000000"/>
          <w:u w:val="single"/>
        </w:rPr>
        <w:t>UR.2.7.1.</w:t>
      </w:r>
      <w:r w:rsidR="00D25D33">
        <w:rPr>
          <w:rFonts w:eastAsia="Calibri" w:cs="Times New Roman"/>
          <w:b/>
          <w:bCs/>
          <w:color w:val="000000"/>
          <w:u w:val="single"/>
        </w:rPr>
        <w:tab/>
      </w:r>
      <w:r w:rsidRPr="009A26FA">
        <w:rPr>
          <w:rFonts w:eastAsia="Calibri" w:cs="Times New Roman"/>
          <w:b/>
          <w:bCs/>
          <w:color w:val="000000"/>
          <w:u w:val="single"/>
        </w:rPr>
        <w:t xml:space="preserve">Unit Price and Product Identity. </w:t>
      </w:r>
    </w:p>
    <w:p w14:paraId="03AAE8EF" w14:textId="77777777" w:rsidR="009A26FA" w:rsidRPr="009A26FA" w:rsidRDefault="009A26FA" w:rsidP="00EF389B">
      <w:pPr>
        <w:widowControl w:val="0"/>
        <w:numPr>
          <w:ilvl w:val="0"/>
          <w:numId w:val="37"/>
        </w:numPr>
        <w:autoSpaceDE w:val="0"/>
        <w:autoSpaceDN w:val="0"/>
        <w:adjustRightInd w:val="0"/>
        <w:ind w:left="1800"/>
        <w:rPr>
          <w:rFonts w:eastAsia="Calibri" w:cs="Times New Roman"/>
          <w:b/>
          <w:bCs/>
          <w:color w:val="000000"/>
          <w:u w:val="single"/>
        </w:rPr>
      </w:pPr>
      <w:r w:rsidRPr="009A26FA">
        <w:rPr>
          <w:rFonts w:eastAsia="Calibri" w:cs="Times New Roman"/>
          <w:b/>
          <w:bCs/>
          <w:color w:val="000000"/>
          <w:u w:val="single"/>
        </w:rPr>
        <w:t xml:space="preserve">The following information shall be conspicuously displayed or posted on the face of a retail dispenser used in direct sale: </w:t>
      </w:r>
    </w:p>
    <w:p w14:paraId="5410AB6E" w14:textId="77777777" w:rsidR="009A26FA" w:rsidRPr="009A26FA" w:rsidRDefault="009A26FA" w:rsidP="00EF389B">
      <w:pPr>
        <w:widowControl w:val="0"/>
        <w:numPr>
          <w:ilvl w:val="0"/>
          <w:numId w:val="38"/>
        </w:numPr>
        <w:autoSpaceDE w:val="0"/>
        <w:autoSpaceDN w:val="0"/>
        <w:adjustRightInd w:val="0"/>
        <w:ind w:left="2160"/>
        <w:rPr>
          <w:rFonts w:eastAsia="Calibri" w:cs="Times New Roman"/>
          <w:b/>
          <w:bCs/>
          <w:color w:val="000000"/>
          <w:u w:val="single"/>
        </w:rPr>
      </w:pPr>
      <w:r w:rsidRPr="009A26FA">
        <w:rPr>
          <w:rFonts w:eastAsia="Calibri" w:cs="Times New Roman"/>
          <w:b/>
          <w:bCs/>
          <w:color w:val="000000"/>
          <w:u w:val="single"/>
        </w:rPr>
        <w:t>except for unit prices resulting from any post-delivery discount and dispensers used exclusively for fleet sales, other price contract sales, and truck refueling (e.g., truck stop dispensers used only to refuel trucks), all of the unit prices at which the product is offered for sale; and</w:t>
      </w:r>
    </w:p>
    <w:p w14:paraId="36367215" w14:textId="77777777" w:rsidR="009A26FA" w:rsidRPr="009A26FA" w:rsidRDefault="009A26FA" w:rsidP="00EF389B">
      <w:pPr>
        <w:widowControl w:val="0"/>
        <w:numPr>
          <w:ilvl w:val="0"/>
          <w:numId w:val="38"/>
        </w:numPr>
        <w:autoSpaceDE w:val="0"/>
        <w:autoSpaceDN w:val="0"/>
        <w:adjustRightInd w:val="0"/>
        <w:ind w:left="2160"/>
        <w:rPr>
          <w:rFonts w:eastAsia="Calibri" w:cs="Times New Roman"/>
          <w:b/>
          <w:bCs/>
          <w:color w:val="000000"/>
          <w:u w:val="single"/>
        </w:rPr>
      </w:pPr>
      <w:r w:rsidRPr="009A26FA">
        <w:rPr>
          <w:rFonts w:eastAsia="Calibri" w:cs="Times New Roman"/>
          <w:b/>
          <w:bCs/>
          <w:color w:val="000000"/>
          <w:u w:val="single"/>
        </w:rPr>
        <w:t>in the case of a computing type device or money-operated type device, the unit price at which the dispenser is set to compute.</w:t>
      </w:r>
    </w:p>
    <w:p w14:paraId="1ED7A79B" w14:textId="77777777" w:rsidR="009A26FA" w:rsidRPr="009A26FA" w:rsidRDefault="009A26FA" w:rsidP="00D25D33">
      <w:pPr>
        <w:autoSpaceDE w:val="0"/>
        <w:autoSpaceDN w:val="0"/>
        <w:adjustRightInd w:val="0"/>
        <w:ind w:left="1080"/>
        <w:rPr>
          <w:rFonts w:eastAsia="Calibri" w:cs="Times New Roman"/>
          <w:b/>
          <w:bCs/>
          <w:color w:val="000000"/>
          <w:u w:val="single"/>
        </w:rPr>
      </w:pPr>
      <w:r w:rsidRPr="009A26FA">
        <w:rPr>
          <w:rFonts w:eastAsia="Calibri" w:cs="Times New Roman"/>
          <w:b/>
          <w:bCs/>
          <w:color w:val="000000"/>
          <w:u w:val="single"/>
        </w:rPr>
        <w:t xml:space="preserve">Provided that the dispenser complies with S.1.5.1. Display of Unit Price and Product Identity, it is not necessary that all the unit prices be simultaneously displayed or posted. </w:t>
      </w:r>
    </w:p>
    <w:p w14:paraId="571C597D" w14:textId="77777777" w:rsidR="009A26FA" w:rsidRPr="009A26FA" w:rsidRDefault="009A26FA" w:rsidP="00EF389B">
      <w:pPr>
        <w:widowControl w:val="0"/>
        <w:numPr>
          <w:ilvl w:val="0"/>
          <w:numId w:val="37"/>
        </w:numPr>
        <w:autoSpaceDE w:val="0"/>
        <w:autoSpaceDN w:val="0"/>
        <w:adjustRightInd w:val="0"/>
        <w:ind w:left="1440"/>
        <w:rPr>
          <w:rFonts w:eastAsia="Calibri" w:cs="Times New Roman"/>
          <w:b/>
          <w:bCs/>
          <w:color w:val="000000"/>
          <w:u w:val="single"/>
        </w:rPr>
      </w:pPr>
      <w:r w:rsidRPr="009A26FA">
        <w:rPr>
          <w:rFonts w:eastAsia="Calibri" w:cs="Times New Roman"/>
          <w:b/>
          <w:bCs/>
          <w:color w:val="000000"/>
          <w:u w:val="single"/>
        </w:rPr>
        <w:t>The following information shall be conspicuously displayed or posted on each side of a retail dispenser used in direct sale:</w:t>
      </w:r>
    </w:p>
    <w:p w14:paraId="5E5F9989" w14:textId="77777777" w:rsidR="009A26FA" w:rsidRPr="009A26FA" w:rsidRDefault="009A26FA" w:rsidP="00EF389B">
      <w:pPr>
        <w:widowControl w:val="0"/>
        <w:numPr>
          <w:ilvl w:val="0"/>
          <w:numId w:val="39"/>
        </w:numPr>
        <w:autoSpaceDE w:val="0"/>
        <w:autoSpaceDN w:val="0"/>
        <w:adjustRightInd w:val="0"/>
        <w:ind w:left="1890" w:hanging="450"/>
        <w:rPr>
          <w:rFonts w:eastAsia="Calibri" w:cs="Times New Roman"/>
          <w:b/>
          <w:bCs/>
          <w:color w:val="000000"/>
          <w:u w:val="single"/>
        </w:rPr>
      </w:pPr>
      <w:r w:rsidRPr="009A26FA">
        <w:rPr>
          <w:rFonts w:eastAsia="Calibri" w:cs="Times New Roman"/>
          <w:b/>
          <w:bCs/>
          <w:color w:val="000000"/>
          <w:u w:val="single"/>
        </w:rPr>
        <w:t xml:space="preserve">the identity of the product in descriptive commercial terms; and </w:t>
      </w:r>
    </w:p>
    <w:p w14:paraId="1491FB8F" w14:textId="77777777" w:rsidR="009A26FA" w:rsidRPr="009A26FA" w:rsidRDefault="009A26FA" w:rsidP="00EF389B">
      <w:pPr>
        <w:widowControl w:val="0"/>
        <w:numPr>
          <w:ilvl w:val="0"/>
          <w:numId w:val="39"/>
        </w:numPr>
        <w:autoSpaceDE w:val="0"/>
        <w:autoSpaceDN w:val="0"/>
        <w:adjustRightInd w:val="0"/>
        <w:spacing w:after="0"/>
        <w:ind w:left="1890" w:hanging="450"/>
        <w:rPr>
          <w:rFonts w:eastAsia="Calibri" w:cs="Times New Roman"/>
          <w:b/>
          <w:bCs/>
          <w:color w:val="000000"/>
          <w:u w:val="single"/>
        </w:rPr>
      </w:pPr>
      <w:r w:rsidRPr="009A26FA">
        <w:rPr>
          <w:rFonts w:eastAsia="Calibri" w:cs="Times New Roman"/>
          <w:b/>
          <w:bCs/>
          <w:color w:val="000000"/>
          <w:u w:val="single"/>
        </w:rPr>
        <w:t>the identity of the grade, brand, blend, or mixture that a multi-product dispenser is set to deliver.</w:t>
      </w:r>
    </w:p>
    <w:p w14:paraId="3F6C47CF" w14:textId="77777777" w:rsidR="009A26FA" w:rsidRPr="009A26FA" w:rsidRDefault="009A26FA" w:rsidP="00D25D33">
      <w:pPr>
        <w:tabs>
          <w:tab w:val="left" w:pos="1080"/>
        </w:tabs>
        <w:spacing w:before="60"/>
        <w:ind w:left="1080"/>
        <w:rPr>
          <w:rFonts w:eastAsia="Calibri" w:cs="Times New Roman"/>
          <w:b/>
          <w:u w:val="single"/>
        </w:rPr>
      </w:pPr>
      <w:r w:rsidRPr="009A26FA">
        <w:rPr>
          <w:rFonts w:eastAsia="Calibri" w:cs="Times New Roman"/>
          <w:b/>
          <w:u w:val="single"/>
        </w:rPr>
        <w:t>(Added 2016)</w:t>
      </w:r>
    </w:p>
    <w:p w14:paraId="31F19A08" w14:textId="07B73C8B" w:rsidR="009A26FA" w:rsidRPr="009A26FA" w:rsidRDefault="009A26FA" w:rsidP="00D25D33">
      <w:pPr>
        <w:autoSpaceDE w:val="0"/>
        <w:autoSpaceDN w:val="0"/>
        <w:adjustRightInd w:val="0"/>
        <w:ind w:left="1080"/>
        <w:rPr>
          <w:rFonts w:eastAsia="Calibri" w:cs="Times New Roman"/>
          <w:b/>
          <w:bCs/>
          <w:color w:val="000000"/>
          <w:u w:val="single"/>
        </w:rPr>
      </w:pPr>
      <w:r w:rsidRPr="009A26FA">
        <w:rPr>
          <w:rFonts w:eastAsia="Calibri" w:cs="Times New Roman"/>
          <w:b/>
          <w:bCs/>
          <w:color w:val="000000"/>
          <w:u w:val="single"/>
        </w:rPr>
        <w:t>UR.2.7.2.</w:t>
      </w:r>
      <w:r w:rsidR="00AD3D19">
        <w:rPr>
          <w:rFonts w:eastAsia="Calibri" w:cs="Times New Roman"/>
          <w:b/>
          <w:bCs/>
          <w:color w:val="000000"/>
          <w:u w:val="single"/>
        </w:rPr>
        <w:tab/>
      </w:r>
      <w:r w:rsidRPr="009A26FA">
        <w:rPr>
          <w:rFonts w:eastAsia="Calibri" w:cs="Times New Roman"/>
          <w:b/>
          <w:bCs/>
          <w:color w:val="000000"/>
          <w:u w:val="single"/>
        </w:rPr>
        <w:t xml:space="preserve">Computing Device. – Any computing device used in an application where a product or grade is offered for sale at one or more unit prices shall be used only for sales for which the device computes and displays the sales price for the selected transaction. </w:t>
      </w:r>
    </w:p>
    <w:p w14:paraId="7DFD1340" w14:textId="77777777" w:rsidR="009A26FA" w:rsidRPr="009A26FA" w:rsidRDefault="009A26FA" w:rsidP="002B119C">
      <w:pPr>
        <w:autoSpaceDE w:val="0"/>
        <w:autoSpaceDN w:val="0"/>
        <w:adjustRightInd w:val="0"/>
        <w:ind w:left="1080"/>
        <w:rPr>
          <w:rFonts w:eastAsia="Calibri" w:cs="Times New Roman"/>
          <w:b/>
          <w:bCs/>
          <w:color w:val="000000"/>
          <w:u w:val="single"/>
        </w:rPr>
      </w:pPr>
      <w:r w:rsidRPr="009A26FA">
        <w:rPr>
          <w:rFonts w:eastAsia="Calibri" w:cs="Times New Roman"/>
          <w:b/>
          <w:bCs/>
          <w:color w:val="000000"/>
          <w:u w:val="single"/>
        </w:rPr>
        <w:t xml:space="preserve">The following exceptions apply: </w:t>
      </w:r>
    </w:p>
    <w:p w14:paraId="390E2134" w14:textId="77777777" w:rsidR="009A26FA" w:rsidRPr="009A26FA" w:rsidRDefault="009A26FA" w:rsidP="00EF389B">
      <w:pPr>
        <w:widowControl w:val="0"/>
        <w:numPr>
          <w:ilvl w:val="0"/>
          <w:numId w:val="40"/>
        </w:numPr>
        <w:autoSpaceDE w:val="0"/>
        <w:autoSpaceDN w:val="0"/>
        <w:adjustRightInd w:val="0"/>
        <w:ind w:left="1440"/>
        <w:rPr>
          <w:rFonts w:eastAsia="MS Mincho" w:cs="Times New Roman"/>
          <w:b/>
          <w:bCs/>
          <w:color w:val="000000"/>
          <w:u w:val="single"/>
        </w:rPr>
      </w:pPr>
      <w:r w:rsidRPr="009A26FA">
        <w:rPr>
          <w:rFonts w:eastAsia="MS Mincho" w:cs="Times New Roman"/>
          <w:b/>
          <w:bCs/>
          <w:color w:val="000000"/>
          <w:u w:val="single"/>
        </w:rPr>
        <w:t xml:space="preserve">Fleet sales and other price contract sales are exempt from this requirement. </w:t>
      </w:r>
    </w:p>
    <w:p w14:paraId="5A785FFC" w14:textId="77777777" w:rsidR="009A26FA" w:rsidRPr="009A26FA" w:rsidRDefault="009A26FA" w:rsidP="00EF389B">
      <w:pPr>
        <w:widowControl w:val="0"/>
        <w:numPr>
          <w:ilvl w:val="0"/>
          <w:numId w:val="40"/>
        </w:numPr>
        <w:autoSpaceDE w:val="0"/>
        <w:autoSpaceDN w:val="0"/>
        <w:adjustRightInd w:val="0"/>
        <w:ind w:left="1440"/>
        <w:rPr>
          <w:rFonts w:eastAsia="MS Mincho" w:cs="Times New Roman"/>
          <w:b/>
          <w:bCs/>
          <w:color w:val="000000"/>
          <w:u w:val="single"/>
        </w:rPr>
      </w:pPr>
      <w:r w:rsidRPr="009A26FA">
        <w:rPr>
          <w:rFonts w:eastAsia="MS Mincho" w:cs="Times New Roman"/>
          <w:b/>
          <w:bCs/>
          <w:color w:val="000000"/>
          <w:u w:val="single"/>
        </w:rPr>
        <w:t>A truck stop dispenser used exclusively for refueling trucks is exempt from this requirement provided that:</w:t>
      </w:r>
    </w:p>
    <w:p w14:paraId="4A01AA26" w14:textId="77777777" w:rsidR="009A26FA" w:rsidRPr="009A26FA" w:rsidRDefault="009A26FA" w:rsidP="00EF389B">
      <w:pPr>
        <w:widowControl w:val="0"/>
        <w:numPr>
          <w:ilvl w:val="0"/>
          <w:numId w:val="41"/>
        </w:numPr>
        <w:autoSpaceDE w:val="0"/>
        <w:autoSpaceDN w:val="0"/>
        <w:adjustRightInd w:val="0"/>
        <w:ind w:left="1800"/>
        <w:rPr>
          <w:rFonts w:eastAsia="Calibri" w:cs="Times New Roman"/>
          <w:b/>
          <w:bCs/>
          <w:color w:val="000000"/>
          <w:u w:val="single"/>
        </w:rPr>
      </w:pPr>
      <w:r w:rsidRPr="009A26FA">
        <w:rPr>
          <w:rFonts w:eastAsia="Calibri" w:cs="Times New Roman"/>
          <w:b/>
          <w:bCs/>
          <w:color w:val="000000"/>
          <w:u w:val="single"/>
        </w:rPr>
        <w:t xml:space="preserve">all purchases of fuel are accompanied by a printed receipt of the transaction containing the applicable price per unit of measure, the total quantity delivered, and the total price of the sale; and </w:t>
      </w:r>
    </w:p>
    <w:p w14:paraId="602EA3C3" w14:textId="77777777" w:rsidR="009A26FA" w:rsidRPr="009A26FA" w:rsidRDefault="009A26FA" w:rsidP="00EF389B">
      <w:pPr>
        <w:widowControl w:val="0"/>
        <w:numPr>
          <w:ilvl w:val="0"/>
          <w:numId w:val="41"/>
        </w:numPr>
        <w:autoSpaceDE w:val="0"/>
        <w:autoSpaceDN w:val="0"/>
        <w:adjustRightInd w:val="0"/>
        <w:ind w:left="1800"/>
        <w:rPr>
          <w:rFonts w:eastAsia="Calibri" w:cs="Times New Roman"/>
          <w:b/>
          <w:bCs/>
          <w:color w:val="000000"/>
          <w:u w:val="single"/>
        </w:rPr>
      </w:pPr>
      <w:r w:rsidRPr="009A26FA">
        <w:rPr>
          <w:rFonts w:eastAsia="Calibri" w:cs="Times New Roman"/>
          <w:b/>
          <w:bCs/>
          <w:color w:val="000000"/>
          <w:u w:val="single"/>
        </w:rPr>
        <w:t xml:space="preserve">unless a dispenser complies with S.1.5.1. Display of Unit Price, the price posted on the dispenser and the price at which the dispenser is set to compute shall be the highest price for any transaction which may be conducted. </w:t>
      </w:r>
    </w:p>
    <w:p w14:paraId="4C1B3B53" w14:textId="77777777" w:rsidR="009A26FA" w:rsidRPr="009A26FA" w:rsidRDefault="009A26FA" w:rsidP="00EF389B">
      <w:pPr>
        <w:widowControl w:val="0"/>
        <w:numPr>
          <w:ilvl w:val="0"/>
          <w:numId w:val="40"/>
        </w:numPr>
        <w:autoSpaceDE w:val="0"/>
        <w:autoSpaceDN w:val="0"/>
        <w:adjustRightInd w:val="0"/>
        <w:ind w:left="1440"/>
        <w:rPr>
          <w:rFonts w:eastAsia="Calibri" w:cs="Times New Roman"/>
          <w:b/>
          <w:bCs/>
          <w:color w:val="000000"/>
          <w:u w:val="single"/>
        </w:rPr>
      </w:pPr>
      <w:r w:rsidRPr="009A26FA">
        <w:rPr>
          <w:rFonts w:eastAsia="Calibri" w:cs="Times New Roman"/>
          <w:b/>
          <w:bCs/>
          <w:color w:val="000000"/>
          <w:u w:val="single"/>
        </w:rPr>
        <w:t xml:space="preserve">A dispenser used in an application where a price per unit discount is offered following the </w:t>
      </w:r>
      <w:r w:rsidRPr="009A26FA">
        <w:rPr>
          <w:rFonts w:eastAsia="Calibri" w:cs="Times New Roman"/>
          <w:b/>
          <w:bCs/>
          <w:color w:val="000000"/>
          <w:u w:val="single"/>
        </w:rPr>
        <w:lastRenderedPageBreak/>
        <w:t>delivery is exempt from this requirement, provided the following conditions are satisfied:</w:t>
      </w:r>
    </w:p>
    <w:p w14:paraId="170024BD" w14:textId="77777777" w:rsidR="009A26FA" w:rsidRPr="009A26FA" w:rsidRDefault="009A26FA" w:rsidP="00EF389B">
      <w:pPr>
        <w:widowControl w:val="0"/>
        <w:numPr>
          <w:ilvl w:val="0"/>
          <w:numId w:val="42"/>
        </w:numPr>
        <w:autoSpaceDE w:val="0"/>
        <w:autoSpaceDN w:val="0"/>
        <w:adjustRightInd w:val="0"/>
        <w:ind w:left="1800"/>
        <w:rPr>
          <w:rFonts w:eastAsia="Calibri" w:cs="Times New Roman"/>
          <w:b/>
          <w:bCs/>
          <w:color w:val="000000"/>
          <w:u w:val="single"/>
        </w:rPr>
      </w:pPr>
      <w:r w:rsidRPr="009A26FA">
        <w:rPr>
          <w:rFonts w:eastAsia="Calibri" w:cs="Times New Roman"/>
          <w:b/>
          <w:bCs/>
          <w:color w:val="000000"/>
          <w:u w:val="single"/>
        </w:rPr>
        <w:t>the unit price posted on the dispenser and the unit price at which the dispenser is set to compute shall be the highest unit price for any transaction;</w:t>
      </w:r>
    </w:p>
    <w:p w14:paraId="17AFA9D1" w14:textId="77777777" w:rsidR="009A26FA" w:rsidRPr="009A26FA" w:rsidRDefault="009A26FA" w:rsidP="00EF389B">
      <w:pPr>
        <w:widowControl w:val="0"/>
        <w:numPr>
          <w:ilvl w:val="0"/>
          <w:numId w:val="42"/>
        </w:numPr>
        <w:autoSpaceDE w:val="0"/>
        <w:autoSpaceDN w:val="0"/>
        <w:adjustRightInd w:val="0"/>
        <w:ind w:left="1800"/>
        <w:rPr>
          <w:rFonts w:eastAsia="Calibri" w:cs="Times New Roman"/>
          <w:b/>
          <w:bCs/>
          <w:color w:val="000000"/>
          <w:u w:val="single"/>
        </w:rPr>
      </w:pPr>
      <w:r w:rsidRPr="009A26FA">
        <w:rPr>
          <w:rFonts w:eastAsia="Calibri" w:cs="Times New Roman"/>
          <w:b/>
          <w:bCs/>
          <w:color w:val="000000"/>
          <w:u w:val="single"/>
        </w:rPr>
        <w:t>all purchases of fuel are accompanied by a receipt recorded by the system for the transaction containing:</w:t>
      </w:r>
    </w:p>
    <w:p w14:paraId="65DB9CCF" w14:textId="77777777" w:rsidR="009A26FA" w:rsidRPr="009A26FA" w:rsidRDefault="009A26FA" w:rsidP="00EF389B">
      <w:pPr>
        <w:widowControl w:val="0"/>
        <w:numPr>
          <w:ilvl w:val="0"/>
          <w:numId w:val="43"/>
        </w:numPr>
        <w:autoSpaceDE w:val="0"/>
        <w:autoSpaceDN w:val="0"/>
        <w:adjustRightInd w:val="0"/>
        <w:ind w:left="2070"/>
        <w:rPr>
          <w:rFonts w:eastAsia="Calibri" w:cs="Times New Roman"/>
          <w:b/>
          <w:bCs/>
          <w:color w:val="000000"/>
          <w:u w:val="single"/>
        </w:rPr>
      </w:pPr>
      <w:r w:rsidRPr="009A26FA">
        <w:rPr>
          <w:rFonts w:eastAsia="Calibri" w:cs="Times New Roman"/>
          <w:b/>
          <w:bCs/>
          <w:color w:val="000000"/>
          <w:u w:val="single"/>
        </w:rPr>
        <w:t xml:space="preserve">the product identity by name, symbol, abbreviation, or code number; </w:t>
      </w:r>
    </w:p>
    <w:p w14:paraId="7DCB83A1" w14:textId="77777777" w:rsidR="009A26FA" w:rsidRPr="009A26FA" w:rsidRDefault="009A26FA" w:rsidP="00EF389B">
      <w:pPr>
        <w:widowControl w:val="0"/>
        <w:numPr>
          <w:ilvl w:val="0"/>
          <w:numId w:val="43"/>
        </w:numPr>
        <w:autoSpaceDE w:val="0"/>
        <w:autoSpaceDN w:val="0"/>
        <w:adjustRightInd w:val="0"/>
        <w:ind w:left="2070"/>
        <w:rPr>
          <w:rFonts w:eastAsia="Calibri" w:cs="Times New Roman"/>
          <w:b/>
          <w:bCs/>
          <w:color w:val="000000"/>
          <w:u w:val="single"/>
        </w:rPr>
      </w:pPr>
      <w:r w:rsidRPr="009A26FA">
        <w:rPr>
          <w:rFonts w:eastAsia="Calibri" w:cs="Times New Roman"/>
          <w:b/>
          <w:bCs/>
          <w:color w:val="000000"/>
          <w:u w:val="single"/>
        </w:rPr>
        <w:t xml:space="preserve">transaction information as shown on the dispenser at the end of the delivery and prior to any post-delivery discount including the: </w:t>
      </w:r>
    </w:p>
    <w:p w14:paraId="38CB76BE" w14:textId="77777777" w:rsidR="009A26FA" w:rsidRPr="009A26FA" w:rsidRDefault="009A26FA" w:rsidP="00EF389B">
      <w:pPr>
        <w:widowControl w:val="0"/>
        <w:numPr>
          <w:ilvl w:val="0"/>
          <w:numId w:val="44"/>
        </w:numPr>
        <w:autoSpaceDE w:val="0"/>
        <w:autoSpaceDN w:val="0"/>
        <w:adjustRightInd w:val="0"/>
        <w:ind w:left="2340" w:hanging="270"/>
        <w:rPr>
          <w:rFonts w:eastAsia="Calibri" w:cs="Times New Roman"/>
          <w:b/>
          <w:bCs/>
          <w:color w:val="000000"/>
          <w:u w:val="single"/>
        </w:rPr>
      </w:pPr>
      <w:r w:rsidRPr="009A26FA">
        <w:rPr>
          <w:rFonts w:eastAsia="Calibri" w:cs="Times New Roman"/>
          <w:b/>
          <w:bCs/>
          <w:color w:val="000000"/>
          <w:u w:val="single"/>
        </w:rPr>
        <w:t xml:space="preserve">total volume of the delivery; </w:t>
      </w:r>
    </w:p>
    <w:p w14:paraId="722F0BFB" w14:textId="77777777" w:rsidR="009A26FA" w:rsidRPr="009A26FA" w:rsidRDefault="009A26FA" w:rsidP="00EF389B">
      <w:pPr>
        <w:widowControl w:val="0"/>
        <w:numPr>
          <w:ilvl w:val="0"/>
          <w:numId w:val="44"/>
        </w:numPr>
        <w:autoSpaceDE w:val="0"/>
        <w:autoSpaceDN w:val="0"/>
        <w:adjustRightInd w:val="0"/>
        <w:ind w:left="2340" w:hanging="270"/>
        <w:rPr>
          <w:rFonts w:eastAsia="Calibri" w:cs="Times New Roman"/>
          <w:b/>
          <w:bCs/>
          <w:color w:val="000000"/>
          <w:u w:val="single"/>
        </w:rPr>
      </w:pPr>
      <w:r w:rsidRPr="009A26FA">
        <w:rPr>
          <w:rFonts w:eastAsia="Calibri" w:cs="Times New Roman"/>
          <w:b/>
          <w:bCs/>
          <w:color w:val="000000"/>
          <w:u w:val="single"/>
        </w:rPr>
        <w:t xml:space="preserve">unit price; and </w:t>
      </w:r>
    </w:p>
    <w:p w14:paraId="16BE9502" w14:textId="77777777" w:rsidR="009A26FA" w:rsidRPr="009A26FA" w:rsidRDefault="009A26FA" w:rsidP="00EF389B">
      <w:pPr>
        <w:widowControl w:val="0"/>
        <w:numPr>
          <w:ilvl w:val="0"/>
          <w:numId w:val="44"/>
        </w:numPr>
        <w:autoSpaceDE w:val="0"/>
        <w:autoSpaceDN w:val="0"/>
        <w:adjustRightInd w:val="0"/>
        <w:ind w:left="2340" w:hanging="270"/>
        <w:rPr>
          <w:rFonts w:eastAsia="Calibri" w:cs="Times New Roman"/>
          <w:b/>
          <w:bCs/>
          <w:color w:val="000000"/>
          <w:u w:val="single"/>
        </w:rPr>
      </w:pPr>
      <w:r w:rsidRPr="009A26FA">
        <w:rPr>
          <w:rFonts w:eastAsia="Calibri" w:cs="Times New Roman"/>
          <w:b/>
          <w:bCs/>
          <w:color w:val="000000"/>
          <w:u w:val="single"/>
        </w:rPr>
        <w:t xml:space="preserve">total computed price of the fuel sale prior to post-delivery discounts being applied. </w:t>
      </w:r>
    </w:p>
    <w:p w14:paraId="18D8E966" w14:textId="77777777" w:rsidR="009A26FA" w:rsidRPr="009A26FA" w:rsidRDefault="009A26FA" w:rsidP="00EF389B">
      <w:pPr>
        <w:widowControl w:val="0"/>
        <w:numPr>
          <w:ilvl w:val="0"/>
          <w:numId w:val="43"/>
        </w:numPr>
        <w:autoSpaceDE w:val="0"/>
        <w:autoSpaceDN w:val="0"/>
        <w:adjustRightInd w:val="0"/>
        <w:ind w:left="2160"/>
        <w:rPr>
          <w:rFonts w:eastAsia="Calibri" w:cs="Times New Roman"/>
          <w:b/>
          <w:bCs/>
          <w:color w:val="000000"/>
          <w:u w:val="single"/>
        </w:rPr>
      </w:pPr>
      <w:r w:rsidRPr="009A26FA">
        <w:rPr>
          <w:rFonts w:eastAsia="Calibri" w:cs="Times New Roman"/>
          <w:b/>
          <w:bCs/>
          <w:color w:val="000000"/>
          <w:u w:val="single"/>
        </w:rPr>
        <w:t xml:space="preserve">an itemization of the post-delivery discounts to the unit price; and </w:t>
      </w:r>
    </w:p>
    <w:p w14:paraId="1C40AAF7" w14:textId="77777777" w:rsidR="009A26FA" w:rsidRPr="009A26FA" w:rsidRDefault="009A26FA" w:rsidP="00EF389B">
      <w:pPr>
        <w:widowControl w:val="0"/>
        <w:numPr>
          <w:ilvl w:val="0"/>
          <w:numId w:val="43"/>
        </w:numPr>
        <w:autoSpaceDE w:val="0"/>
        <w:autoSpaceDN w:val="0"/>
        <w:adjustRightInd w:val="0"/>
        <w:spacing w:after="0"/>
        <w:ind w:left="2160"/>
        <w:rPr>
          <w:rFonts w:eastAsia="Calibri" w:cs="Times New Roman"/>
          <w:b/>
          <w:color w:val="000000"/>
          <w:u w:val="single"/>
        </w:rPr>
      </w:pPr>
      <w:r w:rsidRPr="009A26FA">
        <w:rPr>
          <w:rFonts w:eastAsia="Calibri" w:cs="Times New Roman"/>
          <w:b/>
          <w:iCs/>
          <w:color w:val="000000"/>
          <w:u w:val="single"/>
        </w:rPr>
        <w:t>the final total</w:t>
      </w:r>
      <w:r w:rsidRPr="009A26FA">
        <w:rPr>
          <w:rFonts w:eastAsia="Calibri" w:cs="Times New Roman"/>
          <w:b/>
          <w:color w:val="000000"/>
          <w:u w:val="single"/>
        </w:rPr>
        <w:t xml:space="preserve"> price of the fuel sale after all post-delivery discounts are applied.</w:t>
      </w:r>
    </w:p>
    <w:p w14:paraId="77EB7F46" w14:textId="77777777" w:rsidR="009A26FA" w:rsidRPr="009A26FA" w:rsidRDefault="009A26FA" w:rsidP="002B119C">
      <w:pPr>
        <w:spacing w:before="60"/>
        <w:ind w:left="1080"/>
        <w:rPr>
          <w:rFonts w:eastAsia="Calibri" w:cs="Times New Roman"/>
          <w:b/>
        </w:rPr>
      </w:pPr>
      <w:r w:rsidRPr="009A26FA">
        <w:rPr>
          <w:rFonts w:eastAsia="Calibri" w:cs="Times New Roman"/>
          <w:b/>
          <w:u w:val="single"/>
        </w:rPr>
        <w:t>(Added 2016)</w:t>
      </w:r>
    </w:p>
    <w:p w14:paraId="207E8D74" w14:textId="77777777" w:rsidR="009A26FA" w:rsidRPr="009A26FA" w:rsidRDefault="009A26FA" w:rsidP="00E60FC3">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320559B5" w14:textId="4EA85705" w:rsidR="009A26FA" w:rsidRPr="009A26FA" w:rsidRDefault="003F1A85" w:rsidP="00E60FC3">
      <w:pPr>
        <w:spacing w:before="40" w:after="100" w:afterAutospacing="1"/>
        <w:rPr>
          <w:rFonts w:eastAsia="Calibri" w:cs="Times New Roman"/>
          <w:szCs w:val="20"/>
        </w:rPr>
      </w:pPr>
      <w:r>
        <w:rPr>
          <w:rFonts w:eastAsia="Calibri" w:cs="Times New Roman"/>
          <w:szCs w:val="20"/>
        </w:rPr>
        <w:t xml:space="preserve">The </w:t>
      </w:r>
      <w:r w:rsidR="009A26FA" w:rsidRPr="009A26FA">
        <w:rPr>
          <w:rFonts w:eastAsia="Calibri" w:cs="Times New Roman"/>
          <w:szCs w:val="20"/>
        </w:rPr>
        <w:t>NCWM</w:t>
      </w:r>
      <w:r w:rsidR="009A26FA" w:rsidRPr="009A26FA">
        <w:rPr>
          <w:rFonts w:eastAsia="Calibri" w:cs="Times New Roman"/>
          <w:b/>
          <w:szCs w:val="20"/>
        </w:rPr>
        <w:t xml:space="preserve"> </w:t>
      </w:r>
      <w:r w:rsidR="009A26FA" w:rsidRPr="009A26FA">
        <w:rPr>
          <w:rFonts w:eastAsia="Calibri" w:cs="Times New Roman"/>
          <w:szCs w:val="20"/>
        </w:rPr>
        <w:t>Publication 14 checklist for Liquefied-Petroleum Gas (LPG) Retail Motor Fuel Devices verifies compliance with specifications, such as: “Power Loss” (which requires a 15-minute power back up) and “Zero-Setback Interlocks.”  However, these specifications are not located in Section 3.32</w:t>
      </w:r>
      <w:r w:rsidR="00E60FC3">
        <w:rPr>
          <w:rFonts w:eastAsia="Calibri" w:cs="Times New Roman"/>
          <w:szCs w:val="20"/>
        </w:rPr>
        <w:t>.</w:t>
      </w:r>
      <w:r w:rsidR="009A26FA" w:rsidRPr="009A26FA">
        <w:rPr>
          <w:rFonts w:eastAsia="Calibri" w:cs="Times New Roman"/>
          <w:szCs w:val="20"/>
        </w:rPr>
        <w:t xml:space="preserve"> of NIST Handbook 44.  </w:t>
      </w:r>
    </w:p>
    <w:p w14:paraId="05A124C0" w14:textId="3210BE51" w:rsidR="009A26FA" w:rsidRPr="009A26FA" w:rsidRDefault="009A26FA" w:rsidP="00E60FC3">
      <w:pPr>
        <w:spacing w:before="40"/>
        <w:rPr>
          <w:rFonts w:eastAsia="Calibri" w:cs="Times New Roman"/>
          <w:szCs w:val="20"/>
        </w:rPr>
      </w:pPr>
      <w:r w:rsidRPr="009A26FA">
        <w:rPr>
          <w:rFonts w:eastAsia="Calibri" w:cs="Times New Roman"/>
          <w:szCs w:val="20"/>
        </w:rPr>
        <w:t>There are LPG devices with NTEP Certificates of Conformance</w:t>
      </w:r>
      <w:r w:rsidR="003F1A85">
        <w:rPr>
          <w:rFonts w:eastAsia="Calibri" w:cs="Times New Roman"/>
          <w:szCs w:val="20"/>
        </w:rPr>
        <w:t xml:space="preserve"> (CCs)</w:t>
      </w:r>
      <w:r w:rsidRPr="009A26FA">
        <w:rPr>
          <w:rFonts w:eastAsia="Calibri" w:cs="Times New Roman"/>
          <w:szCs w:val="20"/>
        </w:rPr>
        <w:t xml:space="preserve"> that meet current “power loss” and “zero-setback interlock” requirements.  However, there are other LPG retail motor-fuel devices in the field that consist of an assembly of separable, compatible, and type</w:t>
      </w:r>
      <w:r w:rsidR="003F1A85">
        <w:rPr>
          <w:rFonts w:eastAsia="Calibri" w:cs="Times New Roman"/>
          <w:szCs w:val="20"/>
        </w:rPr>
        <w:t xml:space="preserve"> evaluated</w:t>
      </w:r>
      <w:r w:rsidRPr="009A26FA">
        <w:rPr>
          <w:rFonts w:eastAsia="Calibri" w:cs="Times New Roman"/>
          <w:szCs w:val="20"/>
        </w:rPr>
        <w:t xml:space="preserve"> LPG measuring and indicating elements, key/card lock systems that do not meet the power loss and interlock requirements because those requirements are not within the LPG Code and </w:t>
      </w:r>
      <w:r w:rsidR="003F1A85">
        <w:rPr>
          <w:rFonts w:eastAsia="Calibri" w:cs="Times New Roman"/>
          <w:szCs w:val="20"/>
        </w:rPr>
        <w:t>were not applied to the components during</w:t>
      </w:r>
      <w:r w:rsidRPr="009A26FA">
        <w:rPr>
          <w:rFonts w:eastAsia="Calibri" w:cs="Times New Roman"/>
          <w:szCs w:val="20"/>
        </w:rPr>
        <w:t xml:space="preserve"> type evaluation.  This creates unfair competition with holders of </w:t>
      </w:r>
      <w:r w:rsidR="003F1A85">
        <w:rPr>
          <w:rFonts w:eastAsia="Calibri" w:cs="Times New Roman"/>
          <w:szCs w:val="20"/>
        </w:rPr>
        <w:t>NTEP CCs</w:t>
      </w:r>
      <w:r w:rsidRPr="009A26FA">
        <w:rPr>
          <w:rFonts w:eastAsia="Calibri" w:cs="Times New Roman"/>
          <w:szCs w:val="20"/>
        </w:rPr>
        <w:t xml:space="preserve"> for LPG retail dispensers.  </w:t>
      </w:r>
    </w:p>
    <w:p w14:paraId="6107924D" w14:textId="168D5FBB" w:rsidR="009A26FA" w:rsidRPr="009A26FA" w:rsidRDefault="009A26FA" w:rsidP="00E60FC3">
      <w:pPr>
        <w:rPr>
          <w:rFonts w:eastAsia="Calibri" w:cs="Times New Roman"/>
        </w:rPr>
      </w:pPr>
      <w:r w:rsidRPr="009A26FA">
        <w:rPr>
          <w:rFonts w:eastAsia="Calibri" w:cs="Times New Roman"/>
        </w:rPr>
        <w:t>There are newer LPG dispensers coming in to use, where measuring, indicating, and computing elements are assembled in retail motor fuel dispenser housings.  These LPG devices serve as both propane bottle fillers and as retail motor fuel devices using separate hoses and nozzles on a dispenser.  Many of these dispensers, while they do have a good safety history, are not assembled in compliance with safety standards such as UL 495 or 1238, or NFPA 50. Nor are they typically installed in accordance with NFPA 30A or NFPA 70.</w:t>
      </w:r>
    </w:p>
    <w:p w14:paraId="464D2C89" w14:textId="13A959FF" w:rsidR="009A26FA" w:rsidRPr="009A26FA" w:rsidRDefault="009A26FA" w:rsidP="00E60FC3">
      <w:pPr>
        <w:rPr>
          <w:rFonts w:eastAsia="Calibri" w:cs="Times New Roman"/>
        </w:rPr>
      </w:pPr>
      <w:r w:rsidRPr="009A26FA">
        <w:rPr>
          <w:rFonts w:eastAsia="Calibri" w:cs="Times New Roman"/>
          <w:szCs w:val="20"/>
        </w:rPr>
        <w:t xml:space="preserve">Existing retail LPG dispensers can be adapted to fuel LPG-powered motor vehicles by adding a simple adaptor which attaches to the LPG nozzle on the dispenser’s hose.  There are currently </w:t>
      </w:r>
      <w:r w:rsidR="00E60FC3">
        <w:rPr>
          <w:rFonts w:eastAsia="Calibri" w:cs="Times New Roman"/>
          <w:szCs w:val="20"/>
        </w:rPr>
        <w:t>five</w:t>
      </w:r>
      <w:r w:rsidRPr="009A26FA">
        <w:rPr>
          <w:rFonts w:eastAsia="Calibri" w:cs="Times New Roman"/>
          <w:szCs w:val="20"/>
        </w:rPr>
        <w:t xml:space="preserve"> active and </w:t>
      </w:r>
      <w:r w:rsidR="00E60FC3">
        <w:rPr>
          <w:rFonts w:eastAsia="Calibri" w:cs="Times New Roman"/>
          <w:szCs w:val="20"/>
        </w:rPr>
        <w:t>two</w:t>
      </w:r>
      <w:r w:rsidRPr="009A26FA">
        <w:rPr>
          <w:rFonts w:eastAsia="Calibri" w:cs="Times New Roman"/>
          <w:szCs w:val="20"/>
        </w:rPr>
        <w:t xml:space="preserve"> inactive NTEP Certificates of Conformance for LPG retail motor-fuel dispensers listed in the NCWM Database.</w:t>
      </w:r>
    </w:p>
    <w:p w14:paraId="6A5C3FBD" w14:textId="1506B427" w:rsidR="009A26FA" w:rsidRPr="009A26FA" w:rsidRDefault="009A26FA" w:rsidP="00E60FC3">
      <w:pPr>
        <w:rPr>
          <w:rFonts w:eastAsia="Times New Roman" w:cs="Times New Roman"/>
          <w:b/>
          <w:szCs w:val="24"/>
        </w:rPr>
      </w:pPr>
      <w:r w:rsidRPr="009A26FA">
        <w:rPr>
          <w:rFonts w:eastAsia="Calibri" w:cs="Times New Roman"/>
          <w:szCs w:val="20"/>
        </w:rPr>
        <w:t xml:space="preserve">See the 2014 and 2015 S&amp;T Committee’s Annual Report for additional background information and to review previous language and positions to amend </w:t>
      </w:r>
      <w:r w:rsidR="003F1A85">
        <w:rPr>
          <w:rFonts w:eastAsia="Calibri" w:cs="Times New Roman"/>
          <w:szCs w:val="20"/>
        </w:rPr>
        <w:t xml:space="preserve">the </w:t>
      </w:r>
      <w:r w:rsidR="001C0BB1">
        <w:rPr>
          <w:rFonts w:eastAsia="Calibri" w:cs="Times New Roman"/>
          <w:szCs w:val="20"/>
        </w:rPr>
        <w:t>NIST Handbook 44</w:t>
      </w:r>
      <w:r w:rsidRPr="009A26FA">
        <w:rPr>
          <w:rFonts w:eastAsia="Calibri" w:cs="Times New Roman"/>
        </w:rPr>
        <w:t xml:space="preserve"> Liquefied Petroleum Gas and Anhydrous Liquid-Measuring Devices Code.</w:t>
      </w:r>
      <w:r w:rsidRPr="009A26FA">
        <w:rPr>
          <w:rFonts w:eastAsia="Calibri" w:cs="Times New Roman"/>
          <w:szCs w:val="20"/>
        </w:rPr>
        <w:t xml:space="preserve"> </w:t>
      </w:r>
    </w:p>
    <w:p w14:paraId="1EBFE4AA" w14:textId="22996511" w:rsidR="009A26FA" w:rsidRPr="009A26FA" w:rsidRDefault="009A26FA" w:rsidP="009A26FA">
      <w:pPr>
        <w:spacing w:after="0"/>
        <w:rPr>
          <w:rFonts w:eastAsia="Calibri" w:cs="Times New Roman"/>
          <w:b/>
        </w:rPr>
      </w:pPr>
      <w:r w:rsidRPr="009A26FA">
        <w:rPr>
          <w:rFonts w:eastAsia="Calibri" w:cs="Times New Roman"/>
          <w:b/>
        </w:rPr>
        <w:t>2</w:t>
      </w:r>
      <w:r w:rsidR="008073F6">
        <w:rPr>
          <w:rFonts w:eastAsia="Calibri" w:cs="Times New Roman"/>
          <w:b/>
        </w:rPr>
        <w:t>0</w:t>
      </w:r>
      <w:r w:rsidRPr="009A26FA">
        <w:rPr>
          <w:rFonts w:eastAsia="Calibri" w:cs="Times New Roman"/>
          <w:b/>
        </w:rPr>
        <w:t>16 NCWM Interim Meeting:</w:t>
      </w:r>
    </w:p>
    <w:p w14:paraId="42B40B59" w14:textId="3F1F12AD" w:rsidR="009A26FA" w:rsidRPr="009A26FA" w:rsidRDefault="009A26FA" w:rsidP="00E60FC3">
      <w:pPr>
        <w:rPr>
          <w:rFonts w:eastAsia="Times New Roman" w:cs="Times New Roman"/>
          <w:szCs w:val="24"/>
        </w:rPr>
      </w:pPr>
      <w:r w:rsidRPr="009A26FA">
        <w:rPr>
          <w:rFonts w:eastAsia="Times New Roman" w:cs="Times New Roman"/>
          <w:szCs w:val="24"/>
        </w:rPr>
        <w:t xml:space="preserve">At the Committee’s 2016 NCWM Interim Meeting open hearings, </w:t>
      </w:r>
      <w:r w:rsidR="0055302E">
        <w:rPr>
          <w:rFonts w:eastAsia="Times New Roman" w:cs="Times New Roman"/>
          <w:szCs w:val="24"/>
        </w:rPr>
        <w:t>Ms.</w:t>
      </w:r>
      <w:r w:rsidRPr="009A26FA">
        <w:rPr>
          <w:rFonts w:eastAsia="Times New Roman" w:cs="Times New Roman"/>
          <w:szCs w:val="24"/>
        </w:rPr>
        <w:t xml:space="preserve"> Tina Butcher (</w:t>
      </w:r>
      <w:r w:rsidR="00E60FC3">
        <w:rPr>
          <w:rFonts w:eastAsia="Times New Roman" w:cs="Times New Roman"/>
          <w:szCs w:val="24"/>
        </w:rPr>
        <w:t xml:space="preserve">NIST, </w:t>
      </w:r>
      <w:r w:rsidRPr="009A26FA">
        <w:rPr>
          <w:rFonts w:eastAsia="Times New Roman" w:cs="Times New Roman"/>
          <w:szCs w:val="24"/>
        </w:rPr>
        <w:t xml:space="preserve">OWM) reiterated the same concern that OWM had expressed at the 2015 NCWM Annual Meeting that the Item Under Consideration was </w:t>
      </w:r>
      <w:r w:rsidRPr="009A26FA">
        <w:rPr>
          <w:rFonts w:eastAsia="Times New Roman" w:cs="Times New Roman"/>
          <w:i/>
          <w:szCs w:val="24"/>
        </w:rPr>
        <w:t>not</w:t>
      </w:r>
      <w:r w:rsidRPr="009A26FA">
        <w:rPr>
          <w:rFonts w:eastAsia="Times New Roman" w:cs="Times New Roman"/>
          <w:szCs w:val="24"/>
        </w:rPr>
        <w:t xml:space="preserve"> the latest version of the proposal and that the latest version needed to replace it.  It was noted that the latest version of the proposal had been posted on NCWM’s website.  An official from the State of California and another from </w:t>
      </w:r>
      <w:r w:rsidRPr="009A26FA">
        <w:rPr>
          <w:rFonts w:eastAsia="Times New Roman" w:cs="Times New Roman"/>
          <w:szCs w:val="24"/>
        </w:rPr>
        <w:lastRenderedPageBreak/>
        <w:t>Alameda County, California</w:t>
      </w:r>
      <w:r w:rsidR="008A72C8">
        <w:rPr>
          <w:rFonts w:eastAsia="Times New Roman" w:cs="Times New Roman"/>
          <w:szCs w:val="24"/>
        </w:rPr>
        <w:t>,</w:t>
      </w:r>
      <w:r w:rsidRPr="009A26FA">
        <w:rPr>
          <w:rFonts w:eastAsia="Times New Roman" w:cs="Times New Roman"/>
          <w:szCs w:val="24"/>
        </w:rPr>
        <w:t xml:space="preserve"> commented that they support the latest version of the proposal</w:t>
      </w:r>
      <w:r w:rsidR="00B2775D">
        <w:rPr>
          <w:rFonts w:eastAsia="Times New Roman" w:cs="Times New Roman"/>
          <w:szCs w:val="24"/>
        </w:rPr>
        <w:t xml:space="preserve"> referenced by </w:t>
      </w:r>
      <w:r w:rsidR="0055302E">
        <w:rPr>
          <w:rFonts w:eastAsia="Times New Roman" w:cs="Times New Roman"/>
          <w:szCs w:val="24"/>
        </w:rPr>
        <w:t>Ms.</w:t>
      </w:r>
      <w:r w:rsidR="008A72C8">
        <w:rPr>
          <w:rFonts w:eastAsia="Times New Roman" w:cs="Times New Roman"/>
          <w:szCs w:val="24"/>
        </w:rPr>
        <w:t> </w:t>
      </w:r>
      <w:r w:rsidR="00B2775D">
        <w:rPr>
          <w:rFonts w:eastAsia="Times New Roman" w:cs="Times New Roman"/>
          <w:szCs w:val="24"/>
        </w:rPr>
        <w:t>Butcher</w:t>
      </w:r>
      <w:r w:rsidRPr="009A26FA">
        <w:rPr>
          <w:rFonts w:eastAsia="Times New Roman" w:cs="Times New Roman"/>
          <w:szCs w:val="24"/>
        </w:rPr>
        <w:t>.  Mr.</w:t>
      </w:r>
      <w:r w:rsidR="00E60FC3">
        <w:rPr>
          <w:rFonts w:eastAsia="Times New Roman" w:cs="Times New Roman"/>
          <w:szCs w:val="24"/>
        </w:rPr>
        <w:t> </w:t>
      </w:r>
      <w:r w:rsidRPr="009A26FA">
        <w:rPr>
          <w:rFonts w:eastAsia="Times New Roman" w:cs="Times New Roman"/>
          <w:szCs w:val="24"/>
        </w:rPr>
        <w:t>Dmitri Karimov (Liquid Controls), speaking on behalf of the MMA, reported that the MMA also supports the latest version of the proposal.</w:t>
      </w:r>
    </w:p>
    <w:p w14:paraId="58F8A839" w14:textId="3CE28E0C" w:rsidR="009A26FA" w:rsidRPr="009A26FA" w:rsidRDefault="009A26FA" w:rsidP="00E60FC3">
      <w:pPr>
        <w:rPr>
          <w:rFonts w:eastAsia="Times New Roman" w:cs="Times New Roman"/>
          <w:szCs w:val="24"/>
        </w:rPr>
      </w:pPr>
      <w:r w:rsidRPr="009A26FA">
        <w:rPr>
          <w:rFonts w:eastAsia="Times New Roman" w:cs="Times New Roman"/>
          <w:szCs w:val="24"/>
        </w:rPr>
        <w:t xml:space="preserve">Based on the comments received during the open hearings, the Committee agreed to replace the proposal appearing in the Item Under Consideration in 2016 NCWM Publication 15 with the latest version as shown in </w:t>
      </w:r>
      <w:r w:rsidR="00B2775D">
        <w:rPr>
          <w:rFonts w:eastAsia="Times New Roman" w:cs="Times New Roman"/>
          <w:szCs w:val="24"/>
        </w:rPr>
        <w:t xml:space="preserve">the </w:t>
      </w:r>
      <w:r w:rsidRPr="009A26FA">
        <w:rPr>
          <w:rFonts w:eastAsia="Times New Roman" w:cs="Times New Roman"/>
          <w:szCs w:val="24"/>
        </w:rPr>
        <w:t xml:space="preserve">Item Under Consideration </w:t>
      </w:r>
      <w:r w:rsidR="00B2775D">
        <w:rPr>
          <w:rFonts w:eastAsia="Times New Roman" w:cs="Times New Roman"/>
          <w:szCs w:val="24"/>
        </w:rPr>
        <w:t xml:space="preserve">in this report </w:t>
      </w:r>
      <w:r w:rsidRPr="009A26FA">
        <w:rPr>
          <w:rFonts w:eastAsia="Times New Roman" w:cs="Times New Roman"/>
          <w:szCs w:val="24"/>
        </w:rPr>
        <w:t xml:space="preserve">and present it for vote at the Annual Meeting.  </w:t>
      </w:r>
    </w:p>
    <w:p w14:paraId="661A077F" w14:textId="51018760" w:rsidR="009A26FA" w:rsidRPr="009A26FA" w:rsidRDefault="009A26FA" w:rsidP="009A26FA">
      <w:pPr>
        <w:spacing w:after="0"/>
        <w:rPr>
          <w:rFonts w:eastAsia="Times New Roman" w:cs="Times New Roman"/>
          <w:b/>
          <w:szCs w:val="24"/>
        </w:rPr>
      </w:pPr>
      <w:r w:rsidRPr="009A26FA">
        <w:rPr>
          <w:rFonts w:eastAsia="Times New Roman" w:cs="Times New Roman"/>
          <w:b/>
          <w:szCs w:val="24"/>
        </w:rPr>
        <w:t>2016 NCWM Annual Meeting</w:t>
      </w:r>
      <w:r w:rsidR="00E60FC3">
        <w:rPr>
          <w:rFonts w:eastAsia="Times New Roman" w:cs="Times New Roman"/>
          <w:b/>
          <w:szCs w:val="24"/>
        </w:rPr>
        <w:t>:</w:t>
      </w:r>
    </w:p>
    <w:p w14:paraId="2E59FBF3" w14:textId="6538A9EC" w:rsidR="009A26FA" w:rsidRPr="009A26FA" w:rsidRDefault="009A26FA" w:rsidP="008907EF">
      <w:pPr>
        <w:rPr>
          <w:rFonts w:eastAsia="Times New Roman" w:cs="Times New Roman"/>
          <w:szCs w:val="24"/>
        </w:rPr>
      </w:pPr>
      <w:r w:rsidRPr="009A26FA">
        <w:rPr>
          <w:rFonts w:eastAsia="Times New Roman" w:cs="Times New Roman"/>
          <w:szCs w:val="24"/>
        </w:rPr>
        <w:t xml:space="preserve">At the 2016 NCWM Annual Meeting, the Committee heard comments in support of the proposal from </w:t>
      </w:r>
      <w:r w:rsidR="0055302E">
        <w:rPr>
          <w:rFonts w:eastAsia="Times New Roman" w:cs="Times New Roman"/>
          <w:szCs w:val="24"/>
        </w:rPr>
        <w:t>Ms.</w:t>
      </w:r>
      <w:r w:rsidRPr="009A26FA">
        <w:rPr>
          <w:rFonts w:eastAsia="Times New Roman" w:cs="Times New Roman"/>
          <w:szCs w:val="24"/>
        </w:rPr>
        <w:t xml:space="preserve"> Tina Butcher (</w:t>
      </w:r>
      <w:r w:rsidR="008A72C8">
        <w:rPr>
          <w:rFonts w:eastAsia="Times New Roman" w:cs="Times New Roman"/>
          <w:szCs w:val="24"/>
        </w:rPr>
        <w:t>NIST,</w:t>
      </w:r>
      <w:r w:rsidR="00D26864">
        <w:rPr>
          <w:rFonts w:eastAsia="Times New Roman" w:cs="Times New Roman"/>
          <w:szCs w:val="24"/>
        </w:rPr>
        <w:t xml:space="preserve"> </w:t>
      </w:r>
      <w:r w:rsidRPr="009A26FA">
        <w:rPr>
          <w:rFonts w:eastAsia="Times New Roman" w:cs="Times New Roman"/>
          <w:szCs w:val="24"/>
        </w:rPr>
        <w:t xml:space="preserve">OWM).  </w:t>
      </w:r>
      <w:r w:rsidR="0055302E">
        <w:rPr>
          <w:rFonts w:eastAsia="Times New Roman" w:cs="Times New Roman"/>
          <w:szCs w:val="24"/>
        </w:rPr>
        <w:t>Ms.</w:t>
      </w:r>
      <w:r w:rsidRPr="009A26FA">
        <w:rPr>
          <w:rFonts w:eastAsia="Times New Roman" w:cs="Times New Roman"/>
          <w:szCs w:val="24"/>
        </w:rPr>
        <w:t xml:space="preserve"> Butcher reported that </w:t>
      </w:r>
      <w:r w:rsidRPr="009A26FA">
        <w:rPr>
          <w:rFonts w:eastAsia="Calibri" w:cs="Times New Roman"/>
          <w:bCs/>
          <w:szCs w:val="20"/>
        </w:rPr>
        <w:t xml:space="preserve">the revised proposal had been submitted by NIST and the MAA with additional input having also been received from the 2015 WWMA Annual Meeting.  </w:t>
      </w:r>
      <w:r w:rsidR="0055302E">
        <w:rPr>
          <w:rFonts w:eastAsia="Calibri" w:cs="Times New Roman"/>
          <w:bCs/>
          <w:szCs w:val="20"/>
        </w:rPr>
        <w:t>Ms.</w:t>
      </w:r>
      <w:r w:rsidRPr="009A26FA">
        <w:rPr>
          <w:rFonts w:eastAsia="Calibri" w:cs="Times New Roman"/>
          <w:bCs/>
          <w:szCs w:val="20"/>
        </w:rPr>
        <w:t xml:space="preserve"> Butcher stated that OWM believes the proposed amendments will help ensure that much-needed changes are made to the LPG </w:t>
      </w:r>
      <w:r w:rsidR="00E60FC3">
        <w:rPr>
          <w:rFonts w:eastAsia="Calibri" w:cs="Times New Roman"/>
          <w:bCs/>
          <w:szCs w:val="20"/>
        </w:rPr>
        <w:t>and</w:t>
      </w:r>
      <w:r w:rsidRPr="009A26FA">
        <w:rPr>
          <w:rFonts w:eastAsia="Calibri" w:cs="Times New Roman"/>
          <w:bCs/>
          <w:szCs w:val="20"/>
        </w:rPr>
        <w:t xml:space="preserve"> NH</w:t>
      </w:r>
      <w:r w:rsidRPr="009A26FA">
        <w:rPr>
          <w:rFonts w:ascii="Times New Roman Bold" w:eastAsia="Calibri" w:hAnsi="Times New Roman Bold" w:cs="Times New Roman"/>
          <w:bCs/>
          <w:szCs w:val="20"/>
          <w:vertAlign w:val="subscript"/>
        </w:rPr>
        <w:t>3</w:t>
      </w:r>
      <w:r w:rsidRPr="009A26FA">
        <w:rPr>
          <w:rFonts w:eastAsia="Calibri" w:cs="Times New Roman"/>
          <w:bCs/>
          <w:szCs w:val="20"/>
        </w:rPr>
        <w:t xml:space="preserve"> Code to align it with the LMD Code.</w:t>
      </w:r>
      <w:r w:rsidR="00B2775D">
        <w:rPr>
          <w:rFonts w:eastAsia="Times New Roman" w:cs="Times New Roman"/>
          <w:szCs w:val="24"/>
        </w:rPr>
        <w:t xml:space="preserve">  </w:t>
      </w:r>
      <w:r w:rsidRPr="009A26FA">
        <w:rPr>
          <w:rFonts w:eastAsia="Times New Roman" w:cs="Times New Roman"/>
          <w:szCs w:val="24"/>
        </w:rPr>
        <w:t xml:space="preserve">Mr. Dimitri Karimov (Liquid Controls), speaking on behalf of the MMA, also supported the proposal.  </w:t>
      </w:r>
    </w:p>
    <w:p w14:paraId="603B6327" w14:textId="339F5228" w:rsidR="009A26FA" w:rsidRPr="009A26FA" w:rsidRDefault="009A26FA" w:rsidP="004013AF">
      <w:pPr>
        <w:rPr>
          <w:rFonts w:eastAsia="Times New Roman" w:cs="Times New Roman"/>
          <w:szCs w:val="24"/>
        </w:rPr>
      </w:pPr>
      <w:r w:rsidRPr="009A26FA">
        <w:rPr>
          <w:rFonts w:eastAsia="Times New Roman" w:cs="Times New Roman"/>
          <w:szCs w:val="24"/>
        </w:rPr>
        <w:t xml:space="preserve">A regulatory official questioned the meaning of the word “face” in proposed sub-paragraph UR.2.7.1.(a) and </w:t>
      </w:r>
      <w:r w:rsidR="0055302E">
        <w:rPr>
          <w:rFonts w:eastAsia="Times New Roman" w:cs="Times New Roman"/>
          <w:szCs w:val="24"/>
        </w:rPr>
        <w:t>Ms.</w:t>
      </w:r>
      <w:r w:rsidR="004013AF">
        <w:rPr>
          <w:rFonts w:eastAsia="Times New Roman" w:cs="Times New Roman"/>
          <w:szCs w:val="24"/>
        </w:rPr>
        <w:t> </w:t>
      </w:r>
      <w:r w:rsidRPr="009A26FA">
        <w:rPr>
          <w:rFonts w:eastAsia="Times New Roman" w:cs="Times New Roman"/>
          <w:szCs w:val="24"/>
        </w:rPr>
        <w:t xml:space="preserve">Butcher indicated that a clear definition for the word is included in </w:t>
      </w:r>
      <w:r w:rsidR="001C0BB1">
        <w:rPr>
          <w:rFonts w:eastAsia="Times New Roman" w:cs="Times New Roman"/>
          <w:szCs w:val="24"/>
        </w:rPr>
        <w:t>NIST Handbook 44</w:t>
      </w:r>
      <w:r w:rsidR="004013AF">
        <w:rPr>
          <w:rFonts w:eastAsia="Times New Roman" w:cs="Times New Roman"/>
          <w:szCs w:val="24"/>
        </w:rPr>
        <w:t>,</w:t>
      </w:r>
      <w:r w:rsidRPr="009A26FA">
        <w:rPr>
          <w:rFonts w:eastAsia="Times New Roman" w:cs="Times New Roman"/>
          <w:szCs w:val="24"/>
        </w:rPr>
        <w:t xml:space="preserve"> Appendix D.  However, that definition is currently intended only to apply</w:t>
      </w:r>
      <w:r w:rsidR="00CF221F">
        <w:rPr>
          <w:rFonts w:eastAsia="Times New Roman" w:cs="Times New Roman"/>
          <w:szCs w:val="24"/>
        </w:rPr>
        <w:t xml:space="preserve"> to</w:t>
      </w:r>
      <w:r w:rsidRPr="009A26FA">
        <w:rPr>
          <w:rFonts w:eastAsia="Times New Roman" w:cs="Times New Roman"/>
          <w:szCs w:val="24"/>
        </w:rPr>
        <w:t xml:space="preserve"> LMDs as indicated by the reference to Section 3.30</w:t>
      </w:r>
      <w:r w:rsidR="004013AF">
        <w:rPr>
          <w:rFonts w:eastAsia="Times New Roman" w:cs="Times New Roman"/>
          <w:szCs w:val="24"/>
        </w:rPr>
        <w:t>.</w:t>
      </w:r>
      <w:r w:rsidRPr="009A26FA">
        <w:rPr>
          <w:rFonts w:eastAsia="Times New Roman" w:cs="Times New Roman"/>
          <w:szCs w:val="24"/>
        </w:rPr>
        <w:t xml:space="preserve"> within the brackets shown immediately following the definition.  </w:t>
      </w:r>
      <w:r w:rsidR="0055302E">
        <w:rPr>
          <w:rFonts w:eastAsia="Times New Roman" w:cs="Times New Roman"/>
          <w:szCs w:val="24"/>
        </w:rPr>
        <w:t>Ms.</w:t>
      </w:r>
      <w:r w:rsidRPr="009A26FA">
        <w:rPr>
          <w:rFonts w:eastAsia="Times New Roman" w:cs="Times New Roman"/>
          <w:szCs w:val="24"/>
        </w:rPr>
        <w:t xml:space="preserve"> Butcher then suggested someone might consider drafting a new proposal to add an additional reference to Section 3.32. to the bracketed area of the definition since, in her opinion, the definition could be applied to both device types.  </w:t>
      </w:r>
    </w:p>
    <w:p w14:paraId="7C1256DA" w14:textId="4C902284" w:rsidR="009A26FA" w:rsidRPr="009A26FA" w:rsidRDefault="009A26FA" w:rsidP="004013AF">
      <w:pPr>
        <w:rPr>
          <w:rFonts w:eastAsia="Calibri" w:cs="Times New Roman"/>
        </w:rPr>
      </w:pPr>
      <w:r w:rsidRPr="009A26FA">
        <w:rPr>
          <w:rFonts w:eastAsia="Times New Roman" w:cs="Times New Roman"/>
          <w:szCs w:val="24"/>
        </w:rPr>
        <w:t xml:space="preserve">The Committee, hearing no comments in opposition and only comments in support of the changes, agreed to present the item for </w:t>
      </w:r>
      <w:r w:rsidR="004013AF" w:rsidRPr="009A26FA">
        <w:rPr>
          <w:rFonts w:eastAsia="Times New Roman" w:cs="Times New Roman"/>
          <w:szCs w:val="24"/>
        </w:rPr>
        <w:t>V</w:t>
      </w:r>
      <w:r w:rsidRPr="009A26FA">
        <w:rPr>
          <w:rFonts w:eastAsia="Times New Roman" w:cs="Times New Roman"/>
          <w:szCs w:val="24"/>
        </w:rPr>
        <w:t xml:space="preserve">ote. </w:t>
      </w:r>
    </w:p>
    <w:p w14:paraId="5D7D7C75" w14:textId="77777777" w:rsidR="009A26FA" w:rsidRPr="009A26FA" w:rsidRDefault="009A26FA" w:rsidP="009A26FA">
      <w:pPr>
        <w:spacing w:after="0"/>
        <w:rPr>
          <w:rFonts w:eastAsia="Calibri" w:cs="Times New Roman"/>
          <w:b/>
        </w:rPr>
      </w:pPr>
      <w:r w:rsidRPr="009A26FA">
        <w:rPr>
          <w:rFonts w:eastAsia="Calibri" w:cs="Times New Roman"/>
          <w:b/>
        </w:rPr>
        <w:t xml:space="preserve">Regional Association Comments:  </w:t>
      </w:r>
    </w:p>
    <w:p w14:paraId="321C71DE" w14:textId="5E24D58A" w:rsidR="009A26FA" w:rsidRPr="009A26FA" w:rsidRDefault="009A26FA" w:rsidP="004013AF">
      <w:pPr>
        <w:rPr>
          <w:rFonts w:eastAsia="Times New Roman" w:cs="Times New Roman"/>
          <w:szCs w:val="24"/>
        </w:rPr>
      </w:pPr>
      <w:r w:rsidRPr="009A26FA">
        <w:rPr>
          <w:rFonts w:eastAsia="Times New Roman" w:cs="Times New Roman"/>
          <w:szCs w:val="24"/>
        </w:rPr>
        <w:t xml:space="preserve">The WWMA, at its fall 2015 Annual Meeting, reported that the MMA and OWM submitted a proposal to replace the “Item under Consideration” in the S&amp;T Committee’s 2015 Interim and Annual Report with this proposal. </w:t>
      </w:r>
      <w:r w:rsidR="004013AF">
        <w:rPr>
          <w:rFonts w:eastAsia="Times New Roman" w:cs="Times New Roman"/>
          <w:szCs w:val="24"/>
        </w:rPr>
        <w:t xml:space="preserve"> </w:t>
      </w:r>
      <w:r w:rsidRPr="009A26FA">
        <w:rPr>
          <w:rFonts w:eastAsia="Times New Roman" w:cs="Times New Roman"/>
          <w:szCs w:val="24"/>
        </w:rPr>
        <w:t xml:space="preserve">At their September 2015 Annual Meeting, the NTEP Measuring Sector reviewed this proposal and indicated its support of this version.  The WWMA believes that the </w:t>
      </w:r>
      <w:r w:rsidR="00B2775D">
        <w:rPr>
          <w:rFonts w:eastAsia="Times New Roman" w:cs="Times New Roman"/>
          <w:szCs w:val="24"/>
        </w:rPr>
        <w:t xml:space="preserve">revised </w:t>
      </w:r>
      <w:r w:rsidRPr="009A26FA">
        <w:rPr>
          <w:rFonts w:eastAsia="Times New Roman" w:cs="Times New Roman"/>
          <w:szCs w:val="24"/>
        </w:rPr>
        <w:t>version of this proposal is fully developed and recommended that it be a Voting item.</w:t>
      </w:r>
      <w:r w:rsidR="00B2775D">
        <w:rPr>
          <w:rFonts w:eastAsia="Times New Roman" w:cs="Times New Roman"/>
          <w:szCs w:val="24"/>
        </w:rPr>
        <w:t xml:space="preserve"> </w:t>
      </w:r>
      <w:r w:rsidR="004013AF">
        <w:rPr>
          <w:rFonts w:eastAsia="Times New Roman" w:cs="Times New Roman"/>
          <w:szCs w:val="24"/>
        </w:rPr>
        <w:t xml:space="preserve"> </w:t>
      </w:r>
      <w:r w:rsidR="00B2775D">
        <w:rPr>
          <w:rFonts w:eastAsia="Times New Roman" w:cs="Times New Roman"/>
          <w:szCs w:val="24"/>
        </w:rPr>
        <w:t>[Technical Advisor’s Note:  This version appears in the “Item Under Consideration” in this report.]</w:t>
      </w:r>
    </w:p>
    <w:p w14:paraId="09BDF8F4" w14:textId="77777777" w:rsidR="009A26FA" w:rsidRPr="009A26FA" w:rsidRDefault="009A26FA" w:rsidP="004013AF">
      <w:pPr>
        <w:rPr>
          <w:rFonts w:eastAsia="Times New Roman" w:cs="Times New Roman"/>
          <w:szCs w:val="24"/>
        </w:rPr>
      </w:pPr>
      <w:r w:rsidRPr="009A26FA">
        <w:rPr>
          <w:rFonts w:eastAsia="Times New Roman" w:cs="Times New Roman"/>
          <w:szCs w:val="24"/>
        </w:rPr>
        <w:t xml:space="preserve">The CWMA reported it believes this item will add consistency across similar devices types and recommended it be a Voting item at both its 2015 Interim and 2016 Annual Meetings.  </w:t>
      </w:r>
    </w:p>
    <w:p w14:paraId="3C79839C" w14:textId="52B053FD" w:rsidR="009A26FA" w:rsidRPr="009A26FA" w:rsidRDefault="009A26FA" w:rsidP="004013AF">
      <w:pPr>
        <w:rPr>
          <w:rFonts w:eastAsia="Times New Roman" w:cs="Times New Roman"/>
          <w:szCs w:val="24"/>
        </w:rPr>
      </w:pPr>
      <w:r w:rsidRPr="009A26FA">
        <w:rPr>
          <w:rFonts w:eastAsia="Times New Roman" w:cs="Times New Roman"/>
          <w:szCs w:val="24"/>
        </w:rPr>
        <w:t>NEWMA recommended, at both its fall 2015 Interim Meeting and spring 2016 Annual Meeting, the item be forwarded to the NCWM as a Voting item as it is complete and would harmonize the LMD, VTM, and LPG/NH</w:t>
      </w:r>
      <w:r w:rsidRPr="004013AF">
        <w:rPr>
          <w:rFonts w:eastAsia="Times New Roman" w:cs="Times New Roman"/>
          <w:szCs w:val="24"/>
          <w:vertAlign w:val="subscript"/>
        </w:rPr>
        <w:t>3</w:t>
      </w:r>
      <w:r w:rsidRPr="009A26FA">
        <w:rPr>
          <w:rFonts w:eastAsia="Times New Roman" w:cs="Times New Roman"/>
          <w:szCs w:val="24"/>
        </w:rPr>
        <w:t xml:space="preserve"> codes with other measuring codes.</w:t>
      </w:r>
    </w:p>
    <w:p w14:paraId="477CEF52" w14:textId="77777777" w:rsidR="009A26FA" w:rsidRPr="009A26FA" w:rsidRDefault="009A26FA" w:rsidP="004013AF">
      <w:pPr>
        <w:rPr>
          <w:rFonts w:eastAsia="Times New Roman" w:cs="Times New Roman"/>
          <w:szCs w:val="24"/>
        </w:rPr>
      </w:pPr>
      <w:r w:rsidRPr="009A26FA">
        <w:rPr>
          <w:rFonts w:eastAsia="Times New Roman" w:cs="Times New Roman"/>
          <w:szCs w:val="24"/>
        </w:rPr>
        <w:t>The SWMA reported, at its fall 2015 meeting, that it believes the revised proposal by NIST is fully developed and recommended it be a Voting item on the NCWM agenda.</w:t>
      </w:r>
    </w:p>
    <w:p w14:paraId="2893CECC" w14:textId="3CB1B8E9" w:rsidR="004013AF" w:rsidRDefault="004013AF" w:rsidP="004013AF">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5D5344FC" w14:textId="77777777" w:rsidR="009A26FA" w:rsidRPr="009A26FA" w:rsidRDefault="009A26FA" w:rsidP="005A648E">
      <w:pPr>
        <w:pStyle w:val="Heading2"/>
      </w:pPr>
      <w:bookmarkStart w:id="74" w:name="_Toc486401848"/>
      <w:r w:rsidRPr="009A26FA">
        <w:lastRenderedPageBreak/>
        <w:t>332-3</w:t>
      </w:r>
      <w:r w:rsidRPr="009A26FA">
        <w:tab/>
        <w:t>V</w:t>
      </w:r>
      <w:r w:rsidRPr="009A26FA">
        <w:tab/>
        <w:t>S.2.1. Vapor Elimination</w:t>
      </w:r>
      <w:bookmarkEnd w:id="74"/>
    </w:p>
    <w:p w14:paraId="5E8A5C06" w14:textId="17A20E38" w:rsidR="009A26FA" w:rsidRPr="009A26FA" w:rsidRDefault="009A26FA" w:rsidP="005B41BB">
      <w:pPr>
        <w:keepNext/>
        <w:jc w:val="center"/>
        <w:rPr>
          <w:rFonts w:eastAsia="Calibri" w:cs="Times New Roman"/>
        </w:rPr>
      </w:pPr>
      <w:r w:rsidRPr="009A26FA">
        <w:rPr>
          <w:rFonts w:eastAsia="Calibri" w:cs="Times New Roman"/>
        </w:rPr>
        <w:t xml:space="preserve">(This item was </w:t>
      </w:r>
      <w:r w:rsidR="00B365B2">
        <w:rPr>
          <w:rFonts w:eastAsia="Calibri" w:cs="Times New Roman"/>
        </w:rPr>
        <w:t>A</w:t>
      </w:r>
      <w:r w:rsidRPr="009A26FA">
        <w:rPr>
          <w:rFonts w:eastAsia="Calibri" w:cs="Times New Roman"/>
        </w:rPr>
        <w:t>dopted.)</w:t>
      </w:r>
    </w:p>
    <w:p w14:paraId="7CF94245" w14:textId="77777777" w:rsidR="009A26FA" w:rsidRPr="009A26FA" w:rsidRDefault="009A26FA" w:rsidP="005B41BB">
      <w:pPr>
        <w:keepNext/>
        <w:spacing w:after="0"/>
        <w:rPr>
          <w:rFonts w:eastAsia="Calibri" w:cs="Times New Roman"/>
          <w:b/>
        </w:rPr>
      </w:pPr>
      <w:r w:rsidRPr="009A26FA">
        <w:rPr>
          <w:rFonts w:eastAsia="Calibri" w:cs="Times New Roman"/>
          <w:b/>
        </w:rPr>
        <w:t xml:space="preserve">Source:  </w:t>
      </w:r>
    </w:p>
    <w:p w14:paraId="01704715" w14:textId="77777777" w:rsidR="009A26FA" w:rsidRPr="009A26FA" w:rsidRDefault="009A26FA" w:rsidP="005B41BB">
      <w:pPr>
        <w:keepNext/>
        <w:rPr>
          <w:rFonts w:eastAsia="Calibri" w:cs="Times New Roman"/>
        </w:rPr>
      </w:pPr>
      <w:r w:rsidRPr="009A26FA">
        <w:rPr>
          <w:rFonts w:eastAsia="Calibri" w:cs="Times New Roman"/>
          <w:szCs w:val="20"/>
        </w:rPr>
        <w:t>NIST Office of Weights and Measures (2016)</w:t>
      </w:r>
    </w:p>
    <w:p w14:paraId="4919EBCB"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027793BB" w14:textId="77777777" w:rsidR="009A26FA" w:rsidRPr="009A26FA" w:rsidRDefault="009A26FA" w:rsidP="0061253B">
      <w:pPr>
        <w:numPr>
          <w:ilvl w:val="0"/>
          <w:numId w:val="14"/>
        </w:numPr>
        <w:spacing w:before="40"/>
        <w:ind w:left="720"/>
        <w:rPr>
          <w:rFonts w:eastAsia="Calibri" w:cs="Times New Roman"/>
          <w:szCs w:val="20"/>
        </w:rPr>
      </w:pPr>
      <w:r w:rsidRPr="009A26FA">
        <w:rPr>
          <w:rFonts w:eastAsia="Calibri" w:cs="Times New Roman"/>
          <w:szCs w:val="20"/>
        </w:rPr>
        <w:t>To require that the vapor eliminator on LPG and Anhydrous Ammonia liquid-measuring devices be automatic in operation;</w:t>
      </w:r>
    </w:p>
    <w:p w14:paraId="406B1D43" w14:textId="7FE83897" w:rsidR="009A26FA" w:rsidRPr="009A26FA" w:rsidRDefault="00B2775D" w:rsidP="0061253B">
      <w:pPr>
        <w:numPr>
          <w:ilvl w:val="0"/>
          <w:numId w:val="14"/>
        </w:numPr>
        <w:spacing w:before="40"/>
        <w:ind w:left="720"/>
        <w:rPr>
          <w:rFonts w:eastAsia="Calibri" w:cs="Times New Roman"/>
        </w:rPr>
      </w:pPr>
      <w:r>
        <w:rPr>
          <w:rFonts w:eastAsia="Calibri" w:cs="Times New Roman"/>
          <w:szCs w:val="20"/>
        </w:rPr>
        <w:t>To e</w:t>
      </w:r>
      <w:r w:rsidR="009A26FA" w:rsidRPr="009A26FA">
        <w:rPr>
          <w:rFonts w:eastAsia="Calibri" w:cs="Times New Roman"/>
          <w:szCs w:val="20"/>
        </w:rPr>
        <w:t xml:space="preserve">dit the vapor eliminator requirements </w:t>
      </w:r>
      <w:r>
        <w:rPr>
          <w:rFonts w:eastAsia="Calibri" w:cs="Times New Roman"/>
          <w:szCs w:val="20"/>
        </w:rPr>
        <w:t>to ensure clarity and</w:t>
      </w:r>
      <w:r w:rsidR="009A26FA" w:rsidRPr="009A26FA">
        <w:rPr>
          <w:rFonts w:eastAsia="Calibri" w:cs="Times New Roman"/>
          <w:szCs w:val="20"/>
        </w:rPr>
        <w:t xml:space="preserve"> consistency with other measuring codes; and</w:t>
      </w:r>
    </w:p>
    <w:p w14:paraId="684E7340" w14:textId="77777777" w:rsidR="009A26FA" w:rsidRPr="009A26FA" w:rsidRDefault="009A26FA" w:rsidP="0061253B">
      <w:pPr>
        <w:numPr>
          <w:ilvl w:val="0"/>
          <w:numId w:val="14"/>
        </w:numPr>
        <w:spacing w:before="40"/>
        <w:ind w:left="720"/>
        <w:rPr>
          <w:rFonts w:eastAsia="Calibri" w:cs="Times New Roman"/>
        </w:rPr>
      </w:pPr>
      <w:r w:rsidRPr="009A26FA">
        <w:rPr>
          <w:rFonts w:eastAsia="Calibri" w:cs="Times New Roman"/>
          <w:szCs w:val="20"/>
        </w:rPr>
        <w:t xml:space="preserve">To require that vapor elimination vent lines be made of a non-collapsible material. </w:t>
      </w:r>
    </w:p>
    <w:p w14:paraId="650F356E"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1381AA5C" w14:textId="77777777" w:rsidR="009A26FA" w:rsidRPr="009A26FA" w:rsidRDefault="009A26FA" w:rsidP="0061253B">
      <w:pPr>
        <w:rPr>
          <w:rFonts w:eastAsia="Calibri" w:cs="Times New Roman"/>
        </w:rPr>
      </w:pPr>
      <w:r w:rsidRPr="009A26FA">
        <w:rPr>
          <w:rFonts w:eastAsia="Calibri" w:cs="Times New Roman"/>
        </w:rPr>
        <w:t>Amend NIST Handbook 44, Liquefied Petroleum Gas and Anhydrous Liquid-Measuring Devices Code as follows:</w:t>
      </w:r>
    </w:p>
    <w:p w14:paraId="44A6424B" w14:textId="3358E0C9" w:rsidR="009A26FA" w:rsidRPr="009A26FA" w:rsidRDefault="009A26FA" w:rsidP="0061253B">
      <w:pPr>
        <w:keepLines/>
        <w:tabs>
          <w:tab w:val="left" w:pos="1080"/>
        </w:tabs>
        <w:ind w:left="360"/>
        <w:rPr>
          <w:rFonts w:eastAsia="Calibri" w:cs="Times New Roman"/>
          <w:szCs w:val="20"/>
        </w:rPr>
      </w:pPr>
      <w:r w:rsidRPr="009A26FA">
        <w:rPr>
          <w:rFonts w:eastAsia="Calibri" w:cs="Times New Roman"/>
          <w:b/>
          <w:bCs/>
          <w:iCs/>
          <w:szCs w:val="20"/>
        </w:rPr>
        <w:t>S.2.1.</w:t>
      </w:r>
      <w:r w:rsidR="0061253B">
        <w:rPr>
          <w:rFonts w:eastAsia="Calibri" w:cs="Times New Roman"/>
          <w:b/>
          <w:bCs/>
          <w:iCs/>
          <w:szCs w:val="20"/>
        </w:rPr>
        <w:tab/>
      </w:r>
      <w:r w:rsidRPr="009A26FA">
        <w:rPr>
          <w:rFonts w:eastAsia="Calibri" w:cs="Times New Roman"/>
          <w:b/>
          <w:bCs/>
          <w:iCs/>
          <w:szCs w:val="20"/>
        </w:rPr>
        <w:t>Vapor Elimination.</w:t>
      </w:r>
      <w:r w:rsidRPr="009A26FA">
        <w:rPr>
          <w:rFonts w:eastAsia="Calibri" w:cs="Times New Roman"/>
          <w:szCs w:val="20"/>
        </w:rPr>
        <w:t xml:space="preserve"> </w:t>
      </w:r>
    </w:p>
    <w:p w14:paraId="394A1AAD" w14:textId="005B68E8" w:rsidR="009A26FA" w:rsidRPr="009A26FA" w:rsidRDefault="009A26FA" w:rsidP="0061253B">
      <w:pPr>
        <w:ind w:left="1080" w:hanging="360"/>
        <w:rPr>
          <w:rFonts w:eastAsia="Calibri" w:cs="Times New Roman"/>
          <w:b/>
          <w:szCs w:val="20"/>
          <w:u w:val="single"/>
        </w:rPr>
      </w:pPr>
      <w:r w:rsidRPr="009A26FA">
        <w:rPr>
          <w:rFonts w:eastAsia="Calibri" w:cs="Times New Roman"/>
          <w:b/>
          <w:szCs w:val="20"/>
          <w:u w:val="single"/>
        </w:rPr>
        <w:t>(a)</w:t>
      </w:r>
      <w:r w:rsidRPr="009A26FA">
        <w:rPr>
          <w:rFonts w:eastAsia="Calibri" w:cs="Times New Roman"/>
          <w:szCs w:val="20"/>
        </w:rPr>
        <w:tab/>
        <w:t xml:space="preserve">A device shall be equipped with an effective </w:t>
      </w:r>
      <w:r w:rsidRPr="009A26FA">
        <w:rPr>
          <w:rFonts w:eastAsia="Calibri" w:cs="Times New Roman"/>
          <w:b/>
          <w:szCs w:val="20"/>
          <w:u w:val="single"/>
        </w:rPr>
        <w:t>automatic</w:t>
      </w:r>
      <w:r w:rsidRPr="009A26FA">
        <w:rPr>
          <w:rFonts w:eastAsia="Calibri" w:cs="Times New Roman"/>
          <w:b/>
          <w:szCs w:val="20"/>
        </w:rPr>
        <w:t xml:space="preserve"> </w:t>
      </w:r>
      <w:r w:rsidRPr="009A26FA">
        <w:rPr>
          <w:rFonts w:eastAsia="Calibri" w:cs="Times New Roman"/>
          <w:b/>
          <w:strike/>
          <w:szCs w:val="20"/>
        </w:rPr>
        <w:t>vapor eliminator or other effective</w:t>
      </w:r>
      <w:r w:rsidRPr="009A26FA">
        <w:rPr>
          <w:rFonts w:eastAsia="Calibri" w:cs="Times New Roman"/>
          <w:b/>
          <w:szCs w:val="20"/>
        </w:rPr>
        <w:t xml:space="preserve"> </w:t>
      </w:r>
      <w:r w:rsidRPr="009A26FA">
        <w:rPr>
          <w:rFonts w:eastAsia="Calibri" w:cs="Times New Roman"/>
          <w:szCs w:val="20"/>
        </w:rPr>
        <w:t>means to prevent the passage of vapor</w:t>
      </w:r>
      <w:r w:rsidRPr="009A26FA">
        <w:rPr>
          <w:rFonts w:eastAsia="Calibri" w:cs="Times New Roman"/>
          <w:b/>
          <w:szCs w:val="20"/>
        </w:rPr>
        <w:t xml:space="preserve"> </w:t>
      </w:r>
      <w:r w:rsidRPr="009A26FA">
        <w:rPr>
          <w:rFonts w:eastAsia="Calibri" w:cs="Times New Roman"/>
          <w:szCs w:val="20"/>
        </w:rPr>
        <w:t>through the meter.</w:t>
      </w:r>
    </w:p>
    <w:p w14:paraId="50382727" w14:textId="133F52E4" w:rsidR="009A26FA" w:rsidRPr="009A26FA" w:rsidRDefault="009A26FA" w:rsidP="0061253B">
      <w:pPr>
        <w:spacing w:after="0"/>
        <w:ind w:left="1080" w:hanging="360"/>
        <w:rPr>
          <w:rFonts w:eastAsia="Calibri" w:cs="Times New Roman"/>
          <w:b/>
          <w:szCs w:val="20"/>
          <w:u w:val="single"/>
        </w:rPr>
      </w:pPr>
      <w:r w:rsidRPr="009A26FA">
        <w:rPr>
          <w:rFonts w:eastAsia="Calibri" w:cs="Times New Roman"/>
          <w:b/>
          <w:szCs w:val="20"/>
          <w:u w:val="single"/>
        </w:rPr>
        <w:t>(b)</w:t>
      </w:r>
      <w:r w:rsidR="0061253B">
        <w:rPr>
          <w:rFonts w:eastAsia="Calibri" w:cs="Times New Roman"/>
          <w:b/>
          <w:szCs w:val="20"/>
        </w:rPr>
        <w:tab/>
      </w:r>
      <w:r w:rsidRPr="009A26FA">
        <w:rPr>
          <w:rFonts w:eastAsia="Calibri" w:cs="Times New Roman"/>
          <w:b/>
          <w:szCs w:val="20"/>
          <w:u w:val="single"/>
        </w:rPr>
        <w:t>Vent lines from the vapor eliminator shall be made of appropriate non-collapsible material.</w:t>
      </w:r>
    </w:p>
    <w:p w14:paraId="1542DB10" w14:textId="77777777" w:rsidR="009A26FA" w:rsidRPr="009A26FA" w:rsidRDefault="009A26FA" w:rsidP="0061253B">
      <w:pPr>
        <w:spacing w:before="60"/>
        <w:ind w:left="360"/>
        <w:rPr>
          <w:rFonts w:eastAsia="Calibri" w:cs="Times New Roman"/>
          <w:b/>
          <w:szCs w:val="20"/>
          <w:u w:val="single"/>
        </w:rPr>
      </w:pPr>
      <w:r w:rsidRPr="009A26FA">
        <w:rPr>
          <w:rFonts w:eastAsia="Calibri" w:cs="Times New Roman"/>
          <w:b/>
          <w:szCs w:val="20"/>
          <w:u w:val="single"/>
        </w:rPr>
        <w:t>(Amended 2016)</w:t>
      </w:r>
    </w:p>
    <w:p w14:paraId="40DAAAC3"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80AF75D" w14:textId="63AE9DD2" w:rsidR="009A26FA" w:rsidRPr="009A26FA" w:rsidRDefault="009A26FA" w:rsidP="0061253B">
      <w:pPr>
        <w:rPr>
          <w:rFonts w:eastAsia="Calibri" w:cs="Times New Roman"/>
          <w:szCs w:val="20"/>
        </w:rPr>
      </w:pPr>
      <w:r w:rsidRPr="009A26FA">
        <w:rPr>
          <w:rFonts w:eastAsia="Calibri" w:cs="Times New Roman"/>
          <w:szCs w:val="16"/>
        </w:rPr>
        <w:t xml:space="preserve">The proposed changes to S.2.1. would clarify that the LPG or Anhydrous Ammonia liquid-measuring device’s vapor eliminator must be automatic in operation and prevent both air and vapor from passing through the meter.  Effective operation should not depend on operator intervention or action. </w:t>
      </w:r>
      <w:r w:rsidR="0061253B">
        <w:rPr>
          <w:rFonts w:eastAsia="Calibri" w:cs="Times New Roman"/>
          <w:szCs w:val="16"/>
        </w:rPr>
        <w:t xml:space="preserve"> </w:t>
      </w:r>
      <w:r w:rsidRPr="009A26FA">
        <w:rPr>
          <w:rFonts w:eastAsia="Calibri" w:cs="Times New Roman"/>
          <w:szCs w:val="16"/>
        </w:rPr>
        <w:t xml:space="preserve">Additionally, the proposed changes would require that the vent lines be made of material that resists the potential obstruction (e.g., bending or kinking) that may otherwise prevent the free-flow of air and vapor out of the metering system.  </w:t>
      </w:r>
      <w:r w:rsidR="00B2775D" w:rsidRPr="009A26FA">
        <w:rPr>
          <w:rFonts w:eastAsia="Calibri" w:cs="Times New Roman"/>
          <w:szCs w:val="20"/>
        </w:rPr>
        <w:t>Non-rigid vent lines would facilitate fraud and may lead to improper operation of the air/vapor elimination system.</w:t>
      </w:r>
      <w:r w:rsidR="00B2775D">
        <w:rPr>
          <w:rFonts w:eastAsia="Calibri" w:cs="Times New Roman"/>
          <w:szCs w:val="20"/>
        </w:rPr>
        <w:t xml:space="preserve">  </w:t>
      </w:r>
      <w:r w:rsidRPr="009A26FA">
        <w:rPr>
          <w:rFonts w:eastAsia="Calibri" w:cs="Times New Roman"/>
          <w:szCs w:val="16"/>
        </w:rPr>
        <w:t xml:space="preserve">These modifications would more closely align </w:t>
      </w:r>
      <w:r w:rsidR="00D64EA4">
        <w:rPr>
          <w:rFonts w:eastAsia="Calibri" w:cs="Times New Roman"/>
          <w:szCs w:val="16"/>
        </w:rPr>
        <w:t>the requirement</w:t>
      </w:r>
      <w:r w:rsidR="00D64EA4" w:rsidRPr="009A26FA">
        <w:rPr>
          <w:rFonts w:eastAsia="Calibri" w:cs="Times New Roman"/>
          <w:szCs w:val="16"/>
        </w:rPr>
        <w:t xml:space="preserve"> </w:t>
      </w:r>
      <w:r w:rsidRPr="009A26FA">
        <w:rPr>
          <w:rFonts w:eastAsia="Calibri" w:cs="Times New Roman"/>
          <w:szCs w:val="16"/>
        </w:rPr>
        <w:t xml:space="preserve">with </w:t>
      </w:r>
      <w:r w:rsidR="00D64EA4">
        <w:rPr>
          <w:rFonts w:eastAsia="Calibri" w:cs="Times New Roman"/>
          <w:szCs w:val="16"/>
        </w:rPr>
        <w:t xml:space="preserve">corresponding requirements </w:t>
      </w:r>
      <w:r w:rsidRPr="009A26FA">
        <w:rPr>
          <w:rFonts w:eastAsia="Calibri" w:cs="Times New Roman"/>
          <w:szCs w:val="16"/>
        </w:rPr>
        <w:t xml:space="preserve">in the Liquid-Measuring Devices, Vehicle-Tank Meters, Cryogenic Liquid-Measuring Devices, Milk Meters, and Mass Flow Meters Codes. </w:t>
      </w:r>
    </w:p>
    <w:p w14:paraId="7CDAB96C"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6E085C91" w14:textId="46412FBE" w:rsidR="009A26FA" w:rsidRPr="009A26FA" w:rsidRDefault="009A26FA" w:rsidP="0061253B">
      <w:pPr>
        <w:rPr>
          <w:rFonts w:eastAsia="Calibri" w:cs="Times New Roman"/>
        </w:rPr>
      </w:pPr>
      <w:r w:rsidRPr="009A26FA">
        <w:rPr>
          <w:rFonts w:eastAsia="Calibri" w:cs="Times New Roman"/>
        </w:rPr>
        <w:t xml:space="preserve">At </w:t>
      </w:r>
      <w:r w:rsidR="00CA761E">
        <w:rPr>
          <w:rFonts w:eastAsia="Calibri" w:cs="Times New Roman"/>
        </w:rPr>
        <w:t xml:space="preserve">its </w:t>
      </w:r>
      <w:r w:rsidRPr="009A26FA">
        <w:rPr>
          <w:rFonts w:eastAsia="Calibri" w:cs="Times New Roman"/>
        </w:rPr>
        <w:t>2016 NCWM Interim Meeting open hearings, the Committee grouped Items 332-3 and 338-2 together and took comments simultaneously on these items.  The Committee received numerous comments in support of these two proposals from enforcement officials and industry representatives alike, but with some suggested changes to the language in each.  Dr. Matthew Curran (F</w:t>
      </w:r>
      <w:r w:rsidR="0061253B">
        <w:rPr>
          <w:rFonts w:eastAsia="Calibri" w:cs="Times New Roman"/>
        </w:rPr>
        <w:t>lorida</w:t>
      </w:r>
      <w:r w:rsidRPr="009A26FA">
        <w:rPr>
          <w:rFonts w:eastAsia="Calibri" w:cs="Times New Roman"/>
        </w:rPr>
        <w:t xml:space="preserve">) noted that the SWMA had suggested amending the two proposals at its 2015 fall Annual Meeting and he also indicated that he was interested in knowing other’s opinions concerning those changes.  Mr. Richard Suiter (Richard Suiter Consulting) stated that air will never get introduced into an LPG system and suggested the word “air” be removed from the proposed language.  </w:t>
      </w:r>
      <w:r w:rsidR="0055302E">
        <w:rPr>
          <w:rFonts w:eastAsia="Calibri" w:cs="Times New Roman"/>
        </w:rPr>
        <w:t>Ms.</w:t>
      </w:r>
      <w:r w:rsidRPr="009A26FA">
        <w:rPr>
          <w:rFonts w:eastAsia="Calibri" w:cs="Times New Roman"/>
        </w:rPr>
        <w:t xml:space="preserve"> Tina Butcher (</w:t>
      </w:r>
      <w:r w:rsidR="0061253B">
        <w:rPr>
          <w:rFonts w:eastAsia="Calibri" w:cs="Times New Roman"/>
        </w:rPr>
        <w:t xml:space="preserve">NIST, </w:t>
      </w:r>
      <w:r w:rsidRPr="009A26FA">
        <w:rPr>
          <w:rFonts w:eastAsia="Calibri" w:cs="Times New Roman"/>
        </w:rPr>
        <w:t>OWM) reported that OWM had submitted this item (and its companion, Item 338-2) to align requirements for vapor elimination with those requirements currently in other measuring device codes.  The proposed language requires vapor elimination equipment to be automatic in operation and for vent lines to be constructed of rigid materials.</w:t>
      </w:r>
    </w:p>
    <w:p w14:paraId="51466A1B" w14:textId="63C37021" w:rsidR="009A26FA" w:rsidRPr="009A26FA" w:rsidRDefault="0055302E" w:rsidP="0061253B">
      <w:pPr>
        <w:rPr>
          <w:rFonts w:eastAsia="Calibri" w:cs="Times New Roman"/>
        </w:rPr>
      </w:pPr>
      <w:r>
        <w:rPr>
          <w:rFonts w:eastAsia="Calibri" w:cs="Times New Roman"/>
        </w:rPr>
        <w:t>Ms.</w:t>
      </w:r>
      <w:r w:rsidR="009A26FA" w:rsidRPr="009A26FA">
        <w:rPr>
          <w:rFonts w:eastAsia="Calibri" w:cs="Times New Roman"/>
        </w:rPr>
        <w:t xml:space="preserve"> Butcher indicated that she agreed with Mr. Suiter’s comment regarding “air.”  She noted that OWM also concurs with the suggestions of the SWMA and that OWM had initially recommended an alternative proposal provided by the SWMA as follows to replace the Item Under Consideration:</w:t>
      </w:r>
    </w:p>
    <w:p w14:paraId="587E12B0" w14:textId="40DB4E18" w:rsidR="009A26FA" w:rsidRPr="009A26FA" w:rsidRDefault="0061253B" w:rsidP="005B41BB">
      <w:pPr>
        <w:keepNext/>
        <w:tabs>
          <w:tab w:val="left" w:pos="1080"/>
        </w:tabs>
        <w:ind w:left="360"/>
        <w:rPr>
          <w:rFonts w:eastAsia="Calibri" w:cs="Times New Roman"/>
          <w:szCs w:val="20"/>
        </w:rPr>
      </w:pPr>
      <w:r>
        <w:rPr>
          <w:rFonts w:eastAsia="Calibri" w:cs="Times New Roman"/>
          <w:b/>
          <w:bCs/>
          <w:iCs/>
          <w:szCs w:val="20"/>
        </w:rPr>
        <w:lastRenderedPageBreak/>
        <w:t>S.2.1.</w:t>
      </w:r>
      <w:r>
        <w:rPr>
          <w:rFonts w:eastAsia="Calibri" w:cs="Times New Roman"/>
          <w:b/>
          <w:bCs/>
          <w:iCs/>
          <w:szCs w:val="20"/>
        </w:rPr>
        <w:tab/>
      </w:r>
      <w:r w:rsidR="009A26FA" w:rsidRPr="009A26FA">
        <w:rPr>
          <w:rFonts w:eastAsia="Calibri" w:cs="Times New Roman"/>
          <w:b/>
          <w:bCs/>
          <w:iCs/>
          <w:szCs w:val="20"/>
        </w:rPr>
        <w:t>Vapor Elimination.</w:t>
      </w:r>
      <w:r w:rsidR="009A26FA" w:rsidRPr="009A26FA">
        <w:rPr>
          <w:rFonts w:eastAsia="Calibri" w:cs="Times New Roman"/>
          <w:szCs w:val="20"/>
        </w:rPr>
        <w:t xml:space="preserve"> </w:t>
      </w:r>
    </w:p>
    <w:p w14:paraId="779FBE74" w14:textId="6219C993" w:rsidR="009A26FA" w:rsidRPr="009A26FA" w:rsidRDefault="009A26FA" w:rsidP="0061253B">
      <w:pPr>
        <w:ind w:left="1080" w:hanging="360"/>
        <w:rPr>
          <w:rFonts w:eastAsia="Calibri" w:cs="Times New Roman"/>
          <w:szCs w:val="20"/>
        </w:rPr>
      </w:pPr>
      <w:r w:rsidRPr="009A26FA">
        <w:rPr>
          <w:rFonts w:eastAsia="Calibri" w:cs="Times New Roman"/>
          <w:b/>
          <w:szCs w:val="20"/>
          <w:u w:val="single"/>
        </w:rPr>
        <w:t>(a)</w:t>
      </w:r>
      <w:r w:rsidRPr="009A26FA">
        <w:rPr>
          <w:rFonts w:eastAsia="Calibri" w:cs="Times New Roman"/>
          <w:szCs w:val="20"/>
        </w:rPr>
        <w:tab/>
        <w:t xml:space="preserve">A device shall be equipped with an effective </w:t>
      </w:r>
      <w:r w:rsidRPr="009A26FA">
        <w:rPr>
          <w:rFonts w:eastAsia="Calibri" w:cs="Times New Roman"/>
          <w:b/>
          <w:szCs w:val="20"/>
          <w:u w:val="single"/>
        </w:rPr>
        <w:t>automatic</w:t>
      </w:r>
      <w:r w:rsidRPr="009A26FA">
        <w:rPr>
          <w:rFonts w:eastAsia="Calibri" w:cs="Times New Roman"/>
          <w:szCs w:val="20"/>
        </w:rPr>
        <w:t xml:space="preserve"> </w:t>
      </w:r>
      <w:r w:rsidRPr="005B41BB">
        <w:rPr>
          <w:rFonts w:eastAsia="Calibri" w:cs="Times New Roman"/>
          <w:b/>
          <w:strike/>
          <w:szCs w:val="20"/>
        </w:rPr>
        <w:t xml:space="preserve">vapor </w:t>
      </w:r>
      <w:r w:rsidRPr="005B41BB">
        <w:rPr>
          <w:rFonts w:eastAsia="Calibri" w:cs="Times New Roman"/>
          <w:b/>
          <w:strike/>
          <w:szCs w:val="20"/>
          <w:u w:val="single"/>
        </w:rPr>
        <w:t>or air</w:t>
      </w:r>
      <w:r w:rsidRPr="005B41BB">
        <w:rPr>
          <w:rFonts w:eastAsia="Calibri" w:cs="Times New Roman"/>
          <w:b/>
          <w:strike/>
          <w:szCs w:val="20"/>
        </w:rPr>
        <w:t xml:space="preserve"> eliminator or other effective</w:t>
      </w:r>
      <w:r w:rsidRPr="009A26FA">
        <w:rPr>
          <w:rFonts w:eastAsia="Calibri" w:cs="Times New Roman"/>
          <w:szCs w:val="20"/>
        </w:rPr>
        <w:t xml:space="preserve"> </w:t>
      </w:r>
      <w:r w:rsidRPr="009A26FA">
        <w:rPr>
          <w:rFonts w:eastAsia="Calibri" w:cs="Times New Roman"/>
          <w:b/>
          <w:strike/>
          <w:szCs w:val="20"/>
          <w:u w:val="single"/>
        </w:rPr>
        <w:t>automatic</w:t>
      </w:r>
      <w:r w:rsidRPr="009A26FA">
        <w:rPr>
          <w:rFonts w:eastAsia="Calibri" w:cs="Times New Roman"/>
          <w:szCs w:val="20"/>
        </w:rPr>
        <w:t xml:space="preserve"> means to prevent the passage of vapor </w:t>
      </w:r>
      <w:r w:rsidRPr="005B41BB">
        <w:rPr>
          <w:rFonts w:eastAsia="Calibri" w:cs="Times New Roman"/>
          <w:b/>
          <w:strike/>
          <w:szCs w:val="20"/>
          <w:u w:val="single"/>
        </w:rPr>
        <w:t>and air</w:t>
      </w:r>
      <w:r w:rsidRPr="009A26FA">
        <w:rPr>
          <w:rFonts w:eastAsia="Calibri" w:cs="Times New Roman"/>
          <w:szCs w:val="20"/>
        </w:rPr>
        <w:t xml:space="preserve"> through the meter.</w:t>
      </w:r>
    </w:p>
    <w:p w14:paraId="465A6426" w14:textId="77777777" w:rsidR="009A26FA" w:rsidRPr="009A26FA" w:rsidRDefault="009A26FA" w:rsidP="009A26FA">
      <w:pPr>
        <w:keepNext/>
        <w:ind w:left="1080" w:hanging="360"/>
        <w:rPr>
          <w:rFonts w:eastAsia="Calibri" w:cs="Times New Roman"/>
          <w:b/>
          <w:szCs w:val="20"/>
          <w:u w:val="single"/>
        </w:rPr>
      </w:pPr>
      <w:r w:rsidRPr="009A26FA">
        <w:rPr>
          <w:rFonts w:eastAsia="Calibri" w:cs="Times New Roman"/>
          <w:b/>
          <w:szCs w:val="20"/>
          <w:u w:val="single"/>
        </w:rPr>
        <w:t>(b)</w:t>
      </w:r>
      <w:r w:rsidRPr="009A26FA">
        <w:rPr>
          <w:rFonts w:eastAsia="Calibri" w:cs="Times New Roman"/>
          <w:b/>
          <w:szCs w:val="20"/>
          <w:u w:val="single"/>
        </w:rPr>
        <w:tab/>
        <w:t>Vent lines from the vapor</w:t>
      </w:r>
      <w:r w:rsidRPr="009A26FA">
        <w:rPr>
          <w:rFonts w:eastAsia="Calibri" w:cs="Times New Roman"/>
          <w:b/>
          <w:strike/>
          <w:szCs w:val="20"/>
          <w:u w:val="single"/>
        </w:rPr>
        <w:t xml:space="preserve"> or air</w:t>
      </w:r>
      <w:r w:rsidRPr="009A26FA">
        <w:rPr>
          <w:rFonts w:eastAsia="Calibri" w:cs="Times New Roman"/>
          <w:b/>
          <w:szCs w:val="20"/>
          <w:u w:val="single"/>
        </w:rPr>
        <w:t xml:space="preserve"> eliminator shall be made of rigid corrosion-resistant </w:t>
      </w:r>
      <w:r w:rsidRPr="009A26FA">
        <w:rPr>
          <w:rFonts w:eastAsia="Calibri" w:cs="Times New Roman"/>
          <w:b/>
          <w:strike/>
          <w:szCs w:val="20"/>
          <w:u w:val="single"/>
        </w:rPr>
        <w:t>metal</w:t>
      </w:r>
      <w:r w:rsidRPr="009A26FA">
        <w:rPr>
          <w:rFonts w:eastAsia="Calibri" w:cs="Times New Roman"/>
          <w:b/>
          <w:szCs w:val="20"/>
          <w:u w:val="single"/>
        </w:rPr>
        <w:t xml:space="preserve"> tubing </w:t>
      </w:r>
      <w:r w:rsidRPr="009A26FA">
        <w:rPr>
          <w:rFonts w:eastAsia="Calibri" w:cs="Times New Roman"/>
          <w:b/>
          <w:strike/>
          <w:szCs w:val="20"/>
          <w:u w:val="single"/>
        </w:rPr>
        <w:t>or other rigid material</w:t>
      </w:r>
      <w:r w:rsidRPr="009A26FA">
        <w:rPr>
          <w:rFonts w:eastAsia="Calibri" w:cs="Times New Roman"/>
          <w:b/>
          <w:szCs w:val="20"/>
          <w:u w:val="single"/>
        </w:rPr>
        <w:t>.</w:t>
      </w:r>
    </w:p>
    <w:p w14:paraId="14C0D0F6" w14:textId="43BFDBFD" w:rsidR="009A26FA" w:rsidRPr="009A26FA" w:rsidRDefault="009A26FA" w:rsidP="0061253B">
      <w:pPr>
        <w:rPr>
          <w:rFonts w:eastAsia="Calibri" w:cs="Times New Roman"/>
        </w:rPr>
      </w:pPr>
      <w:r w:rsidRPr="009A26FA">
        <w:rPr>
          <w:rFonts w:eastAsia="Calibri" w:cs="Times New Roman"/>
        </w:rPr>
        <w:t xml:space="preserve">This alternative language would address both the CWMA’s and Mr. Suiter’s comments regarding the use of the term “air.”  </w:t>
      </w:r>
      <w:r w:rsidR="0055302E">
        <w:rPr>
          <w:rFonts w:eastAsia="Calibri" w:cs="Times New Roman"/>
        </w:rPr>
        <w:t>Ms.</w:t>
      </w:r>
      <w:r w:rsidRPr="009A26FA">
        <w:rPr>
          <w:rFonts w:eastAsia="Calibri" w:cs="Times New Roman"/>
        </w:rPr>
        <w:t xml:space="preserve"> Butcher further indicated that members of the MMA had reviewed the alternative proposal during their meeting the previous Sunday morning, and recommended replacing part (b) of the proposal with the following: </w:t>
      </w:r>
    </w:p>
    <w:p w14:paraId="2D92E3DB" w14:textId="77777777" w:rsidR="009A26FA" w:rsidRPr="009A26FA" w:rsidRDefault="009A26FA" w:rsidP="0061253B">
      <w:pPr>
        <w:ind w:left="360"/>
        <w:rPr>
          <w:rFonts w:eastAsia="Calibri" w:cs="Times New Roman"/>
          <w:b/>
          <w:szCs w:val="20"/>
          <w:u w:val="single"/>
        </w:rPr>
      </w:pPr>
      <w:r w:rsidRPr="009A26FA">
        <w:rPr>
          <w:rFonts w:eastAsia="Calibri" w:cs="Times New Roman"/>
          <w:b/>
          <w:szCs w:val="20"/>
          <w:u w:val="single"/>
        </w:rPr>
        <w:t>Vent lines from the vapor</w:t>
      </w:r>
      <w:r w:rsidRPr="009A26FA">
        <w:rPr>
          <w:rFonts w:eastAsia="Calibri" w:cs="Times New Roman"/>
          <w:b/>
          <w:color w:val="FF0000"/>
          <w:szCs w:val="20"/>
        </w:rPr>
        <w:t xml:space="preserve"> </w:t>
      </w:r>
      <w:r w:rsidRPr="009A26FA">
        <w:rPr>
          <w:rFonts w:eastAsia="Calibri" w:cs="Times New Roman"/>
          <w:b/>
          <w:szCs w:val="20"/>
          <w:u w:val="single"/>
        </w:rPr>
        <w:t>eliminator shall be made of metal tubing or other non-collapsible material.</w:t>
      </w:r>
    </w:p>
    <w:p w14:paraId="773C1A14" w14:textId="3F06992F" w:rsidR="009A26FA" w:rsidRPr="009A26FA" w:rsidRDefault="009A26FA" w:rsidP="009A26FA">
      <w:pPr>
        <w:rPr>
          <w:rFonts w:eastAsia="Calibri" w:cs="Times New Roman"/>
          <w:szCs w:val="20"/>
        </w:rPr>
      </w:pPr>
      <w:r w:rsidRPr="009A26FA">
        <w:rPr>
          <w:rFonts w:eastAsia="Calibri" w:cs="Times New Roman"/>
          <w:szCs w:val="20"/>
        </w:rPr>
        <w:t>This recommendation by the MMA was based on its members reporting that flexible stainless steel braided hose is an acceptable material to use for a vent line with these devices.   M</w:t>
      </w:r>
      <w:r w:rsidRPr="009A26FA">
        <w:rPr>
          <w:rFonts w:eastAsia="Calibri" w:cs="Times New Roman"/>
        </w:rPr>
        <w:t>anufacturers of vehicle</w:t>
      </w:r>
      <w:r w:rsidR="00CA761E">
        <w:rPr>
          <w:rFonts w:eastAsia="Calibri" w:cs="Times New Roman"/>
        </w:rPr>
        <w:t>-</w:t>
      </w:r>
      <w:r w:rsidRPr="009A26FA">
        <w:rPr>
          <w:rFonts w:eastAsia="Calibri" w:cs="Times New Roman"/>
        </w:rPr>
        <w:t>mounted equipment</w:t>
      </w:r>
      <w:r w:rsidR="00CA761E">
        <w:rPr>
          <w:rFonts w:eastAsia="Calibri" w:cs="Times New Roman"/>
        </w:rPr>
        <w:t>, including</w:t>
      </w:r>
      <w:r w:rsidR="00CA761E" w:rsidRPr="00CA761E">
        <w:rPr>
          <w:rFonts w:eastAsia="Calibri" w:cs="Times New Roman"/>
          <w:szCs w:val="20"/>
        </w:rPr>
        <w:t xml:space="preserve"> </w:t>
      </w:r>
      <w:r w:rsidR="00CA761E" w:rsidRPr="009A26FA">
        <w:rPr>
          <w:rFonts w:eastAsia="Calibri" w:cs="Times New Roman"/>
          <w:szCs w:val="20"/>
        </w:rPr>
        <w:t>Mr. Dmitri Karimov (Liquid Controls)</w:t>
      </w:r>
      <w:r w:rsidR="00CA761E">
        <w:rPr>
          <w:rFonts w:eastAsia="Calibri" w:cs="Times New Roman"/>
          <w:szCs w:val="20"/>
        </w:rPr>
        <w:t>,</w:t>
      </w:r>
      <w:r w:rsidRPr="009A26FA">
        <w:rPr>
          <w:rFonts w:eastAsia="Calibri" w:cs="Times New Roman"/>
        </w:rPr>
        <w:t xml:space="preserve"> pointed out that there is a move away from rigid materials such as metal tubing on vent lines </w:t>
      </w:r>
      <w:r w:rsidR="00CA761E">
        <w:rPr>
          <w:rFonts w:eastAsia="Calibri" w:cs="Times New Roman"/>
        </w:rPr>
        <w:t>because</w:t>
      </w:r>
      <w:r w:rsidR="00CA761E" w:rsidRPr="009A26FA">
        <w:rPr>
          <w:rFonts w:eastAsia="Calibri" w:cs="Times New Roman"/>
        </w:rPr>
        <w:t xml:space="preserve"> </w:t>
      </w:r>
      <w:r w:rsidRPr="009A26FA">
        <w:rPr>
          <w:rFonts w:eastAsia="Calibri" w:cs="Times New Roman"/>
        </w:rPr>
        <w:t xml:space="preserve">the vibration from the trucks in which these meters are commonly mounted tends to crack rigid lines.  </w:t>
      </w:r>
      <w:r w:rsidRPr="009A26FA">
        <w:rPr>
          <w:rFonts w:eastAsia="Calibri" w:cs="Times New Roman"/>
          <w:szCs w:val="20"/>
        </w:rPr>
        <w:t xml:space="preserve">OWM supported the change being recommended by the MMA to the SWMA alternative proposal.  A final </w:t>
      </w:r>
      <w:r w:rsidRPr="009A26FA">
        <w:rPr>
          <w:rFonts w:eastAsia="Calibri" w:cs="Times New Roman"/>
        </w:rPr>
        <w:t>OWM suggestion was that corresponding requirements in other measuring codes be similarly amended.</w:t>
      </w:r>
    </w:p>
    <w:p w14:paraId="57C16315" w14:textId="48A8A97E" w:rsidR="009A26FA" w:rsidRPr="009A26FA" w:rsidRDefault="009A26FA" w:rsidP="0061253B">
      <w:pPr>
        <w:rPr>
          <w:rFonts w:eastAsia="Calibri" w:cs="Times New Roman"/>
        </w:rPr>
      </w:pPr>
      <w:r w:rsidRPr="009A26FA">
        <w:rPr>
          <w:rFonts w:eastAsia="Calibri" w:cs="Times New Roman"/>
          <w:szCs w:val="20"/>
        </w:rPr>
        <w:t xml:space="preserve">One enforcement official indicated that he would have a safety concern using corrugated stainless steel with LPG.  </w:t>
      </w:r>
    </w:p>
    <w:p w14:paraId="3102F32C" w14:textId="77777777" w:rsidR="009A26FA" w:rsidRPr="009A26FA" w:rsidRDefault="009A26FA" w:rsidP="009A26FA">
      <w:pPr>
        <w:keepNext/>
        <w:rPr>
          <w:rFonts w:eastAsia="Calibri" w:cs="Times New Roman"/>
        </w:rPr>
      </w:pPr>
      <w:r w:rsidRPr="009A26FA">
        <w:rPr>
          <w:rFonts w:eastAsia="Calibri" w:cs="Times New Roman"/>
        </w:rPr>
        <w:t xml:space="preserve">Based on the comments received during the open hearings, the Committee agreed to amend the proposal as shown in Item Under Consideration and present it for vote at the Annual Meeting. </w:t>
      </w:r>
    </w:p>
    <w:p w14:paraId="4F940306" w14:textId="494CD79E" w:rsidR="009A26FA" w:rsidRPr="009A26FA" w:rsidRDefault="009A26FA" w:rsidP="009A26FA">
      <w:pPr>
        <w:spacing w:after="0"/>
        <w:rPr>
          <w:rFonts w:eastAsia="Calibri" w:cs="Times New Roman"/>
          <w:b/>
        </w:rPr>
      </w:pPr>
      <w:r w:rsidRPr="009A26FA">
        <w:rPr>
          <w:rFonts w:eastAsia="Calibri" w:cs="Times New Roman"/>
          <w:b/>
        </w:rPr>
        <w:t>2016 NCWM Annual Meeting</w:t>
      </w:r>
      <w:r w:rsidR="005A648E">
        <w:rPr>
          <w:rFonts w:eastAsia="Calibri" w:cs="Times New Roman"/>
          <w:b/>
        </w:rPr>
        <w:t>:</w:t>
      </w:r>
    </w:p>
    <w:p w14:paraId="7C44CA6D" w14:textId="0CD1FED6" w:rsidR="009A26FA" w:rsidRPr="009A26FA" w:rsidRDefault="009A26FA" w:rsidP="0061253B">
      <w:pPr>
        <w:suppressAutoHyphens/>
        <w:rPr>
          <w:rFonts w:eastAsia="Calibri" w:cs="Times New Roman"/>
        </w:rPr>
      </w:pPr>
      <w:r w:rsidRPr="009A26FA">
        <w:rPr>
          <w:rFonts w:eastAsia="Calibri" w:cs="Times New Roman"/>
        </w:rPr>
        <w:t>At the 2016 NCWM Annual Meeting, the</w:t>
      </w:r>
      <w:r w:rsidRPr="009A26FA">
        <w:rPr>
          <w:rFonts w:eastAsia="Calibri" w:cs="Times New Roman"/>
          <w:szCs w:val="20"/>
        </w:rPr>
        <w:t xml:space="preserve"> Committee grouped together Items 332-3 and 338-2 and comments were taken simultaneously </w:t>
      </w:r>
      <w:r w:rsidR="00CA761E">
        <w:rPr>
          <w:rFonts w:eastAsia="Calibri" w:cs="Times New Roman"/>
          <w:szCs w:val="20"/>
        </w:rPr>
        <w:t>since</w:t>
      </w:r>
      <w:r w:rsidR="00CA761E" w:rsidRPr="009A26FA">
        <w:rPr>
          <w:rFonts w:eastAsia="Calibri" w:cs="Times New Roman"/>
          <w:szCs w:val="20"/>
        </w:rPr>
        <w:t xml:space="preserve"> </w:t>
      </w:r>
      <w:r w:rsidRPr="009A26FA">
        <w:rPr>
          <w:rFonts w:eastAsia="Calibri" w:cs="Times New Roman"/>
          <w:szCs w:val="20"/>
        </w:rPr>
        <w:t xml:space="preserve">the Committee considered them companion items.  </w:t>
      </w:r>
      <w:r w:rsidRPr="009A26FA">
        <w:rPr>
          <w:rFonts w:eastAsia="Calibri" w:cs="Times New Roman"/>
        </w:rPr>
        <w:t>All comments received were in support of the items.</w:t>
      </w:r>
    </w:p>
    <w:p w14:paraId="62259351" w14:textId="328386D9" w:rsidR="009A26FA" w:rsidRPr="009A26FA" w:rsidRDefault="0055302E" w:rsidP="0061253B">
      <w:pPr>
        <w:suppressAutoHyphens/>
        <w:rPr>
          <w:rFonts w:eastAsia="Calibri" w:cs="Times New Roman"/>
        </w:rPr>
      </w:pPr>
      <w:r>
        <w:rPr>
          <w:rFonts w:eastAsia="Calibri" w:cs="Times New Roman"/>
        </w:rPr>
        <w:t>Ms.</w:t>
      </w:r>
      <w:r w:rsidR="009A26FA" w:rsidRPr="009A26FA">
        <w:rPr>
          <w:rFonts w:eastAsia="Calibri" w:cs="Times New Roman"/>
        </w:rPr>
        <w:t xml:space="preserve"> Tina Butcher (</w:t>
      </w:r>
      <w:r w:rsidR="0061253B">
        <w:rPr>
          <w:rFonts w:eastAsia="Calibri" w:cs="Times New Roman"/>
        </w:rPr>
        <w:t xml:space="preserve">NIST, </w:t>
      </w:r>
      <w:r w:rsidR="009A26FA" w:rsidRPr="009A26FA">
        <w:rPr>
          <w:rFonts w:eastAsia="Calibri" w:cs="Times New Roman"/>
        </w:rPr>
        <w:t>OWM) stated that OWM concurs with the modifications made to the original proposal by the Committee at the 2016 Interim Meeting.</w:t>
      </w:r>
      <w:r w:rsidR="0061253B">
        <w:rPr>
          <w:rFonts w:eastAsia="Calibri" w:cs="Times New Roman"/>
        </w:rPr>
        <w:t xml:space="preserve"> </w:t>
      </w:r>
      <w:r w:rsidR="009A26FA" w:rsidRPr="009A26FA">
        <w:rPr>
          <w:rFonts w:eastAsia="Calibri" w:cs="Times New Roman"/>
        </w:rPr>
        <w:t xml:space="preserve"> OWM believes that the new language will ensure the means provided for vapor elimination are automatic in operation; eliminates the reference to “air”</w:t>
      </w:r>
      <w:r w:rsidR="008A20E1">
        <w:rPr>
          <w:rFonts w:eastAsia="Calibri" w:cs="Times New Roman"/>
        </w:rPr>
        <w:t xml:space="preserve"> </w:t>
      </w:r>
      <w:r w:rsidR="009A26FA" w:rsidRPr="009A26FA">
        <w:rPr>
          <w:rFonts w:eastAsia="Calibri" w:cs="Times New Roman"/>
        </w:rPr>
        <w:t>and better addresses the need for the vent line to be constructed of material that prevents it from being intentionally or inadvertently compressed and</w:t>
      </w:r>
      <w:r w:rsidR="00CA761E">
        <w:rPr>
          <w:rFonts w:eastAsia="Calibri" w:cs="Times New Roman"/>
        </w:rPr>
        <w:t>/or</w:t>
      </w:r>
      <w:r w:rsidR="008A20E1">
        <w:rPr>
          <w:rFonts w:eastAsia="Calibri" w:cs="Times New Roman"/>
        </w:rPr>
        <w:t xml:space="preserve"> closed off. </w:t>
      </w:r>
      <w:r w:rsidR="009A26FA" w:rsidRPr="009A26FA">
        <w:rPr>
          <w:rFonts w:eastAsia="Calibri" w:cs="Times New Roman"/>
        </w:rPr>
        <w:t xml:space="preserve"> </w:t>
      </w:r>
      <w:r>
        <w:rPr>
          <w:rFonts w:eastAsia="Calibri" w:cs="Times New Roman"/>
        </w:rPr>
        <w:t>Ms.</w:t>
      </w:r>
      <w:r w:rsidR="009A26FA" w:rsidRPr="009A26FA">
        <w:rPr>
          <w:rFonts w:eastAsia="Calibri" w:cs="Times New Roman"/>
        </w:rPr>
        <w:t xml:space="preserve"> Butcher indicated that OWM also suggests similar change</w:t>
      </w:r>
      <w:r w:rsidR="00CC09B2">
        <w:rPr>
          <w:rFonts w:eastAsia="Calibri" w:cs="Times New Roman"/>
        </w:rPr>
        <w:t>s</w:t>
      </w:r>
      <w:r w:rsidR="009A26FA" w:rsidRPr="009A26FA">
        <w:rPr>
          <w:rFonts w:eastAsia="Calibri" w:cs="Times New Roman"/>
        </w:rPr>
        <w:t xml:space="preserve"> be proposed, where necessary, to corresponding requirements in other measuring codes and encouraged the Committee to consider including such items on its agenda in the 2016</w:t>
      </w:r>
      <w:r w:rsidR="002B6C12">
        <w:t> </w:t>
      </w:r>
      <w:r w:rsidR="009A26FA" w:rsidRPr="009A26FA">
        <w:rPr>
          <w:rFonts w:eastAsia="Calibri" w:cs="Times New Roman"/>
        </w:rPr>
        <w:t>-</w:t>
      </w:r>
      <w:r w:rsidR="002B6C12">
        <w:rPr>
          <w:rFonts w:eastAsia="Calibri" w:cs="Times New Roman"/>
        </w:rPr>
        <w:t> </w:t>
      </w:r>
      <w:r w:rsidR="009A26FA" w:rsidRPr="009A26FA">
        <w:rPr>
          <w:rFonts w:eastAsia="Calibri" w:cs="Times New Roman"/>
        </w:rPr>
        <w:t>2017 NCWM cycle in order to harmonize wording across all affected codes.</w:t>
      </w:r>
    </w:p>
    <w:p w14:paraId="252D3A71" w14:textId="4B0CED56" w:rsidR="009A26FA" w:rsidRPr="009A26FA" w:rsidRDefault="009A26FA" w:rsidP="0061253B">
      <w:pPr>
        <w:suppressAutoHyphens/>
        <w:rPr>
          <w:rFonts w:eastAsia="Calibri" w:cs="Times New Roman"/>
        </w:rPr>
      </w:pPr>
      <w:r w:rsidRPr="009A26FA">
        <w:rPr>
          <w:rFonts w:eastAsia="Calibri" w:cs="Times New Roman"/>
        </w:rPr>
        <w:t>Mr. Dmitri Karimov (Liquid Controls), speaking on behalf of the MMA, reported that the MMA supports these items as written.  Mr. Kurt Floren (L</w:t>
      </w:r>
      <w:r w:rsidR="002B6C12">
        <w:rPr>
          <w:rFonts w:eastAsia="Calibri" w:cs="Times New Roman"/>
        </w:rPr>
        <w:t>os Angeles</w:t>
      </w:r>
      <w:r w:rsidRPr="009A26FA">
        <w:rPr>
          <w:rFonts w:eastAsia="Calibri" w:cs="Times New Roman"/>
        </w:rPr>
        <w:t xml:space="preserve"> County Agric. Comm/Weights </w:t>
      </w:r>
      <w:r w:rsidR="002B6C12">
        <w:rPr>
          <w:rFonts w:eastAsia="Calibri" w:cs="Times New Roman"/>
        </w:rPr>
        <w:t>and</w:t>
      </w:r>
      <w:r w:rsidRPr="009A26FA">
        <w:rPr>
          <w:rFonts w:eastAsia="Calibri" w:cs="Times New Roman"/>
        </w:rPr>
        <w:t xml:space="preserve"> Measures) also voiced his support for the items, but recommended the “Purpose” section of the Committee’s Final Report be changed for both items to reflect the change made to the proposals allowing vapor elimination vent lines be made </w:t>
      </w:r>
      <w:r w:rsidR="00CA761E">
        <w:rPr>
          <w:rFonts w:eastAsia="Calibri" w:cs="Times New Roman"/>
        </w:rPr>
        <w:t xml:space="preserve">from </w:t>
      </w:r>
      <w:r w:rsidRPr="009A26FA">
        <w:rPr>
          <w:rFonts w:eastAsia="Calibri" w:cs="Times New Roman"/>
        </w:rPr>
        <w:t xml:space="preserve">any non-collapsible material.  </w:t>
      </w:r>
    </w:p>
    <w:p w14:paraId="39C8FCBA" w14:textId="5A2629E4" w:rsidR="009A26FA" w:rsidRPr="009A26FA" w:rsidRDefault="009A26FA" w:rsidP="0061253B">
      <w:pPr>
        <w:suppressAutoHyphens/>
        <w:rPr>
          <w:rFonts w:eastAsia="Calibri" w:cs="Times New Roman"/>
        </w:rPr>
      </w:pPr>
      <w:r w:rsidRPr="009A26FA">
        <w:rPr>
          <w:rFonts w:eastAsia="Calibri" w:cs="Times New Roman"/>
        </w:rPr>
        <w:t xml:space="preserve">In consideration of the comments heard in support of the item, the Committee agreed to present the item for </w:t>
      </w:r>
      <w:r w:rsidR="002B6C12" w:rsidRPr="009A26FA">
        <w:rPr>
          <w:rFonts w:eastAsia="Calibri" w:cs="Times New Roman"/>
        </w:rPr>
        <w:t>V</w:t>
      </w:r>
      <w:r w:rsidRPr="009A26FA">
        <w:rPr>
          <w:rFonts w:eastAsia="Calibri" w:cs="Times New Roman"/>
        </w:rPr>
        <w:t>ote.</w:t>
      </w:r>
    </w:p>
    <w:p w14:paraId="48182BC0" w14:textId="77777777" w:rsidR="009A26FA" w:rsidRPr="009A26FA" w:rsidRDefault="009A26FA" w:rsidP="009A26FA">
      <w:pPr>
        <w:spacing w:after="0"/>
        <w:rPr>
          <w:rFonts w:eastAsia="Calibri" w:cs="Times New Roman"/>
          <w:b/>
          <w:szCs w:val="16"/>
        </w:rPr>
      </w:pPr>
      <w:r w:rsidRPr="009A26FA">
        <w:rPr>
          <w:rFonts w:eastAsia="Calibri" w:cs="Times New Roman"/>
          <w:b/>
          <w:szCs w:val="16"/>
        </w:rPr>
        <w:t>Regional Committee Meetings:</w:t>
      </w:r>
    </w:p>
    <w:p w14:paraId="62533466" w14:textId="3AD01981" w:rsidR="009A26FA" w:rsidRPr="009A26FA" w:rsidRDefault="009A26FA" w:rsidP="002B6C12">
      <w:pPr>
        <w:rPr>
          <w:rFonts w:eastAsia="Times New Roman" w:cs="Times New Roman"/>
          <w:szCs w:val="24"/>
        </w:rPr>
      </w:pPr>
      <w:r w:rsidRPr="009A26FA">
        <w:rPr>
          <w:rFonts w:eastAsia="Times New Roman" w:cs="Times New Roman"/>
          <w:szCs w:val="24"/>
        </w:rPr>
        <w:t>The WWMA heard testimony at its 2015 Annual Meeting from Ms. Tina Butcher (</w:t>
      </w:r>
      <w:r w:rsidR="002B6C12">
        <w:rPr>
          <w:rFonts w:eastAsia="Times New Roman" w:cs="Times New Roman"/>
          <w:szCs w:val="24"/>
        </w:rPr>
        <w:t xml:space="preserve">NIST, </w:t>
      </w:r>
      <w:r w:rsidRPr="009A26FA">
        <w:rPr>
          <w:rFonts w:eastAsia="Times New Roman" w:cs="Times New Roman"/>
          <w:szCs w:val="24"/>
        </w:rPr>
        <w:t xml:space="preserve">OWM) that this proposal contains clean-up language to align this section with other codes in </w:t>
      </w:r>
      <w:r w:rsidR="001C0BB1">
        <w:rPr>
          <w:rFonts w:eastAsia="Times New Roman" w:cs="Times New Roman"/>
          <w:szCs w:val="24"/>
        </w:rPr>
        <w:t>NIST Handbook 44</w:t>
      </w:r>
      <w:r w:rsidRPr="009A26FA">
        <w:rPr>
          <w:rFonts w:eastAsia="Times New Roman" w:cs="Times New Roman"/>
          <w:szCs w:val="24"/>
        </w:rPr>
        <w:t>.  The WWMA S&amp;T Committee agreed and during</w:t>
      </w:r>
      <w:r w:rsidR="00CA761E">
        <w:rPr>
          <w:rFonts w:eastAsia="Times New Roman" w:cs="Times New Roman"/>
          <w:szCs w:val="24"/>
        </w:rPr>
        <w:t xml:space="preserve"> its</w:t>
      </w:r>
      <w:r w:rsidRPr="009A26FA">
        <w:rPr>
          <w:rFonts w:eastAsia="Times New Roman" w:cs="Times New Roman"/>
          <w:szCs w:val="24"/>
        </w:rPr>
        <w:t xml:space="preserve"> </w:t>
      </w:r>
      <w:r w:rsidR="002B6C12">
        <w:rPr>
          <w:rFonts w:eastAsia="Times New Roman" w:cs="Times New Roman"/>
          <w:szCs w:val="24"/>
        </w:rPr>
        <w:t>C</w:t>
      </w:r>
      <w:r w:rsidRPr="009A26FA">
        <w:rPr>
          <w:rFonts w:eastAsia="Times New Roman" w:cs="Times New Roman"/>
          <w:szCs w:val="24"/>
        </w:rPr>
        <w:t xml:space="preserve">ommittee discussions noted that the requirement that the vent lines be constructed of rigid materials is important. </w:t>
      </w:r>
      <w:r w:rsidR="002B6C12">
        <w:rPr>
          <w:rFonts w:eastAsia="Times New Roman" w:cs="Times New Roman"/>
          <w:szCs w:val="24"/>
        </w:rPr>
        <w:t xml:space="preserve"> </w:t>
      </w:r>
      <w:r w:rsidRPr="009A26FA">
        <w:rPr>
          <w:rFonts w:eastAsia="Times New Roman" w:cs="Times New Roman"/>
          <w:szCs w:val="24"/>
        </w:rPr>
        <w:t xml:space="preserve">The WWMA believes this item is fully developed and forwarded it to NCWM, recommending that it be a Voting item.  </w:t>
      </w:r>
    </w:p>
    <w:p w14:paraId="0EA6EB4E" w14:textId="77777777" w:rsidR="009A26FA" w:rsidRPr="009A26FA" w:rsidRDefault="009A26FA" w:rsidP="002B6C12">
      <w:pPr>
        <w:rPr>
          <w:rFonts w:eastAsia="Times New Roman" w:cs="Times New Roman"/>
          <w:szCs w:val="24"/>
        </w:rPr>
      </w:pPr>
      <w:r w:rsidRPr="009A26FA">
        <w:rPr>
          <w:rFonts w:eastAsia="Times New Roman" w:cs="Times New Roman"/>
          <w:szCs w:val="24"/>
        </w:rPr>
        <w:lastRenderedPageBreak/>
        <w:t>The CWMA, at its fall 2015 Interim Meeting supported the item and recommended it move forward as a Voting item, but also requested that the terminology be reviewed for technical reasons; specifically, the inclusion of the term “air.”  At its spring 2016 Annual Meeting, the CWMA reported that it feels the item is fully developed and recommended it be forward to the NCWM as a Voting item.</w:t>
      </w:r>
    </w:p>
    <w:p w14:paraId="2566BECB" w14:textId="000915E4" w:rsidR="009A26FA" w:rsidRPr="009A26FA" w:rsidRDefault="009A26FA" w:rsidP="002B6C12">
      <w:pPr>
        <w:rPr>
          <w:rFonts w:eastAsia="Calibri" w:cs="Times New Roman"/>
          <w:szCs w:val="16"/>
        </w:rPr>
      </w:pPr>
      <w:r w:rsidRPr="009A26FA">
        <w:rPr>
          <w:rFonts w:eastAsia="Calibri" w:cs="Times New Roman"/>
          <w:szCs w:val="16"/>
        </w:rPr>
        <w:t xml:space="preserve">At its fall 2015 Interim Meeting, NEWMA reported it believes the original language is appropriate </w:t>
      </w:r>
      <w:r w:rsidR="00CA761E">
        <w:rPr>
          <w:rFonts w:eastAsia="Calibri" w:cs="Times New Roman"/>
          <w:szCs w:val="16"/>
        </w:rPr>
        <w:t>since</w:t>
      </w:r>
      <w:r w:rsidR="00CA761E" w:rsidRPr="009A26FA">
        <w:rPr>
          <w:rFonts w:eastAsia="Calibri" w:cs="Times New Roman"/>
          <w:szCs w:val="16"/>
        </w:rPr>
        <w:t xml:space="preserve"> </w:t>
      </w:r>
      <w:r w:rsidRPr="009A26FA">
        <w:rPr>
          <w:rFonts w:eastAsia="Calibri" w:cs="Times New Roman"/>
          <w:szCs w:val="16"/>
        </w:rPr>
        <w:t xml:space="preserve">air should </w:t>
      </w:r>
      <w:r w:rsidR="00CA761E">
        <w:rPr>
          <w:rFonts w:eastAsia="Calibri" w:cs="Times New Roman"/>
          <w:szCs w:val="16"/>
        </w:rPr>
        <w:t>not</w:t>
      </w:r>
      <w:r w:rsidR="00CA761E" w:rsidRPr="009A26FA">
        <w:rPr>
          <w:rFonts w:eastAsia="Calibri" w:cs="Times New Roman"/>
          <w:szCs w:val="16"/>
        </w:rPr>
        <w:t xml:space="preserve"> </w:t>
      </w:r>
      <w:r w:rsidRPr="009A26FA">
        <w:rPr>
          <w:rFonts w:eastAsia="Calibri" w:cs="Times New Roman"/>
          <w:szCs w:val="16"/>
        </w:rPr>
        <w:t>be</w:t>
      </w:r>
      <w:r w:rsidR="00CA761E">
        <w:rPr>
          <w:rFonts w:eastAsia="Calibri" w:cs="Times New Roman"/>
          <w:szCs w:val="16"/>
        </w:rPr>
        <w:t xml:space="preserve"> present</w:t>
      </w:r>
      <w:r w:rsidRPr="009A26FA">
        <w:rPr>
          <w:rFonts w:eastAsia="Calibri" w:cs="Times New Roman"/>
          <w:szCs w:val="16"/>
        </w:rPr>
        <w:t xml:space="preserve"> in a pressurized system.  NEWMA did not forward this item to NCWM </w:t>
      </w:r>
      <w:r w:rsidR="00CA761E">
        <w:rPr>
          <w:rFonts w:eastAsia="Calibri" w:cs="Times New Roman"/>
          <w:szCs w:val="16"/>
        </w:rPr>
        <w:t xml:space="preserve">at that time </w:t>
      </w:r>
      <w:r w:rsidRPr="009A26FA">
        <w:rPr>
          <w:rFonts w:eastAsia="Calibri" w:cs="Times New Roman"/>
          <w:szCs w:val="16"/>
        </w:rPr>
        <w:t xml:space="preserve">and recommended that it be </w:t>
      </w:r>
      <w:r w:rsidR="00CA761E">
        <w:rPr>
          <w:rFonts w:eastAsia="Calibri" w:cs="Times New Roman"/>
          <w:szCs w:val="16"/>
        </w:rPr>
        <w:t>w</w:t>
      </w:r>
      <w:r w:rsidRPr="009A26FA">
        <w:rPr>
          <w:rFonts w:eastAsia="Calibri" w:cs="Times New Roman"/>
          <w:szCs w:val="16"/>
        </w:rPr>
        <w:t xml:space="preserve">ithdrawn.  </w:t>
      </w:r>
      <w:r w:rsidR="00CA761E">
        <w:rPr>
          <w:rFonts w:eastAsia="Calibri" w:cs="Times New Roman"/>
          <w:szCs w:val="16"/>
        </w:rPr>
        <w:t>However, a</w:t>
      </w:r>
      <w:r w:rsidRPr="009A26FA">
        <w:rPr>
          <w:rFonts w:eastAsia="Calibri" w:cs="Times New Roman"/>
          <w:szCs w:val="16"/>
        </w:rPr>
        <w:t xml:space="preserve">t its spring 2016 Annual Meeting, NEWMA reported there were no comments received on the item and recommended it move forward as a Voting item. </w:t>
      </w:r>
    </w:p>
    <w:p w14:paraId="5E3BBFFC" w14:textId="18D2E9BF" w:rsidR="009A26FA" w:rsidRDefault="009A26FA" w:rsidP="002B6C12">
      <w:pPr>
        <w:rPr>
          <w:rFonts w:eastAsia="Times New Roman" w:cs="Times New Roman"/>
          <w:szCs w:val="24"/>
        </w:rPr>
      </w:pPr>
      <w:r w:rsidRPr="009A26FA">
        <w:rPr>
          <w:rFonts w:eastAsia="Times New Roman" w:cs="Times New Roman"/>
          <w:szCs w:val="24"/>
        </w:rPr>
        <w:t xml:space="preserve">The SWMA batched this item with Item 338-2 at its 2015 Annual Meeting and heard them together.  The Committee recommends this new language based on comments received.  </w:t>
      </w:r>
      <w:r w:rsidRPr="009A26FA">
        <w:rPr>
          <w:rFonts w:eastAsia="Calibri" w:cs="Times New Roman"/>
        </w:rPr>
        <w:t>The</w:t>
      </w:r>
      <w:r w:rsidRPr="009A26FA">
        <w:rPr>
          <w:rFonts w:eastAsia="Times New Roman" w:cs="Times New Roman"/>
          <w:szCs w:val="24"/>
        </w:rPr>
        <w:t xml:space="preserve"> SWMA forwarded the items to NCWM and recommended that they be Voting items.</w:t>
      </w:r>
    </w:p>
    <w:p w14:paraId="35410B54" w14:textId="77777777" w:rsidR="009A26FA" w:rsidRPr="009A26FA" w:rsidRDefault="009A26FA" w:rsidP="00354B35">
      <w:pPr>
        <w:pStyle w:val="Heading2"/>
      </w:pPr>
      <w:bookmarkStart w:id="75" w:name="_Toc486401849"/>
      <w:r w:rsidRPr="009A26FA">
        <w:t>332-4</w:t>
      </w:r>
      <w:r w:rsidRPr="009A26FA">
        <w:tab/>
        <w:t>V</w:t>
      </w:r>
      <w:r w:rsidRPr="009A26FA">
        <w:tab/>
        <w:t>Table S.2.2. Categories of Sealing and Methods of Sealing (See Related Items 331-2, 334-1, 335-1, 337-1, 338-1 and 339-1)</w:t>
      </w:r>
      <w:bookmarkEnd w:id="75"/>
    </w:p>
    <w:p w14:paraId="1B5C54C2" w14:textId="41E483FF" w:rsidR="009A26FA" w:rsidRPr="009A26FA" w:rsidRDefault="009A26FA" w:rsidP="002B6C12">
      <w:pPr>
        <w:keepNext/>
        <w:jc w:val="center"/>
        <w:rPr>
          <w:rFonts w:eastAsia="Calibri" w:cs="Times New Roman"/>
        </w:rPr>
      </w:pPr>
      <w:r w:rsidRPr="009A26FA">
        <w:rPr>
          <w:rFonts w:eastAsia="Calibri" w:cs="Times New Roman"/>
        </w:rPr>
        <w:t xml:space="preserve">(This item was </w:t>
      </w:r>
      <w:r w:rsidR="002B6C12">
        <w:rPr>
          <w:rFonts w:eastAsia="Calibri" w:cs="Times New Roman"/>
        </w:rPr>
        <w:t>A</w:t>
      </w:r>
      <w:r w:rsidRPr="009A26FA">
        <w:rPr>
          <w:rFonts w:eastAsia="Calibri" w:cs="Times New Roman"/>
        </w:rPr>
        <w:t>dopted.)</w:t>
      </w:r>
    </w:p>
    <w:p w14:paraId="402C55A4" w14:textId="77777777" w:rsidR="009A26FA" w:rsidRPr="009A26FA" w:rsidRDefault="009A26FA" w:rsidP="002B6C12">
      <w:pPr>
        <w:keepNext/>
        <w:spacing w:after="0"/>
        <w:rPr>
          <w:rFonts w:eastAsia="Calibri" w:cs="Times New Roman"/>
          <w:b/>
        </w:rPr>
      </w:pPr>
      <w:r w:rsidRPr="009A26FA">
        <w:rPr>
          <w:rFonts w:eastAsia="Calibri" w:cs="Times New Roman"/>
          <w:b/>
        </w:rPr>
        <w:t xml:space="preserve">Source:  </w:t>
      </w:r>
    </w:p>
    <w:p w14:paraId="7FDE5322" w14:textId="77777777" w:rsidR="009A26FA" w:rsidRPr="009A26FA" w:rsidRDefault="009A26FA" w:rsidP="002B6C12">
      <w:pPr>
        <w:keepNext/>
        <w:rPr>
          <w:rFonts w:eastAsia="Calibri" w:cs="Times New Roman"/>
        </w:rPr>
      </w:pPr>
      <w:r w:rsidRPr="009A26FA">
        <w:rPr>
          <w:rFonts w:eastAsia="Calibri" w:cs="Times New Roman"/>
          <w:szCs w:val="20"/>
        </w:rPr>
        <w:t>Gilbarco, Inc. (2016)</w:t>
      </w:r>
    </w:p>
    <w:p w14:paraId="176E2D13"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78C3F855" w14:textId="77777777" w:rsidR="009A26FA" w:rsidRPr="009A26FA" w:rsidRDefault="009A26FA" w:rsidP="002B6C12">
      <w:pPr>
        <w:rPr>
          <w:rFonts w:eastAsia="Calibri" w:cs="Times New Roman"/>
          <w:b/>
        </w:rPr>
      </w:pPr>
      <w:r w:rsidRPr="009A26FA">
        <w:rPr>
          <w:rFonts w:eastAsia="Calibri" w:cs="Times New Roman"/>
        </w:rPr>
        <w:t>Allow a Category 3 event logger to have an electronic means to transfer the event logger information.</w:t>
      </w:r>
    </w:p>
    <w:p w14:paraId="4BF1E972" w14:textId="77777777" w:rsidR="009A26FA" w:rsidRPr="009A26FA" w:rsidRDefault="009A26FA" w:rsidP="00354B35">
      <w:pPr>
        <w:spacing w:after="0"/>
        <w:rPr>
          <w:rFonts w:eastAsia="Calibri" w:cs="Times New Roman"/>
        </w:rPr>
      </w:pPr>
      <w:r w:rsidRPr="009A26FA">
        <w:rPr>
          <w:rFonts w:eastAsia="Calibri" w:cs="Times New Roman"/>
          <w:b/>
        </w:rPr>
        <w:t xml:space="preserve">Item under Consideration: </w:t>
      </w:r>
    </w:p>
    <w:p w14:paraId="1A95A1AB" w14:textId="3BC49A2F" w:rsidR="009A26FA" w:rsidRPr="009A26FA" w:rsidRDefault="009A26FA" w:rsidP="00354B35">
      <w:pPr>
        <w:rPr>
          <w:rFonts w:eastAsia="Calibri" w:cs="Times New Roman"/>
        </w:rPr>
      </w:pPr>
      <w:r w:rsidRPr="009A26FA">
        <w:rPr>
          <w:rFonts w:eastAsia="Calibri" w:cs="Times New Roman"/>
        </w:rPr>
        <w:t>Amend NIST Handbook 44</w:t>
      </w:r>
      <w:r w:rsidR="00D26864">
        <w:rPr>
          <w:rFonts w:eastAsia="Calibri" w:cs="Times New Roman"/>
        </w:rPr>
        <w:t>,</w:t>
      </w:r>
      <w:r w:rsidRPr="009A26FA">
        <w:rPr>
          <w:rFonts w:eastAsia="Calibri" w:cs="Times New Roman"/>
        </w:rPr>
        <w:t xml:space="preserve"> </w:t>
      </w:r>
      <w:r w:rsidR="00CA761E">
        <w:rPr>
          <w:rFonts w:eastAsia="Calibri" w:cs="Times New Roman"/>
        </w:rPr>
        <w:t>LPG and Anhydrous Ammonia Liquid-Measuring Devices</w:t>
      </w:r>
      <w:r w:rsidRPr="009A26FA">
        <w:rPr>
          <w:rFonts w:eastAsia="Calibri" w:cs="Times New Roman"/>
        </w:rPr>
        <w:t xml:space="preserve"> Code as follows: </w:t>
      </w:r>
    </w:p>
    <w:tbl>
      <w:tblPr>
        <w:tblW w:w="9795" w:type="dxa"/>
        <w:jc w:val="center"/>
        <w:tblLayout w:type="fixed"/>
        <w:tblCellMar>
          <w:top w:w="43" w:type="dxa"/>
          <w:left w:w="120" w:type="dxa"/>
          <w:bottom w:w="43" w:type="dxa"/>
          <w:right w:w="120" w:type="dxa"/>
        </w:tblCellMar>
        <w:tblLook w:val="04A0" w:firstRow="1" w:lastRow="0" w:firstColumn="1" w:lastColumn="0" w:noHBand="0" w:noVBand="1"/>
        <w:tblCaption w:val="Table S.2.2. Categories of Device and Methods of Sealing"/>
        <w:tblDescription w:val="Table lists Catagories of DEvices and their Methods of Sealing."/>
      </w:tblPr>
      <w:tblGrid>
        <w:gridCol w:w="4922"/>
        <w:gridCol w:w="4873"/>
      </w:tblGrid>
      <w:tr w:rsidR="009A26FA" w:rsidRPr="009A26FA" w14:paraId="662F15D0" w14:textId="77777777" w:rsidTr="002B6C12">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14:paraId="2074FB57" w14:textId="77777777" w:rsidR="009A26FA" w:rsidRPr="00E66D6E" w:rsidRDefault="009A26FA" w:rsidP="00354B35">
            <w:pPr>
              <w:pStyle w:val="TableHeading"/>
              <w:rPr>
                <w:rFonts w:eastAsia="Calibri"/>
                <w:i/>
              </w:rPr>
            </w:pPr>
            <w:r w:rsidRPr="00E66D6E">
              <w:rPr>
                <w:rFonts w:eastAsia="Calibri"/>
                <w:i/>
              </w:rPr>
              <w:lastRenderedPageBreak/>
              <w:t xml:space="preserve">Table S.2.2. </w:t>
            </w:r>
          </w:p>
          <w:p w14:paraId="42DAFD2A" w14:textId="77777777" w:rsidR="009A26FA" w:rsidRPr="009A26FA" w:rsidRDefault="009A26FA" w:rsidP="00354B35">
            <w:pPr>
              <w:keepNext/>
              <w:spacing w:after="0"/>
              <w:jc w:val="center"/>
              <w:rPr>
                <w:rFonts w:eastAsia="Calibri" w:cs="Times New Roman"/>
                <w:b/>
                <w:bCs/>
                <w:i/>
                <w:szCs w:val="20"/>
              </w:rPr>
            </w:pPr>
            <w:r w:rsidRPr="009A26FA">
              <w:rPr>
                <w:rFonts w:eastAsia="Calibri" w:cs="Times New Roman"/>
                <w:b/>
                <w:bCs/>
                <w:i/>
                <w:szCs w:val="20"/>
              </w:rPr>
              <w:t>Categories of Device and Methods of Sealing</w:t>
            </w:r>
          </w:p>
        </w:tc>
      </w:tr>
      <w:tr w:rsidR="009A26FA" w:rsidRPr="009A26FA" w14:paraId="366B4EF9" w14:textId="77777777" w:rsidTr="002B6C12">
        <w:trPr>
          <w:cantSplit/>
          <w:trHeight w:val="403"/>
          <w:jc w:val="center"/>
        </w:trPr>
        <w:tc>
          <w:tcPr>
            <w:tcW w:w="4922" w:type="dxa"/>
            <w:tcBorders>
              <w:top w:val="double" w:sz="6" w:space="0" w:color="auto"/>
              <w:left w:val="double" w:sz="6" w:space="0" w:color="auto"/>
              <w:bottom w:val="nil"/>
              <w:right w:val="nil"/>
            </w:tcBorders>
            <w:vAlign w:val="center"/>
            <w:hideMark/>
          </w:tcPr>
          <w:p w14:paraId="3764B96F" w14:textId="77777777" w:rsidR="009A26FA" w:rsidRPr="009A26FA" w:rsidRDefault="009A26FA" w:rsidP="00354B35">
            <w:pPr>
              <w:pStyle w:val="TableColumnHdgsitalicbold"/>
              <w:rPr>
                <w:rFonts w:eastAsia="Calibri"/>
              </w:rPr>
            </w:pPr>
            <w:r w:rsidRPr="009A26FA">
              <w:rPr>
                <w:rFonts w:eastAsia="Calibri"/>
              </w:rPr>
              <w:t>Categories of Device</w:t>
            </w:r>
          </w:p>
        </w:tc>
        <w:tc>
          <w:tcPr>
            <w:tcW w:w="4873" w:type="dxa"/>
            <w:tcBorders>
              <w:top w:val="double" w:sz="6" w:space="0" w:color="auto"/>
              <w:left w:val="single" w:sz="6" w:space="0" w:color="auto"/>
              <w:bottom w:val="nil"/>
              <w:right w:val="double" w:sz="6" w:space="0" w:color="auto"/>
            </w:tcBorders>
            <w:vAlign w:val="center"/>
            <w:hideMark/>
          </w:tcPr>
          <w:p w14:paraId="2E2AAE3E" w14:textId="77777777" w:rsidR="009A26FA" w:rsidRPr="009A26FA" w:rsidRDefault="009A26FA" w:rsidP="00354B35">
            <w:pPr>
              <w:pStyle w:val="TableColumnHdgsitalicbold"/>
              <w:rPr>
                <w:rFonts w:eastAsia="Calibri"/>
              </w:rPr>
            </w:pPr>
            <w:r w:rsidRPr="009A26FA">
              <w:rPr>
                <w:rFonts w:eastAsia="Calibri"/>
              </w:rPr>
              <w:t>Methods of Sealing</w:t>
            </w:r>
          </w:p>
        </w:tc>
      </w:tr>
      <w:tr w:rsidR="009A26FA" w:rsidRPr="009A26FA" w14:paraId="26360899" w14:textId="77777777" w:rsidTr="002B6C12">
        <w:trPr>
          <w:cantSplit/>
          <w:trHeight w:val="471"/>
          <w:jc w:val="center"/>
        </w:trPr>
        <w:tc>
          <w:tcPr>
            <w:tcW w:w="4922" w:type="dxa"/>
            <w:tcBorders>
              <w:top w:val="single" w:sz="6" w:space="0" w:color="auto"/>
              <w:left w:val="double" w:sz="6" w:space="0" w:color="auto"/>
              <w:bottom w:val="nil"/>
              <w:right w:val="nil"/>
            </w:tcBorders>
            <w:hideMark/>
          </w:tcPr>
          <w:p w14:paraId="4DC1871D" w14:textId="77777777" w:rsidR="009A26FA" w:rsidRPr="00E66D6E" w:rsidRDefault="009A26FA" w:rsidP="00354B35">
            <w:pPr>
              <w:pStyle w:val="TableTextItalics"/>
              <w:rPr>
                <w:b w:val="0"/>
              </w:rPr>
            </w:pPr>
            <w:r w:rsidRPr="00E66D6E">
              <w:rPr>
                <w:b w:val="0"/>
              </w:rPr>
              <w:t>Category 1:  No remote configuration capability.</w:t>
            </w:r>
          </w:p>
        </w:tc>
        <w:tc>
          <w:tcPr>
            <w:tcW w:w="4873" w:type="dxa"/>
            <w:tcBorders>
              <w:top w:val="single" w:sz="6" w:space="0" w:color="auto"/>
              <w:left w:val="single" w:sz="6" w:space="0" w:color="auto"/>
              <w:bottom w:val="nil"/>
              <w:right w:val="double" w:sz="6" w:space="0" w:color="auto"/>
            </w:tcBorders>
            <w:hideMark/>
          </w:tcPr>
          <w:p w14:paraId="14694984" w14:textId="77777777" w:rsidR="009A26FA" w:rsidRPr="00E66D6E" w:rsidRDefault="009A26FA" w:rsidP="00354B35">
            <w:pPr>
              <w:pStyle w:val="TableTextItalics"/>
              <w:rPr>
                <w:b w:val="0"/>
              </w:rPr>
            </w:pPr>
            <w:r w:rsidRPr="00E66D6E">
              <w:rPr>
                <w:b w:val="0"/>
              </w:rPr>
              <w:t>Seal by physical seal or two event counters:  one for calibration parameters and one for configuration parameters.</w:t>
            </w:r>
          </w:p>
        </w:tc>
      </w:tr>
      <w:tr w:rsidR="009A26FA" w:rsidRPr="009A26FA" w14:paraId="756C17F0" w14:textId="77777777" w:rsidTr="002B6C12">
        <w:trPr>
          <w:cantSplit/>
          <w:trHeight w:val="3043"/>
          <w:jc w:val="center"/>
        </w:trPr>
        <w:tc>
          <w:tcPr>
            <w:tcW w:w="4922" w:type="dxa"/>
            <w:tcBorders>
              <w:top w:val="single" w:sz="6" w:space="0" w:color="auto"/>
              <w:left w:val="double" w:sz="6" w:space="0" w:color="auto"/>
              <w:bottom w:val="nil"/>
              <w:right w:val="nil"/>
            </w:tcBorders>
          </w:tcPr>
          <w:p w14:paraId="01F49F8A" w14:textId="77777777" w:rsidR="009A26FA" w:rsidRPr="00E66D6E" w:rsidRDefault="009A26FA" w:rsidP="00354B35">
            <w:pPr>
              <w:pStyle w:val="TableTextItalics"/>
              <w:rPr>
                <w:b w:val="0"/>
              </w:rPr>
            </w:pPr>
            <w:r w:rsidRPr="00E66D6E">
              <w:rPr>
                <w:b w:val="0"/>
              </w:rPr>
              <w:t>Category 2:  Remote configuration capability, but access is controlled by physical hardware.</w:t>
            </w:r>
          </w:p>
          <w:p w14:paraId="2FB953DB" w14:textId="77777777" w:rsidR="009A26FA" w:rsidRPr="00E66D6E" w:rsidRDefault="009A26FA" w:rsidP="00354B35">
            <w:pPr>
              <w:pStyle w:val="TableTextItalics"/>
              <w:rPr>
                <w:b w:val="0"/>
              </w:rPr>
            </w:pPr>
            <w:r w:rsidRPr="00E66D6E">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14:paraId="73D2B4B9" w14:textId="77777777" w:rsidR="009A26FA" w:rsidRPr="00E66D6E" w:rsidRDefault="009A26FA" w:rsidP="00354B35">
            <w:pPr>
              <w:pStyle w:val="TableTextItalics"/>
              <w:rPr>
                <w:b w:val="0"/>
              </w:rPr>
            </w:pPr>
            <w:r w:rsidRPr="00E66D6E">
              <w:rPr>
                <w:b w:val="0"/>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w:t>
            </w:r>
            <w:r w:rsidRPr="00E66D6E">
              <w:rPr>
                <w:b w:val="0"/>
                <w:iCs/>
              </w:rPr>
              <w:noBreakHyphen/>
              <w:t>site device.</w:t>
            </w:r>
          </w:p>
        </w:tc>
      </w:tr>
      <w:tr w:rsidR="009A26FA" w:rsidRPr="009A26FA" w14:paraId="357971D9" w14:textId="77777777" w:rsidTr="00E66D6E">
        <w:trPr>
          <w:cantSplit/>
          <w:trHeight w:val="2382"/>
          <w:jc w:val="center"/>
        </w:trPr>
        <w:tc>
          <w:tcPr>
            <w:tcW w:w="4922" w:type="dxa"/>
            <w:tcBorders>
              <w:top w:val="single" w:sz="6" w:space="0" w:color="auto"/>
              <w:left w:val="double" w:sz="6" w:space="0" w:color="auto"/>
              <w:bottom w:val="double" w:sz="4" w:space="0" w:color="auto"/>
              <w:right w:val="nil"/>
            </w:tcBorders>
          </w:tcPr>
          <w:p w14:paraId="4EDF4068" w14:textId="77777777" w:rsidR="009A26FA" w:rsidRPr="009A26FA" w:rsidRDefault="009A26FA" w:rsidP="00354B35">
            <w:pPr>
              <w:keepNext/>
              <w:jc w:val="left"/>
              <w:rPr>
                <w:rFonts w:eastAsia="Calibri" w:cs="Times New Roman"/>
                <w:bCs/>
                <w:szCs w:val="20"/>
              </w:rPr>
            </w:pPr>
            <w:r w:rsidRPr="009A26FA">
              <w:rPr>
                <w:rFonts w:eastAsia="Calibri" w:cs="Times New Roman"/>
                <w:b/>
                <w:bCs/>
                <w:i/>
                <w:iCs/>
                <w:szCs w:val="20"/>
              </w:rPr>
              <w:t>Category 3: </w:t>
            </w:r>
            <w:r w:rsidRPr="009A26FA">
              <w:rPr>
                <w:rFonts w:eastAsia="Calibri" w:cs="Times New Roman"/>
                <w:bCs/>
                <w:i/>
                <w:iCs/>
                <w:szCs w:val="20"/>
              </w:rPr>
              <w:t> Remote configuration capability access may be unlimited or controlled through a software switch (e.g., password)</w:t>
            </w:r>
            <w:r w:rsidRPr="009A26FA">
              <w:rPr>
                <w:rFonts w:eastAsia="Calibri" w:cs="Times New Roman"/>
                <w:bCs/>
                <w:szCs w:val="20"/>
              </w:rPr>
              <w:t>.</w:t>
            </w:r>
          </w:p>
          <w:p w14:paraId="480F30C8" w14:textId="77777777" w:rsidR="009A26FA" w:rsidRPr="009A26FA" w:rsidRDefault="009A26FA" w:rsidP="00354B35">
            <w:pPr>
              <w:keepNext/>
              <w:spacing w:after="0"/>
              <w:jc w:val="left"/>
              <w:rPr>
                <w:rFonts w:eastAsia="Calibri" w:cs="Times New Roman"/>
                <w:bCs/>
                <w:i/>
                <w:szCs w:val="20"/>
              </w:rPr>
            </w:pPr>
            <w:r w:rsidRPr="009A26FA">
              <w:rPr>
                <w:rFonts w:eastAsia="Calibri" w:cs="Times New Roman"/>
                <w:bCs/>
                <w:i/>
                <w:szCs w:val="20"/>
              </w:rPr>
              <w:t>The device shall clearly indicate that it is in the remote configuration mode and record such message if capable of printing in this mode or shall not operate while in this mode.</w:t>
            </w:r>
          </w:p>
          <w:p w14:paraId="09CF35FC" w14:textId="77777777" w:rsidR="009A26FA" w:rsidRPr="009A26FA" w:rsidRDefault="009A26FA" w:rsidP="00354B35">
            <w:pPr>
              <w:keepNext/>
              <w:spacing w:after="0"/>
              <w:jc w:val="left"/>
              <w:rPr>
                <w:rFonts w:eastAsia="Calibri" w:cs="Times New Roman"/>
                <w:bCs/>
                <w:strike/>
                <w:szCs w:val="20"/>
              </w:rPr>
            </w:pPr>
          </w:p>
        </w:tc>
        <w:tc>
          <w:tcPr>
            <w:tcW w:w="4873" w:type="dxa"/>
            <w:tcBorders>
              <w:top w:val="single" w:sz="6" w:space="0" w:color="auto"/>
              <w:left w:val="single" w:sz="6" w:space="0" w:color="auto"/>
              <w:bottom w:val="double" w:sz="4" w:space="0" w:color="auto"/>
              <w:right w:val="double" w:sz="6" w:space="0" w:color="auto"/>
            </w:tcBorders>
            <w:hideMark/>
          </w:tcPr>
          <w:p w14:paraId="6D56C967" w14:textId="77777777" w:rsidR="009A26FA" w:rsidRPr="009A26FA" w:rsidRDefault="009A26FA" w:rsidP="00354B35">
            <w:pPr>
              <w:keepNext/>
              <w:spacing w:after="0"/>
              <w:rPr>
                <w:rFonts w:eastAsia="Calibri" w:cs="Times New Roman"/>
                <w:bCs/>
                <w:szCs w:val="20"/>
              </w:rPr>
            </w:pPr>
            <w:r w:rsidRPr="009A26FA">
              <w:rPr>
                <w:rFonts w:eastAsia="Calibri" w:cs="Times New Roman"/>
                <w:bCs/>
                <w:i/>
                <w:iCs/>
                <w:szCs w:val="20"/>
              </w:rPr>
              <w:t xml:space="preserve">An event logger is required in the device; it must include an event counter (000 to 999), the parameter ID, the date and time of the change, and the new value of the parameter.  A printed copy of the information must be available </w:t>
            </w:r>
            <w:r w:rsidRPr="009A26FA">
              <w:rPr>
                <w:rFonts w:ascii="Times New Roman Bold" w:eastAsia="Calibri" w:hAnsi="Times New Roman Bold" w:cs="Times New Roman"/>
                <w:b/>
                <w:bCs/>
                <w:i/>
                <w:iCs/>
                <w:szCs w:val="20"/>
                <w:u w:val="single"/>
              </w:rPr>
              <w:t>on demand</w:t>
            </w:r>
            <w:r w:rsidRPr="009A26FA">
              <w:rPr>
                <w:rFonts w:ascii="Times New Roman Bold" w:eastAsia="Calibri" w:hAnsi="Times New Roman Bold" w:cs="Times New Roman"/>
                <w:b/>
                <w:bCs/>
                <w:i/>
                <w:iCs/>
                <w:szCs w:val="20"/>
              </w:rPr>
              <w:t xml:space="preserve"> </w:t>
            </w:r>
            <w:r w:rsidRPr="009A26FA">
              <w:rPr>
                <w:rFonts w:eastAsia="Calibri" w:cs="Times New Roman"/>
                <w:bCs/>
                <w:i/>
                <w:iCs/>
                <w:szCs w:val="20"/>
              </w:rPr>
              <w:t>through the device or through another on</w:t>
            </w:r>
            <w:r w:rsidRPr="009A26FA">
              <w:rPr>
                <w:rFonts w:eastAsia="Calibri" w:cs="Times New Roman"/>
                <w:bCs/>
                <w:i/>
                <w:iCs/>
                <w:szCs w:val="20"/>
              </w:rPr>
              <w:noBreakHyphen/>
              <w:t xml:space="preserve">site device.  </w:t>
            </w:r>
            <w:r w:rsidRPr="009A26FA">
              <w:rPr>
                <w:rFonts w:ascii="Times New Roman Bold" w:eastAsia="Calibri" w:hAnsi="Times New Roman Bold" w:cs="Times New Roman"/>
                <w:b/>
                <w:bCs/>
                <w:i/>
                <w:iCs/>
                <w:szCs w:val="20"/>
                <w:u w:val="single"/>
              </w:rPr>
              <w:t>The information may also be available electronically.</w:t>
            </w:r>
            <w:r w:rsidRPr="009A26FA">
              <w:rPr>
                <w:rFonts w:ascii="Times New Roman Bold" w:eastAsia="Calibri" w:hAnsi="Times New Roman Bold" w:cs="Times New Roman"/>
                <w:b/>
                <w:bCs/>
                <w:i/>
                <w:iCs/>
                <w:szCs w:val="20"/>
              </w:rPr>
              <w:t xml:space="preserve">  </w:t>
            </w:r>
            <w:r w:rsidRPr="009A26FA">
              <w:rPr>
                <w:rFonts w:eastAsia="Calibri" w:cs="Times New Roman"/>
                <w:bCs/>
                <w:i/>
                <w:iCs/>
                <w:szCs w:val="20"/>
              </w:rPr>
              <w:t>The event logger shall have a capacity to retain records equal to 10 times the number of sealable parameters in the device, but not more than 1000 records are required.  (</w:t>
            </w:r>
            <w:r w:rsidRPr="009A26FA">
              <w:rPr>
                <w:rFonts w:eastAsia="Calibri" w:cs="Times New Roman"/>
                <w:b/>
                <w:bCs/>
                <w:i/>
                <w:iCs/>
                <w:szCs w:val="20"/>
              </w:rPr>
              <w:t>Note:</w:t>
            </w:r>
            <w:r w:rsidRPr="009A26FA">
              <w:rPr>
                <w:rFonts w:eastAsia="Calibri" w:cs="Times New Roman"/>
                <w:bCs/>
                <w:i/>
                <w:iCs/>
                <w:szCs w:val="20"/>
              </w:rPr>
              <w:t xml:space="preserve">  Does not require 1000 changes to be stored for each parameter.)</w:t>
            </w:r>
          </w:p>
        </w:tc>
      </w:tr>
      <w:tr w:rsidR="009A26FA" w:rsidRPr="009A26FA" w14:paraId="3A3AF6FC" w14:textId="77777777" w:rsidTr="002B6C12">
        <w:trPr>
          <w:cantSplit/>
          <w:trHeight w:val="606"/>
          <w:jc w:val="center"/>
        </w:trPr>
        <w:tc>
          <w:tcPr>
            <w:tcW w:w="9795" w:type="dxa"/>
            <w:gridSpan w:val="2"/>
            <w:tcBorders>
              <w:top w:val="double" w:sz="4" w:space="0" w:color="auto"/>
              <w:left w:val="nil"/>
              <w:bottom w:val="nil"/>
              <w:right w:val="nil"/>
            </w:tcBorders>
            <w:vAlign w:val="center"/>
            <w:hideMark/>
          </w:tcPr>
          <w:p w14:paraId="0F116E5F" w14:textId="77777777" w:rsidR="009A26FA" w:rsidRPr="009A26FA" w:rsidRDefault="009A26FA" w:rsidP="009A26FA">
            <w:pPr>
              <w:keepNext/>
              <w:spacing w:after="0"/>
              <w:rPr>
                <w:rFonts w:eastAsia="Calibri" w:cs="Times New Roman"/>
                <w:i/>
                <w:szCs w:val="20"/>
              </w:rPr>
            </w:pPr>
            <w:r w:rsidRPr="009A26FA">
              <w:rPr>
                <w:rFonts w:eastAsia="Calibri" w:cs="Times New Roman"/>
                <w:i/>
                <w:szCs w:val="20"/>
              </w:rPr>
              <w:t>[Nonretroactive as of January 1, 1995]</w:t>
            </w:r>
          </w:p>
          <w:p w14:paraId="2AC3F281" w14:textId="77777777" w:rsidR="009A26FA" w:rsidRPr="009A26FA" w:rsidRDefault="009A26FA" w:rsidP="009A26FA">
            <w:pPr>
              <w:spacing w:before="60" w:after="0"/>
              <w:rPr>
                <w:rFonts w:eastAsia="Calibri" w:cs="Times New Roman"/>
                <w:szCs w:val="20"/>
              </w:rPr>
            </w:pPr>
            <w:r w:rsidRPr="009A26FA">
              <w:rPr>
                <w:rFonts w:eastAsia="Calibri" w:cs="Times New Roman"/>
                <w:szCs w:val="20"/>
              </w:rPr>
              <w:t xml:space="preserve">(Table Added 2006) </w:t>
            </w:r>
            <w:r w:rsidRPr="009A26FA">
              <w:rPr>
                <w:rFonts w:eastAsia="Calibri" w:cs="Times New Roman"/>
                <w:b/>
                <w:szCs w:val="20"/>
                <w:u w:val="single"/>
              </w:rPr>
              <w:t>(Amended 2016)</w:t>
            </w:r>
          </w:p>
        </w:tc>
      </w:tr>
    </w:tbl>
    <w:p w14:paraId="49FDB367" w14:textId="77777777" w:rsidR="009A26FA" w:rsidRPr="009A26FA" w:rsidRDefault="009A26FA" w:rsidP="00E66D6E">
      <w:pPr>
        <w:spacing w:before="240"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24D85BE0" w14:textId="2BD54568" w:rsidR="009A26FA" w:rsidRPr="009A26FA" w:rsidRDefault="009A26FA" w:rsidP="00E66D6E">
      <w:pPr>
        <w:rPr>
          <w:rFonts w:eastAsia="Calibri" w:cs="Times New Roman"/>
        </w:rPr>
      </w:pPr>
      <w:r w:rsidRPr="009A26FA">
        <w:rPr>
          <w:rFonts w:eastAsia="Calibri" w:cs="Times New Roman"/>
        </w:rPr>
        <w:t xml:space="preserve">This amendment and similar proposals to amend other codes in Section 3 of </w:t>
      </w:r>
      <w:r w:rsidR="001C0BB1">
        <w:rPr>
          <w:rFonts w:eastAsia="Calibri" w:cs="Times New Roman"/>
        </w:rPr>
        <w:t>NIST Handbook 44</w:t>
      </w:r>
      <w:r w:rsidRPr="009A26FA">
        <w:rPr>
          <w:rFonts w:eastAsia="Calibri" w:cs="Times New Roman"/>
        </w:rPr>
        <w:t xml:space="preserve"> would provide the same requirements for Category 3 event loggers as was adopted for the 3.30</w:t>
      </w:r>
      <w:r w:rsidR="00E66D6E">
        <w:rPr>
          <w:rFonts w:eastAsia="Calibri" w:cs="Times New Roman"/>
        </w:rPr>
        <w:t>.</w:t>
      </w:r>
      <w:r w:rsidRPr="009A26FA">
        <w:rPr>
          <w:rFonts w:eastAsia="Calibri" w:cs="Times New Roman"/>
        </w:rPr>
        <w:t xml:space="preserve"> Liquid Measuring Devices Code at the 2015 NCWM Annual Meeting. Event logger information in an electronic format is easier to sort and search </w:t>
      </w:r>
      <w:r w:rsidR="00CA761E">
        <w:rPr>
          <w:rFonts w:eastAsia="Calibri" w:cs="Times New Roman"/>
        </w:rPr>
        <w:t xml:space="preserve">than </w:t>
      </w:r>
      <w:r w:rsidRPr="009A26FA">
        <w:rPr>
          <w:rFonts w:eastAsia="Calibri" w:cs="Times New Roman"/>
        </w:rPr>
        <w:t>the traditional paper format.</w:t>
      </w:r>
    </w:p>
    <w:p w14:paraId="6A3EE00B"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0925E8C1" w14:textId="71365E73" w:rsidR="009A26FA" w:rsidRPr="009A26FA" w:rsidRDefault="009A26FA" w:rsidP="009A26FA">
      <w:pPr>
        <w:rPr>
          <w:rFonts w:eastAsia="Calibri" w:cs="Times New Roman"/>
        </w:rPr>
      </w:pPr>
      <w:r w:rsidRPr="009A26FA">
        <w:rPr>
          <w:rFonts w:eastAsia="Calibri" w:cs="Times New Roman"/>
        </w:rPr>
        <w:t>At the 2016 NCWM Interim Meeting, the Committee grouped together Agenda Items 331-2, 332-4, 334-1, 335</w:t>
      </w:r>
      <w:r w:rsidR="00D26864">
        <w:rPr>
          <w:rFonts w:eastAsia="Calibri" w:cs="Times New Roman"/>
        </w:rPr>
        <w:noBreakHyphen/>
      </w:r>
      <w:r w:rsidRPr="009A26FA">
        <w:rPr>
          <w:rFonts w:eastAsia="Calibri" w:cs="Times New Roman"/>
        </w:rPr>
        <w:t>1, 337</w:t>
      </w:r>
      <w:r w:rsidR="00D26864">
        <w:rPr>
          <w:rFonts w:eastAsia="Calibri" w:cs="Times New Roman"/>
        </w:rPr>
        <w:noBreakHyphen/>
      </w:r>
      <w:r w:rsidRPr="009A26FA">
        <w:rPr>
          <w:rFonts w:eastAsia="Calibri" w:cs="Times New Roman"/>
        </w:rPr>
        <w:t xml:space="preserve">1, 338-1, and 339-1 and comments were taken simultaneously on these items </w:t>
      </w:r>
      <w:r w:rsidR="00CA761E">
        <w:rPr>
          <w:rFonts w:eastAsia="Calibri" w:cs="Times New Roman"/>
        </w:rPr>
        <w:t>since</w:t>
      </w:r>
      <w:r w:rsidR="00CA761E" w:rsidRPr="009A26FA">
        <w:rPr>
          <w:rFonts w:eastAsia="Calibri" w:cs="Times New Roman"/>
        </w:rPr>
        <w:t xml:space="preserve"> </w:t>
      </w:r>
      <w:r w:rsidRPr="009A26FA">
        <w:rPr>
          <w:rFonts w:eastAsia="Calibri" w:cs="Times New Roman"/>
        </w:rPr>
        <w:t xml:space="preserve">they are considered companion items.  See item 331-2 for a summary of the comments received by the Committee on these items.  </w:t>
      </w:r>
    </w:p>
    <w:p w14:paraId="0E5EF707" w14:textId="5921D642" w:rsidR="009A26FA" w:rsidRPr="009A26FA" w:rsidRDefault="009A26FA" w:rsidP="009A26FA">
      <w:pPr>
        <w:rPr>
          <w:rFonts w:eastAsia="Calibri" w:cs="Times New Roman"/>
        </w:rPr>
      </w:pPr>
      <w:r w:rsidRPr="009A26FA">
        <w:rPr>
          <w:rFonts w:eastAsia="Calibri" w:cs="Times New Roman"/>
        </w:rPr>
        <w:t>The Committee agreed that these proposals would harmonize the language for sealing Category 3 devices in each of these metering codes and</w:t>
      </w:r>
      <w:r w:rsidR="00CA761E">
        <w:rPr>
          <w:rFonts w:eastAsia="Calibri" w:cs="Times New Roman"/>
        </w:rPr>
        <w:t>,</w:t>
      </w:r>
      <w:r w:rsidRPr="009A26FA">
        <w:rPr>
          <w:rFonts w:eastAsia="Calibri" w:cs="Times New Roman"/>
        </w:rPr>
        <w:t xml:space="preserve"> consequently</w:t>
      </w:r>
      <w:r w:rsidR="00CA761E">
        <w:rPr>
          <w:rFonts w:eastAsia="Calibri" w:cs="Times New Roman"/>
        </w:rPr>
        <w:t>,</w:t>
      </w:r>
      <w:r w:rsidRPr="009A26FA">
        <w:rPr>
          <w:rFonts w:eastAsia="Calibri" w:cs="Times New Roman"/>
        </w:rPr>
        <w:t xml:space="preserve"> agreed to </w:t>
      </w:r>
      <w:r w:rsidR="00CA761E">
        <w:rPr>
          <w:rFonts w:eastAsia="Calibri" w:cs="Times New Roman"/>
        </w:rPr>
        <w:t>recommend</w:t>
      </w:r>
      <w:r w:rsidR="00CA761E" w:rsidRPr="009A26FA">
        <w:rPr>
          <w:rFonts w:eastAsia="Calibri" w:cs="Times New Roman"/>
        </w:rPr>
        <w:t xml:space="preserve"> </w:t>
      </w:r>
      <w:r w:rsidRPr="009A26FA">
        <w:rPr>
          <w:rFonts w:eastAsia="Calibri" w:cs="Times New Roman"/>
        </w:rPr>
        <w:t xml:space="preserve">each item for </w:t>
      </w:r>
      <w:r w:rsidR="00E66D6E">
        <w:rPr>
          <w:rFonts w:eastAsia="Calibri" w:cs="Times New Roman"/>
        </w:rPr>
        <w:t>V</w:t>
      </w:r>
      <w:r w:rsidRPr="009A26FA">
        <w:rPr>
          <w:rFonts w:eastAsia="Calibri" w:cs="Times New Roman"/>
        </w:rPr>
        <w:t>ote.</w:t>
      </w:r>
    </w:p>
    <w:p w14:paraId="6C3782E2" w14:textId="77777777" w:rsidR="009A26FA" w:rsidRPr="009A26FA" w:rsidRDefault="009A26FA" w:rsidP="009A26FA">
      <w:pPr>
        <w:spacing w:after="0"/>
        <w:rPr>
          <w:rFonts w:eastAsia="Times New Roman" w:cs="Times New Roman"/>
          <w:szCs w:val="24"/>
        </w:rPr>
      </w:pPr>
      <w:r w:rsidRPr="009A26FA">
        <w:rPr>
          <w:rFonts w:eastAsia="Calibri" w:cs="Times New Roman"/>
          <w:b/>
        </w:rPr>
        <w:t>2016 NCWM Annual Meeting:</w:t>
      </w:r>
    </w:p>
    <w:p w14:paraId="28A512E9" w14:textId="77777777" w:rsidR="009A26FA" w:rsidRPr="009A26FA" w:rsidRDefault="009A26FA" w:rsidP="00E66D6E">
      <w:pPr>
        <w:rPr>
          <w:rFonts w:eastAsia="Calibri" w:cs="Times New Roman"/>
        </w:rPr>
      </w:pPr>
      <w:r w:rsidRPr="009A26FA">
        <w:rPr>
          <w:rFonts w:eastAsia="Calibri" w:cs="Times New Roman"/>
        </w:rPr>
        <w:t xml:space="preserve">At the Committee’s 2016 NCWM Annual Meeting open hearings, the Committee grouped together Agenda Items 331-2, 332-4, 334-1, 335-1, 337-1, 338-1, and 339-1 and took comments simultaneously on these items.  See Agenda </w:t>
      </w:r>
      <w:r w:rsidRPr="009A26FA">
        <w:rPr>
          <w:rFonts w:eastAsia="Calibri" w:cs="Times New Roman"/>
        </w:rPr>
        <w:lastRenderedPageBreak/>
        <w:t xml:space="preserve">Item 331-2 for a summary of the comments received on these items during the Committee’s open hearings and the resulting actions taken by the Committee on these items.  </w:t>
      </w:r>
    </w:p>
    <w:p w14:paraId="46CD4FDC"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4D7D806A" w14:textId="77777777" w:rsidR="009A26FA" w:rsidRPr="009A26FA" w:rsidRDefault="009A26FA" w:rsidP="00E66D6E">
      <w:pPr>
        <w:rPr>
          <w:rFonts w:eastAsia="Calibri" w:cs="Times New Roman"/>
        </w:rPr>
      </w:pPr>
      <w:r w:rsidRPr="009A26FA">
        <w:rPr>
          <w:rFonts w:eastAsia="Calibri" w:cs="Times New Roman"/>
        </w:rPr>
        <w:t>The CWMA reported, at its spring 2016 meeting, that no comments were heard on this item and recommended it be forwarded to NCWM as a Voting item.</w:t>
      </w:r>
    </w:p>
    <w:p w14:paraId="38EEC352" w14:textId="394A4E94" w:rsidR="00CA761E" w:rsidRDefault="00CA761E" w:rsidP="00E66D6E">
      <w:pPr>
        <w:rPr>
          <w:rFonts w:eastAsia="Calibri" w:cs="Times New Roman"/>
        </w:rPr>
      </w:pPr>
      <w:r>
        <w:rPr>
          <w:rFonts w:eastAsia="Calibri" w:cs="Times New Roman"/>
        </w:rPr>
        <w:t xml:space="preserve">NEWMA agrees that these proposals would harmonize the language for sealing Category 3 devices in the codes addressed by each of these items: 331-2, 332-4, 334-1, 335-1, 337-1, 338-1, and 339-1.  At both its 2015 and 2016 Annual Meetings, NEWMA recommended these be forwarded to the NCWM as </w:t>
      </w:r>
      <w:r w:rsidR="006B721F">
        <w:rPr>
          <w:rFonts w:eastAsia="Calibri" w:cs="Times New Roman"/>
        </w:rPr>
        <w:t>Voting</w:t>
      </w:r>
      <w:r>
        <w:rPr>
          <w:rFonts w:eastAsia="Calibri" w:cs="Times New Roman"/>
        </w:rPr>
        <w:t xml:space="preserve"> items.</w:t>
      </w:r>
    </w:p>
    <w:p w14:paraId="338EE655" w14:textId="63694D1C" w:rsidR="00D77154" w:rsidRDefault="00CA761E" w:rsidP="009A26FA">
      <w:pPr>
        <w:spacing w:after="0"/>
        <w:rPr>
          <w:rFonts w:eastAsia="Calibri" w:cs="Times New Roman"/>
        </w:rPr>
      </w:pPr>
      <w:r>
        <w:rPr>
          <w:rFonts w:eastAsia="Calibri" w:cs="Times New Roman"/>
        </w:rPr>
        <w:t>At its fall 2015 Annual Meeting, t</w:t>
      </w:r>
      <w:r w:rsidR="009A26FA" w:rsidRPr="009A26FA">
        <w:rPr>
          <w:rFonts w:eastAsia="Calibri" w:cs="Times New Roman"/>
        </w:rPr>
        <w:t>he</w:t>
      </w:r>
      <w:r w:rsidR="009A26FA" w:rsidRPr="009A26FA">
        <w:rPr>
          <w:rFonts w:eastAsia="Times New Roman" w:cs="Times New Roman"/>
          <w:szCs w:val="24"/>
        </w:rPr>
        <w:t xml:space="preserve"> SWMA grouped this item in a batch consisting of Items 331-2, 332-4, 334-1, 335-1, 337-1, 338-1 and 339-1 and all items were heard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 xml:space="preserve">agrees with adding this language and harmonizing it with the LMD Code. The SWMA forwarded these items to NCWM and recommended </w:t>
      </w:r>
      <w:r>
        <w:rPr>
          <w:rFonts w:eastAsia="Times New Roman" w:cs="Times New Roman"/>
          <w:szCs w:val="24"/>
        </w:rPr>
        <w:t xml:space="preserve">to the NCWM </w:t>
      </w:r>
      <w:r w:rsidR="009A26FA" w:rsidRPr="009A26FA">
        <w:rPr>
          <w:rFonts w:eastAsia="Times New Roman" w:cs="Times New Roman"/>
          <w:szCs w:val="24"/>
        </w:rPr>
        <w:t>that they be Voting items.</w:t>
      </w:r>
    </w:p>
    <w:p w14:paraId="2149AD77" w14:textId="77777777" w:rsidR="009A26FA" w:rsidRPr="009A26FA" w:rsidRDefault="009A26FA" w:rsidP="00E15E0E">
      <w:pPr>
        <w:pStyle w:val="Heading2"/>
      </w:pPr>
      <w:bookmarkStart w:id="76" w:name="_Toc486401850"/>
      <w:r w:rsidRPr="009A26FA">
        <w:t>332-5</w:t>
      </w:r>
      <w:r w:rsidRPr="009A26FA">
        <w:tab/>
        <w:t>D</w:t>
      </w:r>
      <w:r w:rsidRPr="009A26FA">
        <w:tab/>
        <w:t>N.3. Test Drafts.</w:t>
      </w:r>
      <w:bookmarkEnd w:id="76"/>
    </w:p>
    <w:p w14:paraId="22906023" w14:textId="77777777" w:rsidR="009A26FA" w:rsidRPr="009A26FA" w:rsidRDefault="009A26FA" w:rsidP="009A26FA">
      <w:pPr>
        <w:keepNext/>
        <w:spacing w:after="0"/>
        <w:rPr>
          <w:rFonts w:eastAsia="Calibri" w:cs="Times New Roman"/>
          <w:b/>
        </w:rPr>
      </w:pPr>
      <w:r w:rsidRPr="009A26FA">
        <w:rPr>
          <w:rFonts w:eastAsia="Calibri" w:cs="Times New Roman"/>
          <w:b/>
        </w:rPr>
        <w:t xml:space="preserve">Source:  </w:t>
      </w:r>
    </w:p>
    <w:p w14:paraId="17C4D125" w14:textId="77777777" w:rsidR="009A26FA" w:rsidRPr="009A26FA" w:rsidRDefault="009A26FA" w:rsidP="00E66D6E">
      <w:pPr>
        <w:keepNext/>
        <w:rPr>
          <w:rFonts w:eastAsia="Calibri" w:cs="Times New Roman"/>
          <w:lang w:val="de-DE"/>
        </w:rPr>
      </w:pPr>
      <w:r w:rsidRPr="009A26FA">
        <w:rPr>
          <w:rFonts w:eastAsia="Calibri" w:cs="Times New Roman"/>
          <w:lang w:val="de-DE"/>
        </w:rPr>
        <w:t>Endress + Hauser Flowtec AG USA (2015)</w:t>
      </w:r>
    </w:p>
    <w:p w14:paraId="0E40F7E1"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6D723BCA" w14:textId="77777777" w:rsidR="009A26FA" w:rsidRPr="009A26FA" w:rsidRDefault="009A26FA" w:rsidP="00E66D6E">
      <w:pPr>
        <w:rPr>
          <w:rFonts w:eastAsia="Calibri" w:cs="Times New Roman"/>
          <w:szCs w:val="20"/>
        </w:rPr>
      </w:pPr>
      <w:r w:rsidRPr="009A26FA">
        <w:rPr>
          <w:rFonts w:eastAsia="Calibri" w:cs="Times New Roman"/>
          <w:szCs w:val="20"/>
        </w:rPr>
        <w:t>Allow transfer standard meters to be used to test and place into service dispensers and delivery system flow meters.</w:t>
      </w:r>
    </w:p>
    <w:p w14:paraId="2FEB49B8" w14:textId="77777777" w:rsidR="009A26FA" w:rsidRPr="009A26FA" w:rsidRDefault="009A26FA" w:rsidP="009A26FA">
      <w:pPr>
        <w:keepNext/>
        <w:spacing w:after="0"/>
        <w:rPr>
          <w:rFonts w:eastAsia="Calibri" w:cs="Times New Roman"/>
          <w:b/>
        </w:rPr>
      </w:pPr>
      <w:r w:rsidRPr="009A26FA">
        <w:rPr>
          <w:rFonts w:eastAsia="Calibri" w:cs="Times New Roman"/>
          <w:b/>
        </w:rPr>
        <w:t xml:space="preserve">Item under Consideration: </w:t>
      </w:r>
    </w:p>
    <w:p w14:paraId="7077ECCF" w14:textId="5D3063CC" w:rsidR="009A26FA" w:rsidRPr="009A26FA" w:rsidRDefault="009A26FA" w:rsidP="00E66D6E">
      <w:pPr>
        <w:keepNext/>
        <w:spacing w:before="40"/>
        <w:rPr>
          <w:rFonts w:eastAsia="Calibri" w:cs="Times New Roman"/>
          <w:szCs w:val="20"/>
        </w:rPr>
      </w:pPr>
      <w:r w:rsidRPr="009A26FA">
        <w:rPr>
          <w:rFonts w:eastAsia="Calibri" w:cs="Times New Roman"/>
          <w:szCs w:val="20"/>
        </w:rPr>
        <w:t>Amend NIST Handbook 44</w:t>
      </w:r>
      <w:r w:rsidR="008A20E1">
        <w:rPr>
          <w:rFonts w:eastAsia="Calibri" w:cs="Times New Roman"/>
          <w:szCs w:val="20"/>
        </w:rPr>
        <w:t>,</w:t>
      </w:r>
      <w:r w:rsidRPr="009A26FA">
        <w:rPr>
          <w:rFonts w:eastAsia="Calibri" w:cs="Times New Roman"/>
          <w:szCs w:val="20"/>
        </w:rPr>
        <w:t xml:space="preserve"> L</w:t>
      </w:r>
      <w:r w:rsidR="008A20E1">
        <w:rPr>
          <w:rFonts w:eastAsia="Calibri" w:cs="Times New Roman"/>
          <w:szCs w:val="20"/>
        </w:rPr>
        <w:t xml:space="preserve">iquefied </w:t>
      </w:r>
      <w:r w:rsidRPr="009A26FA">
        <w:rPr>
          <w:rFonts w:eastAsia="Calibri" w:cs="Times New Roman"/>
          <w:szCs w:val="20"/>
        </w:rPr>
        <w:t>P</w:t>
      </w:r>
      <w:r w:rsidR="008A20E1">
        <w:rPr>
          <w:rFonts w:eastAsia="Calibri" w:cs="Times New Roman"/>
          <w:szCs w:val="20"/>
        </w:rPr>
        <w:t xml:space="preserve">etroleum </w:t>
      </w:r>
      <w:r w:rsidRPr="009A26FA">
        <w:rPr>
          <w:rFonts w:eastAsia="Calibri" w:cs="Times New Roman"/>
          <w:szCs w:val="20"/>
        </w:rPr>
        <w:t>G</w:t>
      </w:r>
      <w:r w:rsidR="008A20E1">
        <w:rPr>
          <w:rFonts w:eastAsia="Calibri" w:cs="Times New Roman"/>
          <w:szCs w:val="20"/>
        </w:rPr>
        <w:t>as</w:t>
      </w:r>
      <w:r w:rsidRPr="009A26FA">
        <w:rPr>
          <w:rFonts w:eastAsia="Calibri" w:cs="Times New Roman"/>
          <w:szCs w:val="20"/>
        </w:rPr>
        <w:t xml:space="preserve"> and Anhydrous Ammonia Liquid-Measuring Devices as follows: </w:t>
      </w:r>
    </w:p>
    <w:p w14:paraId="6E1F9F75" w14:textId="672D9598" w:rsidR="009A26FA" w:rsidRPr="009A26FA" w:rsidRDefault="009A26FA" w:rsidP="00E66D6E">
      <w:pPr>
        <w:keepNext/>
        <w:tabs>
          <w:tab w:val="left" w:pos="900"/>
        </w:tabs>
        <w:autoSpaceDE w:val="0"/>
        <w:autoSpaceDN w:val="0"/>
        <w:adjustRightInd w:val="0"/>
        <w:ind w:left="360"/>
        <w:rPr>
          <w:rFonts w:eastAsia="Calibri" w:cs="Times New Roman"/>
          <w:szCs w:val="20"/>
        </w:rPr>
      </w:pPr>
      <w:r w:rsidRPr="009A26FA">
        <w:rPr>
          <w:rFonts w:eastAsia="Calibri" w:cs="Times New Roman"/>
          <w:b/>
          <w:szCs w:val="20"/>
        </w:rPr>
        <w:t>N.3.</w:t>
      </w:r>
      <w:r w:rsidR="00E66D6E">
        <w:rPr>
          <w:rFonts w:eastAsia="Calibri" w:cs="Times New Roman"/>
          <w:b/>
          <w:szCs w:val="20"/>
        </w:rPr>
        <w:tab/>
      </w:r>
      <w:r w:rsidRPr="009A26FA">
        <w:rPr>
          <w:rFonts w:eastAsia="Calibri" w:cs="Times New Roman"/>
          <w:b/>
          <w:szCs w:val="20"/>
        </w:rPr>
        <w:t xml:space="preserve">Test Drafts. </w:t>
      </w:r>
      <w:r w:rsidRPr="009A26FA">
        <w:rPr>
          <w:rFonts w:eastAsia="Calibri" w:cs="Times New Roman"/>
          <w:szCs w:val="20"/>
        </w:rPr>
        <w:t xml:space="preserve"> </w:t>
      </w:r>
    </w:p>
    <w:p w14:paraId="694DC279" w14:textId="3F302606" w:rsidR="009A26FA" w:rsidRPr="009A26FA" w:rsidRDefault="009A26FA" w:rsidP="009A26FA">
      <w:pPr>
        <w:spacing w:before="40" w:after="0"/>
        <w:ind w:left="720"/>
        <w:rPr>
          <w:rFonts w:eastAsia="Calibri" w:cs="Times New Roman"/>
          <w:szCs w:val="20"/>
        </w:rPr>
      </w:pPr>
      <w:r w:rsidRPr="009A26FA">
        <w:rPr>
          <w:rFonts w:eastAsia="Calibri" w:cs="Times New Roman"/>
          <w:b/>
          <w:szCs w:val="20"/>
          <w:u w:val="single"/>
        </w:rPr>
        <w:t>N.3.1</w:t>
      </w:r>
      <w:r w:rsidR="00E66D6E">
        <w:rPr>
          <w:rFonts w:eastAsia="Calibri" w:cs="Times New Roman"/>
          <w:b/>
          <w:szCs w:val="20"/>
          <w:u w:val="single"/>
        </w:rPr>
        <w:t>.</w:t>
      </w:r>
      <w:r w:rsidR="00E66D6E">
        <w:rPr>
          <w:rFonts w:eastAsia="Calibri" w:cs="Times New Roman"/>
          <w:b/>
          <w:szCs w:val="20"/>
          <w:u w:val="single"/>
        </w:rPr>
        <w:tab/>
      </w:r>
      <w:r w:rsidRPr="009A26FA">
        <w:rPr>
          <w:rFonts w:eastAsia="Calibri" w:cs="Times New Roman"/>
          <w:b/>
          <w:szCs w:val="20"/>
          <w:u w:val="single"/>
        </w:rPr>
        <w:t>Minimum Test</w:t>
      </w:r>
      <w:r w:rsidR="009D05A0">
        <w:rPr>
          <w:rFonts w:eastAsia="Calibri" w:cs="Times New Roman"/>
          <w:b/>
          <w:szCs w:val="20"/>
          <w:u w:val="single"/>
        </w:rPr>
        <w:t>.</w:t>
      </w:r>
      <w:r w:rsidRPr="009A26FA">
        <w:rPr>
          <w:rFonts w:eastAsia="Calibri" w:cs="Times New Roman"/>
          <w:b/>
          <w:szCs w:val="20"/>
          <w:u w:val="single"/>
        </w:rPr>
        <w:t xml:space="preserve"> </w:t>
      </w:r>
      <w:r w:rsidR="008A20E1" w:rsidRPr="008A20E1">
        <w:rPr>
          <w:rFonts w:eastAsia="Calibri" w:cs="Times New Roman"/>
          <w:b/>
          <w:szCs w:val="20"/>
        </w:rPr>
        <w:t>–</w:t>
      </w:r>
      <w:r w:rsidRPr="009A26FA">
        <w:rPr>
          <w:rFonts w:eastAsia="Calibri" w:cs="Times New Roman"/>
          <w:szCs w:val="20"/>
        </w:rPr>
        <w:t xml:space="preserve"> Test drafts should be equal to at least the amount delivered by the device in one minute at its normal discharge rate. </w:t>
      </w:r>
    </w:p>
    <w:p w14:paraId="672A8B4C" w14:textId="77777777" w:rsidR="009A26FA" w:rsidRPr="009A26FA" w:rsidRDefault="009A26FA" w:rsidP="006B2587">
      <w:pPr>
        <w:spacing w:before="40"/>
        <w:ind w:left="720"/>
        <w:rPr>
          <w:rFonts w:eastAsia="Calibri" w:cs="Times New Roman"/>
          <w:szCs w:val="20"/>
        </w:rPr>
      </w:pPr>
      <w:r w:rsidRPr="009A26FA">
        <w:rPr>
          <w:rFonts w:eastAsia="Calibri" w:cs="Times New Roman"/>
          <w:szCs w:val="20"/>
        </w:rPr>
        <w:t>(Amended 1982)</w:t>
      </w:r>
    </w:p>
    <w:p w14:paraId="2F475CAB" w14:textId="5B4016F5" w:rsidR="009A26FA" w:rsidRPr="009A26FA" w:rsidRDefault="006B2587" w:rsidP="009A26FA">
      <w:pPr>
        <w:ind w:left="720"/>
        <w:rPr>
          <w:rFonts w:eastAsia="Calibri" w:cs="Times New Roman"/>
        </w:rPr>
      </w:pPr>
      <w:r>
        <w:rPr>
          <w:rFonts w:eastAsia="Calibri" w:cs="Times New Roman"/>
          <w:b/>
          <w:szCs w:val="20"/>
          <w:u w:val="single"/>
        </w:rPr>
        <w:t>N.3.2.</w:t>
      </w:r>
      <w:r>
        <w:rPr>
          <w:rFonts w:eastAsia="Calibri" w:cs="Times New Roman"/>
          <w:b/>
          <w:szCs w:val="20"/>
          <w:u w:val="single"/>
        </w:rPr>
        <w:tab/>
      </w:r>
      <w:r w:rsidR="009A26FA" w:rsidRPr="009A26FA">
        <w:rPr>
          <w:rFonts w:eastAsia="Calibri" w:cs="Times New Roman"/>
          <w:b/>
          <w:szCs w:val="20"/>
          <w:u w:val="single"/>
        </w:rPr>
        <w:t>Transfer Standard Test. –</w:t>
      </w:r>
      <w:r w:rsidR="009A26FA" w:rsidRPr="008A20E1">
        <w:rPr>
          <w:rFonts w:eastAsia="Calibri" w:cs="Times New Roman"/>
          <w:b/>
          <w:szCs w:val="20"/>
          <w:u w:val="single"/>
        </w:rPr>
        <w:t xml:space="preserve"> </w:t>
      </w:r>
      <w:r w:rsidR="009A26FA" w:rsidRPr="009A26FA">
        <w:rPr>
          <w:rFonts w:eastAsia="Calibri" w:cs="Times New Roman"/>
          <w:b/>
          <w:szCs w:val="20"/>
          <w:u w:val="single"/>
        </w:rPr>
        <w:t xml:space="preserve">When comparing a meter with a calibrated transfer standard, the test draft shall be equal to at least the amount delivered by the device in </w:t>
      </w:r>
      <w:r w:rsidR="009D05A0">
        <w:rPr>
          <w:rFonts w:eastAsia="Calibri" w:cs="Times New Roman"/>
          <w:b/>
          <w:szCs w:val="20"/>
          <w:u w:val="single"/>
        </w:rPr>
        <w:t>two</w:t>
      </w:r>
      <w:r w:rsidR="009A26FA" w:rsidRPr="009A26FA">
        <w:rPr>
          <w:rFonts w:eastAsia="Calibri" w:cs="Times New Roman"/>
          <w:b/>
          <w:szCs w:val="20"/>
          <w:u w:val="single"/>
        </w:rPr>
        <w:t xml:space="preserve"> minutes at its maximum discharge rate.</w:t>
      </w:r>
      <w:r w:rsidR="009A26FA" w:rsidRPr="009A26FA">
        <w:rPr>
          <w:rFonts w:eastAsia="Calibri" w:cs="Times New Roman"/>
        </w:rPr>
        <w:t xml:space="preserve">  </w:t>
      </w:r>
    </w:p>
    <w:p w14:paraId="5FBAD2C7"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1D350126" w14:textId="2E30CB3C" w:rsidR="009A26FA" w:rsidRPr="009A26FA" w:rsidRDefault="009A26FA" w:rsidP="007238E7">
      <w:pPr>
        <w:rPr>
          <w:rFonts w:eastAsia="Calibri" w:cs="Times New Roman"/>
          <w:szCs w:val="20"/>
        </w:rPr>
      </w:pPr>
      <w:r w:rsidRPr="009A26FA">
        <w:rPr>
          <w:rFonts w:eastAsia="Calibri" w:cs="Times New Roman"/>
          <w:szCs w:val="20"/>
        </w:rPr>
        <w:t xml:space="preserve">The use of transfer standards is recognized in code </w:t>
      </w:r>
      <w:r w:rsidR="00B22977">
        <w:rPr>
          <w:rFonts w:eastAsia="Calibri" w:cs="Times New Roman"/>
          <w:szCs w:val="20"/>
        </w:rPr>
        <w:t>S</w:t>
      </w:r>
      <w:r w:rsidRPr="009A26FA">
        <w:rPr>
          <w:rFonts w:eastAsia="Calibri" w:cs="Times New Roman"/>
          <w:szCs w:val="20"/>
        </w:rPr>
        <w:t>ections 3.34</w:t>
      </w:r>
      <w:r w:rsidR="006B2587">
        <w:rPr>
          <w:rFonts w:eastAsia="Calibri" w:cs="Times New Roman"/>
          <w:szCs w:val="20"/>
        </w:rPr>
        <w:t>.</w:t>
      </w:r>
      <w:r w:rsidRPr="009A26FA">
        <w:rPr>
          <w:rFonts w:eastAsia="Calibri" w:cs="Times New Roman"/>
          <w:szCs w:val="20"/>
        </w:rPr>
        <w:t xml:space="preserve"> Cryogenic Liquid-Measuring Devices Code and 3.38</w:t>
      </w:r>
      <w:r w:rsidR="006B2587">
        <w:rPr>
          <w:rFonts w:eastAsia="Calibri" w:cs="Times New Roman"/>
          <w:szCs w:val="20"/>
        </w:rPr>
        <w:t>. </w:t>
      </w:r>
      <w:r w:rsidRPr="009A26FA">
        <w:rPr>
          <w:rFonts w:eastAsia="Calibri" w:cs="Times New Roman"/>
          <w:szCs w:val="20"/>
        </w:rPr>
        <w:t>Carbon Dioxide Liquid-Measuring Devices Code and 3.39</w:t>
      </w:r>
      <w:r w:rsidR="006B2587">
        <w:rPr>
          <w:rFonts w:eastAsia="Calibri" w:cs="Times New Roman"/>
          <w:szCs w:val="20"/>
        </w:rPr>
        <w:t>.</w:t>
      </w:r>
      <w:r w:rsidRPr="009A26FA">
        <w:rPr>
          <w:rFonts w:eastAsia="Calibri" w:cs="Times New Roman"/>
          <w:szCs w:val="20"/>
        </w:rPr>
        <w:t xml:space="preserve"> Hydrogen Gas-Measuring Devices – Tentative Code. Field evaluation of LPG meters and CNG dispensers and LNG dispensers is very difficult using volumetric and gravimetric field standards and methods. </w:t>
      </w:r>
      <w:r w:rsidR="007238E7">
        <w:rPr>
          <w:rFonts w:eastAsia="Calibri" w:cs="Times New Roman"/>
          <w:szCs w:val="20"/>
        </w:rPr>
        <w:t xml:space="preserve"> </w:t>
      </w:r>
      <w:r w:rsidRPr="009A26FA">
        <w:rPr>
          <w:rFonts w:eastAsia="Calibri" w:cs="Times New Roman"/>
          <w:szCs w:val="20"/>
        </w:rPr>
        <w:t>The tolerances for these applications are such that using transfer meter standards are more efficient and safer.</w:t>
      </w:r>
      <w:r w:rsidR="007238E7">
        <w:rPr>
          <w:rFonts w:eastAsia="Calibri" w:cs="Times New Roman"/>
          <w:szCs w:val="20"/>
        </w:rPr>
        <w:t xml:space="preserve"> </w:t>
      </w:r>
      <w:r w:rsidRPr="009A26FA">
        <w:rPr>
          <w:rFonts w:eastAsia="Calibri" w:cs="Times New Roman"/>
          <w:szCs w:val="20"/>
        </w:rPr>
        <w:t xml:space="preserve"> With CNG and LNG and LPG applications, the transfer standard meters are placed in-line with the delivery system as it is used to fill tanks and vehicles. </w:t>
      </w:r>
      <w:r w:rsidR="007238E7">
        <w:rPr>
          <w:rFonts w:eastAsia="Calibri" w:cs="Times New Roman"/>
          <w:szCs w:val="20"/>
        </w:rPr>
        <w:t xml:space="preserve"> </w:t>
      </w:r>
      <w:r w:rsidRPr="009A26FA">
        <w:rPr>
          <w:rFonts w:eastAsia="Calibri" w:cs="Times New Roman"/>
          <w:szCs w:val="20"/>
        </w:rPr>
        <w:t>The use of transfer standards eliminates return to storage issues</w:t>
      </w:r>
      <w:r w:rsidR="00D77154">
        <w:rPr>
          <w:rFonts w:eastAsia="Calibri" w:cs="Times New Roman"/>
          <w:szCs w:val="20"/>
        </w:rPr>
        <w:t xml:space="preserve"> and</w:t>
      </w:r>
      <w:r w:rsidRPr="009A26FA">
        <w:rPr>
          <w:rFonts w:eastAsia="Calibri" w:cs="Times New Roman"/>
          <w:szCs w:val="20"/>
        </w:rPr>
        <w:t xml:space="preserve"> is easier and faster compared to the use of traditional field standards. </w:t>
      </w:r>
      <w:r w:rsidR="00417C2C">
        <w:rPr>
          <w:rFonts w:eastAsia="Calibri" w:cs="Times New Roman"/>
          <w:szCs w:val="20"/>
        </w:rPr>
        <w:t xml:space="preserve"> </w:t>
      </w:r>
      <w:r w:rsidRPr="009A26FA">
        <w:rPr>
          <w:rFonts w:eastAsia="Calibri" w:cs="Times New Roman"/>
          <w:szCs w:val="20"/>
        </w:rPr>
        <w:t xml:space="preserve">The cost of using transfer standards and transporting them is much less than the cost of traditional field provers and standards. Recognition in </w:t>
      </w:r>
      <w:r w:rsidR="001C0BB1">
        <w:rPr>
          <w:rFonts w:eastAsia="Calibri" w:cs="Times New Roman"/>
          <w:szCs w:val="20"/>
        </w:rPr>
        <w:t>NIST Handbook 44</w:t>
      </w:r>
      <w:r w:rsidRPr="009A26FA">
        <w:rPr>
          <w:rFonts w:eastAsia="Calibri" w:cs="Times New Roman"/>
          <w:szCs w:val="20"/>
        </w:rPr>
        <w:t xml:space="preserve"> will enable States to allow transfer standard meters to place systems into service and for field enforcement.  </w:t>
      </w:r>
    </w:p>
    <w:p w14:paraId="7DEDB57E" w14:textId="16EB06A7" w:rsidR="009A26FA" w:rsidRPr="009A26FA" w:rsidRDefault="009A26FA" w:rsidP="007238E7">
      <w:pPr>
        <w:rPr>
          <w:rFonts w:eastAsia="Calibri" w:cs="Times New Roman"/>
          <w:szCs w:val="20"/>
        </w:rPr>
      </w:pPr>
      <w:r w:rsidRPr="009A26FA">
        <w:rPr>
          <w:rFonts w:eastAsia="Calibri" w:cs="Times New Roman"/>
          <w:szCs w:val="20"/>
        </w:rPr>
        <w:t>Volumetric field provers and gravimetric field proving are susceptible to environmental influences.</w:t>
      </w:r>
      <w:r w:rsidR="00417C2C">
        <w:rPr>
          <w:rFonts w:eastAsia="Calibri" w:cs="Times New Roman"/>
          <w:szCs w:val="20"/>
        </w:rPr>
        <w:t xml:space="preserve"> </w:t>
      </w:r>
      <w:r w:rsidRPr="009A26FA">
        <w:rPr>
          <w:rFonts w:eastAsia="Calibri" w:cs="Times New Roman"/>
          <w:szCs w:val="20"/>
        </w:rPr>
        <w:t xml:space="preserve"> The State of Colorado uses a master meter to test propane delivery truck meters. </w:t>
      </w:r>
      <w:r w:rsidR="00417C2C">
        <w:rPr>
          <w:rFonts w:eastAsia="Calibri" w:cs="Times New Roman"/>
          <w:szCs w:val="20"/>
        </w:rPr>
        <w:t xml:space="preserve"> </w:t>
      </w:r>
      <w:r w:rsidRPr="009A26FA">
        <w:rPr>
          <w:rFonts w:eastAsia="Calibri" w:cs="Times New Roman"/>
          <w:szCs w:val="20"/>
        </w:rPr>
        <w:t>The State of Nebraska has used a mass flow meter to test agricultural chemical meters.</w:t>
      </w:r>
    </w:p>
    <w:p w14:paraId="1B3499C7" w14:textId="5120DD41" w:rsidR="009A26FA" w:rsidRPr="009A26FA" w:rsidRDefault="009A26FA" w:rsidP="007238E7">
      <w:pPr>
        <w:spacing w:before="40"/>
        <w:rPr>
          <w:rFonts w:eastAsia="Calibri" w:cs="Times New Roman"/>
          <w:szCs w:val="20"/>
        </w:rPr>
      </w:pPr>
      <w:r w:rsidRPr="009A26FA">
        <w:rPr>
          <w:rFonts w:eastAsia="Calibri" w:cs="Times New Roman"/>
          <w:szCs w:val="20"/>
        </w:rPr>
        <w:lastRenderedPageBreak/>
        <w:t>In some applications, transfer standard meters are not more accurate than the meters used in the dispenser.</w:t>
      </w:r>
      <w:r w:rsidR="00417C2C">
        <w:rPr>
          <w:rFonts w:eastAsia="Calibri" w:cs="Times New Roman"/>
          <w:szCs w:val="20"/>
        </w:rPr>
        <w:t xml:space="preserve"> </w:t>
      </w:r>
      <w:r w:rsidRPr="009A26FA">
        <w:rPr>
          <w:rFonts w:eastAsia="Calibri" w:cs="Times New Roman"/>
          <w:szCs w:val="20"/>
        </w:rPr>
        <w:t xml:space="preserve"> For that reason, longer test drafts and possibly more tests need to be run.</w:t>
      </w:r>
    </w:p>
    <w:p w14:paraId="20D5722A" w14:textId="0009BC4B" w:rsidR="009A26FA" w:rsidRPr="009A26FA" w:rsidRDefault="009A26FA" w:rsidP="007238E7">
      <w:pPr>
        <w:spacing w:before="40"/>
        <w:rPr>
          <w:rFonts w:eastAsia="Calibri" w:cs="Times New Roman"/>
          <w:szCs w:val="20"/>
        </w:rPr>
      </w:pPr>
      <w:r w:rsidRPr="009A26FA">
        <w:rPr>
          <w:rFonts w:eastAsia="Calibri" w:cs="Times New Roman"/>
          <w:szCs w:val="20"/>
        </w:rPr>
        <w:t>The State of California is purported to have conducted a short study of master meters in the past.</w:t>
      </w:r>
      <w:r w:rsidR="00B22977">
        <w:rPr>
          <w:rFonts w:eastAsia="Calibri" w:cs="Times New Roman"/>
          <w:szCs w:val="20"/>
        </w:rPr>
        <w:t xml:space="preserve"> </w:t>
      </w:r>
      <w:r w:rsidRPr="009A26FA">
        <w:rPr>
          <w:rFonts w:eastAsia="Calibri" w:cs="Times New Roman"/>
          <w:szCs w:val="20"/>
        </w:rPr>
        <w:t xml:space="preserve"> The conclusion did not lead to wide adoption of the practice.</w:t>
      </w:r>
      <w:r w:rsidR="00417C2C">
        <w:rPr>
          <w:rFonts w:eastAsia="Calibri" w:cs="Times New Roman"/>
          <w:szCs w:val="20"/>
        </w:rPr>
        <w:t xml:space="preserve"> </w:t>
      </w:r>
      <w:r w:rsidRPr="009A26FA">
        <w:rPr>
          <w:rFonts w:eastAsia="Calibri" w:cs="Times New Roman"/>
          <w:szCs w:val="20"/>
        </w:rPr>
        <w:t xml:space="preserve"> However, the State of California uses a mass flow meter as a master meter for carbon dioxide flowmeter enforcement.</w:t>
      </w:r>
    </w:p>
    <w:p w14:paraId="2FD10B75" w14:textId="46CF858C" w:rsidR="009A26FA" w:rsidRPr="009A26FA" w:rsidRDefault="009A26FA" w:rsidP="007238E7">
      <w:pPr>
        <w:rPr>
          <w:rFonts w:eastAsia="Calibri" w:cs="Times New Roman"/>
          <w:szCs w:val="20"/>
        </w:rPr>
      </w:pPr>
      <w:r w:rsidRPr="009A26FA">
        <w:rPr>
          <w:rFonts w:eastAsia="Calibri" w:cs="Times New Roman"/>
          <w:szCs w:val="20"/>
        </w:rPr>
        <w:t>Mass Flow Meters Code paragraph UR.3.8. Return of Product to Storage, Retail Compressed Natural Gas Dispensers requires that the natural gas which is delivered into the test container must be returned to storage.</w:t>
      </w:r>
      <w:r w:rsidR="00B22977">
        <w:rPr>
          <w:rFonts w:eastAsia="Calibri" w:cs="Times New Roman"/>
          <w:szCs w:val="20"/>
        </w:rPr>
        <w:t xml:space="preserve"> </w:t>
      </w:r>
      <w:r w:rsidRPr="009A26FA">
        <w:rPr>
          <w:rFonts w:eastAsia="Calibri" w:cs="Times New Roman"/>
          <w:szCs w:val="20"/>
        </w:rPr>
        <w:t xml:space="preserve"> This is difficult and most often not complied with when the test vessel contents are released to atmosphere.</w:t>
      </w:r>
    </w:p>
    <w:p w14:paraId="0CBF60D8" w14:textId="5307E5DE" w:rsidR="009A26FA" w:rsidRPr="009A26FA" w:rsidRDefault="009A26FA" w:rsidP="007238E7">
      <w:pPr>
        <w:rPr>
          <w:rFonts w:eastAsia="Calibri" w:cs="Times New Roman"/>
          <w:szCs w:val="20"/>
        </w:rPr>
      </w:pPr>
      <w:r w:rsidRPr="009A26FA">
        <w:rPr>
          <w:rFonts w:eastAsia="Calibri" w:cs="Times New Roman"/>
          <w:szCs w:val="20"/>
        </w:rPr>
        <w:t>The S&amp;T Committee might also consider amending Sections 3.30</w:t>
      </w:r>
      <w:r w:rsidR="00B22977">
        <w:rPr>
          <w:rFonts w:eastAsia="Calibri" w:cs="Times New Roman"/>
          <w:szCs w:val="20"/>
        </w:rPr>
        <w:t>.</w:t>
      </w:r>
      <w:r w:rsidRPr="009A26FA">
        <w:rPr>
          <w:rFonts w:eastAsia="Calibri" w:cs="Times New Roman"/>
          <w:szCs w:val="20"/>
        </w:rPr>
        <w:t xml:space="preserve"> Liquid-Measuring Devices Code and 3.31</w:t>
      </w:r>
      <w:r w:rsidR="00B22977">
        <w:rPr>
          <w:rFonts w:eastAsia="Calibri" w:cs="Times New Roman"/>
          <w:szCs w:val="20"/>
        </w:rPr>
        <w:t>.</w:t>
      </w:r>
      <w:r w:rsidRPr="009A26FA">
        <w:rPr>
          <w:rFonts w:eastAsia="Calibri" w:cs="Times New Roman"/>
          <w:szCs w:val="20"/>
        </w:rPr>
        <w:t xml:space="preserve"> Vehicle-Tank Meters Code to allow transfer standard meters.</w:t>
      </w:r>
    </w:p>
    <w:p w14:paraId="1627A5DE" w14:textId="1BBB7574" w:rsidR="009A26FA" w:rsidRPr="009A26FA" w:rsidRDefault="009A26FA" w:rsidP="007238E7">
      <w:pPr>
        <w:rPr>
          <w:rFonts w:eastAsia="Times New Roman" w:cs="Times New Roman"/>
          <w:b/>
          <w:szCs w:val="24"/>
        </w:rPr>
      </w:pPr>
      <w:r w:rsidRPr="009A26FA">
        <w:rPr>
          <w:rFonts w:eastAsia="Calibri" w:cs="Times New Roman"/>
          <w:szCs w:val="20"/>
        </w:rPr>
        <w:t xml:space="preserve">See the 2015 S&amp;T Committee’s Annual Report for additional background information and to review previous language and positions </w:t>
      </w:r>
      <w:r w:rsidR="00D77154">
        <w:rPr>
          <w:rFonts w:eastAsia="Calibri" w:cs="Times New Roman"/>
          <w:szCs w:val="20"/>
        </w:rPr>
        <w:t>on this proposal</w:t>
      </w:r>
      <w:r w:rsidRPr="009A26FA">
        <w:rPr>
          <w:rFonts w:eastAsia="Calibri" w:cs="Times New Roman"/>
        </w:rPr>
        <w:t>.</w:t>
      </w:r>
      <w:r w:rsidRPr="009A26FA">
        <w:rPr>
          <w:rFonts w:eastAsia="Calibri" w:cs="Times New Roman"/>
          <w:szCs w:val="20"/>
        </w:rPr>
        <w:t xml:space="preserve"> </w:t>
      </w:r>
    </w:p>
    <w:p w14:paraId="15BDCD3F"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2D77B8AD" w14:textId="77777777" w:rsidR="009A26FA" w:rsidRPr="009A26FA" w:rsidRDefault="009A26FA" w:rsidP="00B22977">
      <w:pPr>
        <w:rPr>
          <w:rFonts w:eastAsia="Calibri" w:cs="Times New Roman"/>
        </w:rPr>
      </w:pPr>
      <w:r w:rsidRPr="009A26FA">
        <w:rPr>
          <w:rFonts w:eastAsia="Calibri" w:cs="Times New Roman"/>
        </w:rPr>
        <w:t xml:space="preserve">At the 2016 NCWM Interim Meeting, the Committee grouped Items 332-5 and 337-3 together and comments were taken simultaneously on these two items.  </w:t>
      </w:r>
    </w:p>
    <w:p w14:paraId="1491890B" w14:textId="14FFA046" w:rsidR="009A26FA" w:rsidRPr="009A26FA" w:rsidRDefault="009A26FA" w:rsidP="00B22977">
      <w:pPr>
        <w:rPr>
          <w:rFonts w:eastAsia="Calibri" w:cs="Times New Roman"/>
        </w:rPr>
      </w:pPr>
      <w:r w:rsidRPr="009A26FA">
        <w:rPr>
          <w:rFonts w:eastAsia="Calibri" w:cs="Times New Roman"/>
        </w:rPr>
        <w:t>Mr. Michael Keilty (Endress + Hauser Flowtec), the submitter, stated that he supported this item as a Voting item.  Mr. Alan Walker (F</w:t>
      </w:r>
      <w:r w:rsidR="00955FE9">
        <w:rPr>
          <w:rFonts w:eastAsia="Calibri" w:cs="Times New Roman"/>
        </w:rPr>
        <w:t>lorida</w:t>
      </w:r>
      <w:r w:rsidRPr="009A26FA">
        <w:rPr>
          <w:rFonts w:eastAsia="Calibri" w:cs="Times New Roman"/>
        </w:rPr>
        <w:t>) spoke in support of the item and recommended it move forward as a Voting item.  Mr.</w:t>
      </w:r>
      <w:r w:rsidR="00955FE9">
        <w:rPr>
          <w:rFonts w:eastAsia="Calibri" w:cs="Times New Roman"/>
        </w:rPr>
        <w:t> </w:t>
      </w:r>
      <w:r w:rsidRPr="009A26FA">
        <w:rPr>
          <w:rFonts w:eastAsia="Calibri" w:cs="Times New Roman"/>
        </w:rPr>
        <w:t>Dmitri Karimov (Liquid Controls) recommended limiting the application of the proposal to retail CNG testing, which was echoed by Mr. Randy Moses (Wayne) stating he supported the concept for CNG testing.  Mr. Mike Sikula (N</w:t>
      </w:r>
      <w:r w:rsidR="00955FE9">
        <w:rPr>
          <w:rFonts w:eastAsia="Calibri" w:cs="Times New Roman"/>
        </w:rPr>
        <w:t>ew York</w:t>
      </w:r>
      <w:r w:rsidRPr="009A26FA">
        <w:rPr>
          <w:rFonts w:eastAsia="Calibri" w:cs="Times New Roman"/>
        </w:rPr>
        <w:t xml:space="preserve">) supported the continued investigation of this item.  </w:t>
      </w:r>
      <w:r w:rsidR="0055302E">
        <w:rPr>
          <w:rFonts w:eastAsia="Calibri" w:cs="Times New Roman"/>
        </w:rPr>
        <w:t>Ms.</w:t>
      </w:r>
      <w:r w:rsidRPr="009A26FA">
        <w:rPr>
          <w:rFonts w:eastAsia="Calibri" w:cs="Times New Roman"/>
        </w:rPr>
        <w:t xml:space="preserve"> Tina Butcher (</w:t>
      </w:r>
      <w:r w:rsidR="00955FE9">
        <w:rPr>
          <w:rFonts w:eastAsia="Calibri" w:cs="Times New Roman"/>
        </w:rPr>
        <w:t xml:space="preserve">NIST,  </w:t>
      </w:r>
      <w:r w:rsidRPr="009A26FA">
        <w:rPr>
          <w:rFonts w:eastAsia="Calibri" w:cs="Times New Roman"/>
        </w:rPr>
        <w:t xml:space="preserve">OWM) stated that there is a USNWG subgroup presently working to establish uncertainties for select test methods.  Currently, there are no representatives on the subcommittee to review factors that affect the uncertainties of measurements using master meters. </w:t>
      </w:r>
      <w:r w:rsidR="00955FE9">
        <w:rPr>
          <w:rFonts w:eastAsia="Calibri" w:cs="Times New Roman"/>
        </w:rPr>
        <w:t xml:space="preserve"> </w:t>
      </w:r>
      <w:r w:rsidRPr="009A26FA">
        <w:rPr>
          <w:rFonts w:eastAsia="Calibri" w:cs="Times New Roman"/>
        </w:rPr>
        <w:t xml:space="preserve">OWM questions whether or not consideration needs to be given to providing a larger tolerance when conducting tests using a transfer standard as is done in the carbon dioxide and hydrogen codes.  Testing would need to be conducted to demonstrate the magnitude of the additional tolerance. </w:t>
      </w:r>
      <w:r w:rsidR="00955FE9">
        <w:rPr>
          <w:rFonts w:eastAsia="Calibri" w:cs="Times New Roman"/>
        </w:rPr>
        <w:t xml:space="preserve"> </w:t>
      </w:r>
      <w:r w:rsidR="0055302E">
        <w:rPr>
          <w:rFonts w:eastAsia="Calibri" w:cs="Times New Roman"/>
        </w:rPr>
        <w:t>Ms.</w:t>
      </w:r>
      <w:r w:rsidRPr="009A26FA">
        <w:rPr>
          <w:rFonts w:eastAsia="Calibri" w:cs="Times New Roman"/>
        </w:rPr>
        <w:t xml:space="preserve"> Butcher further stated that if the current proposal passed it doesn’t mean that all jurisdictions would support it.  </w:t>
      </w:r>
    </w:p>
    <w:p w14:paraId="616D68AF" w14:textId="628C3F65" w:rsidR="009A26FA" w:rsidRPr="009A26FA" w:rsidRDefault="009A26FA" w:rsidP="00417C2C">
      <w:pPr>
        <w:rPr>
          <w:rFonts w:eastAsia="Calibri" w:cs="Times New Roman"/>
        </w:rPr>
      </w:pPr>
      <w:r w:rsidRPr="009A26FA">
        <w:rPr>
          <w:rFonts w:eastAsia="Calibri" w:cs="Times New Roman"/>
        </w:rPr>
        <w:t xml:space="preserve">The Committee also received written comments from Mr. Henry Oppermann (Weights and Measures Consulting, LLC) on behalf of Seraphin Test Measure Company suggesting that additional test data is needed to be able to properly evaluate whether or not a calibrated transfer standard </w:t>
      </w:r>
      <w:r w:rsidR="00D77154">
        <w:rPr>
          <w:rFonts w:eastAsia="Calibri" w:cs="Times New Roman"/>
        </w:rPr>
        <w:t>(</w:t>
      </w:r>
      <w:r w:rsidRPr="009A26FA">
        <w:rPr>
          <w:rFonts w:eastAsia="Calibri" w:cs="Times New Roman"/>
        </w:rPr>
        <w:t>e.g.</w:t>
      </w:r>
      <w:r w:rsidR="00D77154">
        <w:rPr>
          <w:rFonts w:eastAsia="Calibri" w:cs="Times New Roman"/>
        </w:rPr>
        <w:t>,</w:t>
      </w:r>
      <w:r w:rsidRPr="009A26FA">
        <w:rPr>
          <w:rFonts w:eastAsia="Calibri" w:cs="Times New Roman"/>
        </w:rPr>
        <w:t xml:space="preserve"> a master meter</w:t>
      </w:r>
      <w:r w:rsidR="00D77154">
        <w:rPr>
          <w:rFonts w:eastAsia="Calibri" w:cs="Times New Roman"/>
        </w:rPr>
        <w:t>)</w:t>
      </w:r>
      <w:r w:rsidRPr="009A26FA">
        <w:rPr>
          <w:rFonts w:eastAsia="Calibri" w:cs="Times New Roman"/>
        </w:rPr>
        <w:t xml:space="preserve"> can be considered a suitable standard in testing devices that dispense such products.  </w:t>
      </w:r>
    </w:p>
    <w:p w14:paraId="27136687" w14:textId="61289B1C" w:rsidR="009A26FA" w:rsidRPr="009A26FA" w:rsidRDefault="009A26FA" w:rsidP="00417C2C">
      <w:pPr>
        <w:rPr>
          <w:rFonts w:eastAsia="Calibri" w:cs="Times New Roman"/>
        </w:rPr>
      </w:pPr>
      <w:r w:rsidRPr="009A26FA">
        <w:rPr>
          <w:rFonts w:eastAsia="Calibri" w:cs="Times New Roman"/>
        </w:rPr>
        <w:t xml:space="preserve">During the Committee’s work session, members of the Committee acknowledged that both written and some verbal comments received suggested the need for additional test data.  It was also acknowledged that there was a lot of support for the proposal.  Those supporting the proposal had indicated that using a transfer standard is much easier and faster than testing gravimetrically and eliminates the need to discharge product from a prover into the atmosphere, which is viewed by many as a safety concern.  In discussing the item, it was noted that adding a requirement recognizing the use of transfer standards to the two codes wouldn’t dictate the method of testing that a jurisdiction would have to use.  The proposal only recognizes the use of transfer standards in testing and the decision on whether or </w:t>
      </w:r>
      <w:r w:rsidRPr="009A26FA">
        <w:rPr>
          <w:rFonts w:eastAsia="Times New Roman" w:cs="Times New Roman"/>
          <w:szCs w:val="24"/>
        </w:rPr>
        <w:t>not to use</w:t>
      </w:r>
      <w:r w:rsidRPr="009A26FA">
        <w:rPr>
          <w:rFonts w:eastAsia="Calibri" w:cs="Times New Roman"/>
        </w:rPr>
        <w:t xml:space="preserve"> a particular method of testing would remain with each jurisdiction.  Given these considerations, the Committee agreed to present both items for vote at the Annual Meeting.  </w:t>
      </w:r>
    </w:p>
    <w:p w14:paraId="777243C4"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759EA64B" w14:textId="77777777" w:rsidR="009A26FA" w:rsidRPr="009A26FA" w:rsidRDefault="009A26FA" w:rsidP="00417C2C">
      <w:pPr>
        <w:rPr>
          <w:rFonts w:eastAsia="Calibri" w:cs="Times New Roman"/>
        </w:rPr>
      </w:pPr>
      <w:r w:rsidRPr="009A26FA">
        <w:rPr>
          <w:rFonts w:eastAsia="Calibri" w:cs="Times New Roman"/>
        </w:rPr>
        <w:t xml:space="preserve">At the 2016 NCWM Annual Meeting, the Committee grouped Items 332-5 and 337-3 together and comments were taken simultaneously on these two items.  The Committee received numerous comments from industry and regulators alike, predominantly in support of the proposals.  The following is a list of many of the more significant comments that the Committee heard in support of the proposals: </w:t>
      </w:r>
    </w:p>
    <w:p w14:paraId="5E919E1C" w14:textId="396902E6" w:rsidR="009A26FA" w:rsidRPr="009A26FA" w:rsidRDefault="009A26FA" w:rsidP="009E2F54">
      <w:pPr>
        <w:numPr>
          <w:ilvl w:val="0"/>
          <w:numId w:val="66"/>
        </w:numPr>
        <w:rPr>
          <w:rFonts w:eastAsia="Calibri" w:cs="Times New Roman"/>
        </w:rPr>
      </w:pPr>
      <w:r w:rsidRPr="009A26FA">
        <w:rPr>
          <w:rFonts w:eastAsia="Calibri" w:cs="Times New Roman"/>
        </w:rPr>
        <w:lastRenderedPageBreak/>
        <w:t>Using a transfer standard (e.g., a calibrated master meter) provides a much safer means of testing than testing gravimetrically because the product discharged during testing goes into a receiving tank and does not get discharged into the atmosphere</w:t>
      </w:r>
      <w:r w:rsidR="00D77154">
        <w:rPr>
          <w:rFonts w:eastAsia="Calibri" w:cs="Times New Roman"/>
        </w:rPr>
        <w:t>.</w:t>
      </w:r>
    </w:p>
    <w:p w14:paraId="136B8FE9" w14:textId="77777777" w:rsidR="009A26FA" w:rsidRPr="009A26FA" w:rsidRDefault="009A26FA" w:rsidP="009E2F54">
      <w:pPr>
        <w:numPr>
          <w:ilvl w:val="0"/>
          <w:numId w:val="66"/>
        </w:numPr>
        <w:rPr>
          <w:rFonts w:eastAsia="Calibri" w:cs="Times New Roman"/>
        </w:rPr>
      </w:pPr>
      <w:r w:rsidRPr="009A26FA">
        <w:rPr>
          <w:rFonts w:eastAsia="Calibri" w:cs="Times New Roman"/>
        </w:rPr>
        <w:t xml:space="preserve">Using a transfer standard to test provides a faster and more efficient means of testing.  </w:t>
      </w:r>
    </w:p>
    <w:p w14:paraId="207C9B2A" w14:textId="319E9911" w:rsidR="009A26FA" w:rsidRPr="009A26FA" w:rsidRDefault="009A26FA" w:rsidP="009E2F54">
      <w:pPr>
        <w:numPr>
          <w:ilvl w:val="0"/>
          <w:numId w:val="66"/>
        </w:numPr>
        <w:rPr>
          <w:rFonts w:eastAsia="Calibri" w:cs="Times New Roman"/>
        </w:rPr>
      </w:pPr>
      <w:r w:rsidRPr="009A26FA">
        <w:rPr>
          <w:rFonts w:eastAsia="Calibri" w:cs="Times New Roman"/>
        </w:rPr>
        <w:t xml:space="preserve">Adding language to </w:t>
      </w:r>
      <w:r w:rsidR="001C0BB1">
        <w:rPr>
          <w:rFonts w:eastAsia="Calibri" w:cs="Times New Roman"/>
        </w:rPr>
        <w:t>NIST Handbook 44</w:t>
      </w:r>
      <w:r w:rsidRPr="009A26FA">
        <w:rPr>
          <w:rFonts w:eastAsia="Calibri" w:cs="Times New Roman"/>
        </w:rPr>
        <w:t>, which recognizes the use of transfer standards in testing, provides the legal basis for using them</w:t>
      </w:r>
      <w:r w:rsidR="00D77154">
        <w:rPr>
          <w:rFonts w:eastAsia="Calibri" w:cs="Times New Roman"/>
        </w:rPr>
        <w:t>.</w:t>
      </w:r>
      <w:r w:rsidRPr="009A26FA">
        <w:rPr>
          <w:rFonts w:eastAsia="Calibri" w:cs="Times New Roman"/>
        </w:rPr>
        <w:t xml:space="preserve"> </w:t>
      </w:r>
    </w:p>
    <w:p w14:paraId="6759529A" w14:textId="77777777" w:rsidR="009A26FA" w:rsidRPr="009A26FA" w:rsidRDefault="009A26FA" w:rsidP="009E2F54">
      <w:pPr>
        <w:numPr>
          <w:ilvl w:val="0"/>
          <w:numId w:val="66"/>
        </w:numPr>
        <w:rPr>
          <w:rFonts w:eastAsia="Calibri" w:cs="Times New Roman"/>
        </w:rPr>
      </w:pPr>
      <w:r w:rsidRPr="009A26FA">
        <w:rPr>
          <w:rFonts w:eastAsia="Calibri" w:cs="Times New Roman"/>
        </w:rPr>
        <w:t xml:space="preserve">We have been using transfer standards very successfully in our state and have had no issues.  </w:t>
      </w:r>
    </w:p>
    <w:p w14:paraId="68C2CE8F" w14:textId="27E47C8E" w:rsidR="009A26FA" w:rsidRPr="009A26FA" w:rsidRDefault="001C0BB1" w:rsidP="009E2F54">
      <w:pPr>
        <w:numPr>
          <w:ilvl w:val="0"/>
          <w:numId w:val="66"/>
        </w:numPr>
        <w:rPr>
          <w:rFonts w:eastAsia="Calibri" w:cs="Times New Roman"/>
          <w:i/>
        </w:rPr>
      </w:pPr>
      <w:r>
        <w:rPr>
          <w:rFonts w:eastAsia="Calibri" w:cs="Times New Roman"/>
        </w:rPr>
        <w:t>NIST Handbook 44</w:t>
      </w:r>
      <w:r w:rsidR="009A26FA" w:rsidRPr="009A26FA">
        <w:rPr>
          <w:rFonts w:eastAsia="Calibri" w:cs="Times New Roman"/>
        </w:rPr>
        <w:t xml:space="preserve"> Fundamental Considerations does not address the test method.  Only the standard has to be accurate to within one-third of the tolerance to be applied to the device being tested. </w:t>
      </w:r>
      <w:r w:rsidR="00417C2C">
        <w:rPr>
          <w:rFonts w:eastAsia="Calibri" w:cs="Times New Roman"/>
        </w:rPr>
        <w:t xml:space="preserve"> </w:t>
      </w:r>
      <w:r w:rsidR="009A26FA" w:rsidRPr="009A26FA">
        <w:rPr>
          <w:rFonts w:eastAsia="Calibri" w:cs="Times New Roman"/>
          <w:i/>
        </w:rPr>
        <w:t xml:space="preserve">(Technical Advisor’s </w:t>
      </w:r>
      <w:r w:rsidR="00417C2C" w:rsidRPr="00B80B13">
        <w:rPr>
          <w:rFonts w:eastAsia="Calibri" w:cs="Times New Roman"/>
          <w:b/>
          <w:i/>
        </w:rPr>
        <w:t>N</w:t>
      </w:r>
      <w:r w:rsidR="009A26FA" w:rsidRPr="00B80B13">
        <w:rPr>
          <w:rFonts w:eastAsia="Calibri" w:cs="Times New Roman"/>
          <w:b/>
          <w:i/>
        </w:rPr>
        <w:t>ote:</w:t>
      </w:r>
      <w:r w:rsidR="009A26FA" w:rsidRPr="009A26FA">
        <w:rPr>
          <w:rFonts w:eastAsia="Calibri" w:cs="Times New Roman"/>
          <w:i/>
        </w:rPr>
        <w:t xml:space="preserve">  This comment is in reference to the information contained in </w:t>
      </w:r>
      <w:r>
        <w:rPr>
          <w:rFonts w:eastAsia="Calibri" w:cs="Times New Roman"/>
          <w:i/>
        </w:rPr>
        <w:t>NIST Handbook 44</w:t>
      </w:r>
      <w:r w:rsidR="00417C2C">
        <w:rPr>
          <w:rFonts w:eastAsia="Calibri" w:cs="Times New Roman"/>
          <w:i/>
        </w:rPr>
        <w:t>,</w:t>
      </w:r>
      <w:r w:rsidR="009A26FA" w:rsidRPr="009A26FA">
        <w:rPr>
          <w:rFonts w:eastAsia="Calibri" w:cs="Times New Roman"/>
          <w:i/>
        </w:rPr>
        <w:t xml:space="preserve"> Appendix A</w:t>
      </w:r>
      <w:r w:rsidR="00955FE9">
        <w:rPr>
          <w:rFonts w:eastAsia="Calibri" w:cs="Times New Roman"/>
          <w:i/>
        </w:rPr>
        <w:t>.</w:t>
      </w:r>
      <w:r w:rsidR="009A26FA" w:rsidRPr="009A26FA">
        <w:rPr>
          <w:rFonts w:eastAsia="Calibri" w:cs="Times New Roman"/>
          <w:i/>
        </w:rPr>
        <w:t xml:space="preserve"> Fundamental Considerations paragraph 3.2. Tolerances for Standards)</w:t>
      </w:r>
    </w:p>
    <w:p w14:paraId="147B4461" w14:textId="77777777" w:rsidR="009A26FA" w:rsidRPr="009A26FA" w:rsidRDefault="009A26FA" w:rsidP="009E2F54">
      <w:pPr>
        <w:numPr>
          <w:ilvl w:val="0"/>
          <w:numId w:val="66"/>
        </w:numPr>
        <w:rPr>
          <w:rFonts w:eastAsia="Calibri" w:cs="Times New Roman"/>
          <w:i/>
        </w:rPr>
      </w:pPr>
      <w:r w:rsidRPr="009A26FA">
        <w:rPr>
          <w:rFonts w:eastAsia="Calibri" w:cs="Times New Roman"/>
        </w:rPr>
        <w:t>We support the continued effort of developing alternative test standards for use in testing.</w:t>
      </w:r>
    </w:p>
    <w:p w14:paraId="52DA182B" w14:textId="5D029117" w:rsidR="009A26FA" w:rsidRPr="009A26FA" w:rsidRDefault="009A26FA" w:rsidP="00417C2C">
      <w:pPr>
        <w:rPr>
          <w:rFonts w:eastAsia="Calibri" w:cs="Times New Roman"/>
        </w:rPr>
      </w:pPr>
      <w:r w:rsidRPr="009A26FA">
        <w:rPr>
          <w:rFonts w:eastAsia="Calibri" w:cs="Times New Roman"/>
        </w:rPr>
        <w:t>Mr. Marc Buttler (Emerson Process Management – Micro Motion) commented that he supports the adoption of both agenda items with one slight modification; replace the words “maximum discharge rate” with “maximum test rate” in proposed paragraph N.3.2.</w:t>
      </w:r>
      <w:r w:rsidR="00955FE9">
        <w:rPr>
          <w:rFonts w:eastAsia="Calibri" w:cs="Times New Roman"/>
        </w:rPr>
        <w:t xml:space="preserve"> </w:t>
      </w:r>
      <w:r w:rsidRPr="009A26FA">
        <w:rPr>
          <w:rFonts w:eastAsia="Calibri" w:cs="Times New Roman"/>
        </w:rPr>
        <w:t xml:space="preserve"> Mr. Michael Keilty (Endress + Hauser Flowtec AG USA) commented that he fully supports the change suggested by Mr. Buttler.</w:t>
      </w:r>
    </w:p>
    <w:p w14:paraId="45A529A5" w14:textId="6EFF6AA6" w:rsidR="009A26FA" w:rsidRPr="009A26FA" w:rsidRDefault="009A26FA" w:rsidP="00417C2C">
      <w:pPr>
        <w:rPr>
          <w:rFonts w:eastAsia="Calibri" w:cs="Times New Roman"/>
        </w:rPr>
      </w:pPr>
      <w:r w:rsidRPr="009A26FA">
        <w:rPr>
          <w:rFonts w:eastAsia="Calibri" w:cs="Times New Roman"/>
        </w:rPr>
        <w:t xml:space="preserve">There were also some comments received suggesting the need for further development of the proposals.  </w:t>
      </w:r>
      <w:r w:rsidR="0055302E">
        <w:rPr>
          <w:rFonts w:eastAsia="Calibri" w:cs="Times New Roman"/>
        </w:rPr>
        <w:t>Ms.</w:t>
      </w:r>
      <w:r w:rsidRPr="009A26FA">
        <w:rPr>
          <w:rFonts w:eastAsia="Calibri" w:cs="Times New Roman"/>
        </w:rPr>
        <w:t xml:space="preserve"> Tina Butcher (</w:t>
      </w:r>
      <w:r w:rsidR="00417C2C">
        <w:rPr>
          <w:rFonts w:eastAsia="Calibri" w:cs="Times New Roman"/>
        </w:rPr>
        <w:t xml:space="preserve">NIST, </w:t>
      </w:r>
      <w:r w:rsidRPr="009A26FA">
        <w:rPr>
          <w:rFonts w:eastAsia="Calibri" w:cs="Times New Roman"/>
        </w:rPr>
        <w:t xml:space="preserve">OWM) stated that OWM considers the development of alternative methods of testing commercial measuring systems an important issue because there are many applications in which using currently recognized test methods may not be feasible because of product characteristics, safety, cost, access to equipment, and other factors.  </w:t>
      </w:r>
      <w:r w:rsidR="0055302E">
        <w:rPr>
          <w:rFonts w:eastAsia="Calibri" w:cs="Times New Roman"/>
        </w:rPr>
        <w:t>Ms.</w:t>
      </w:r>
      <w:r w:rsidRPr="009A26FA">
        <w:rPr>
          <w:rFonts w:eastAsia="Calibri" w:cs="Times New Roman"/>
        </w:rPr>
        <w:t xml:space="preserve"> Butcher reiterated many of the comments offered by OWM in previous NCWM Meetings as follows:</w:t>
      </w:r>
    </w:p>
    <w:p w14:paraId="40BDA085" w14:textId="1C7243E6" w:rsidR="009A26FA" w:rsidRPr="009A26FA" w:rsidRDefault="009A26FA" w:rsidP="009E2F54">
      <w:pPr>
        <w:numPr>
          <w:ilvl w:val="0"/>
          <w:numId w:val="67"/>
        </w:numPr>
        <w:rPr>
          <w:rFonts w:eastAsia="Calibri" w:cs="Times New Roman"/>
        </w:rPr>
      </w:pPr>
      <w:r w:rsidRPr="009A26FA">
        <w:rPr>
          <w:rFonts w:eastAsia="Calibri" w:cs="Times New Roman"/>
        </w:rPr>
        <w:t xml:space="preserve">Modifying </w:t>
      </w:r>
      <w:r w:rsidR="001C0BB1">
        <w:rPr>
          <w:rFonts w:eastAsia="Calibri" w:cs="Times New Roman"/>
        </w:rPr>
        <w:t>NIST Handbook 44</w:t>
      </w:r>
      <w:r w:rsidRPr="009A26FA">
        <w:rPr>
          <w:rFonts w:eastAsia="Calibri" w:cs="Times New Roman"/>
        </w:rPr>
        <w:t xml:space="preserve"> as proposed does not ensure approval of any proposed test method. The decision on whether or not to accept a particular test method for use in testing commercial weighing and measuring equipment ultimately rests with the regulatory authority.  </w:t>
      </w:r>
    </w:p>
    <w:p w14:paraId="45C3D460" w14:textId="570B89EB" w:rsidR="009A26FA" w:rsidRPr="009A26FA" w:rsidRDefault="009A26FA" w:rsidP="00417C2C">
      <w:pPr>
        <w:ind w:left="720"/>
        <w:rPr>
          <w:rFonts w:eastAsia="Calibri" w:cs="Times New Roman"/>
        </w:rPr>
      </w:pPr>
      <w:r w:rsidRPr="009A26FA">
        <w:rPr>
          <w:rFonts w:eastAsia="Calibri" w:cs="Times New Roman"/>
        </w:rPr>
        <w:t>There is a need for those selecting an appropriate field standard</w:t>
      </w:r>
      <w:r w:rsidR="00D77154">
        <w:rPr>
          <w:rFonts w:eastAsia="Calibri" w:cs="Times New Roman"/>
        </w:rPr>
        <w:t xml:space="preserve"> (</w:t>
      </w:r>
      <w:r w:rsidRPr="009A26FA">
        <w:rPr>
          <w:rFonts w:eastAsia="Calibri" w:cs="Times New Roman"/>
        </w:rPr>
        <w:t>i.e., one that is suitable and can provide traceable measurements</w:t>
      </w:r>
      <w:r w:rsidR="00D77154">
        <w:rPr>
          <w:rFonts w:eastAsia="Calibri" w:cs="Times New Roman"/>
        </w:rPr>
        <w:t>)</w:t>
      </w:r>
      <w:r w:rsidRPr="009A26FA">
        <w:rPr>
          <w:rFonts w:eastAsia="Calibri" w:cs="Times New Roman"/>
        </w:rPr>
        <w:t xml:space="preserve"> to consider the various “essential elements of traceability” such as:  </w:t>
      </w:r>
    </w:p>
    <w:p w14:paraId="04B73A59" w14:textId="04F3CB61" w:rsidR="009A26FA" w:rsidRPr="009A26FA" w:rsidRDefault="00C837C0" w:rsidP="009E2F54">
      <w:pPr>
        <w:numPr>
          <w:ilvl w:val="0"/>
          <w:numId w:val="68"/>
        </w:numPr>
        <w:rPr>
          <w:rFonts w:eastAsia="Calibri" w:cs="Times New Roman"/>
        </w:rPr>
      </w:pPr>
      <w:r w:rsidRPr="009A26FA">
        <w:rPr>
          <w:rFonts w:eastAsia="Calibri" w:cs="Times New Roman"/>
        </w:rPr>
        <w:t xml:space="preserve">the standard’s demonstrated reliability over time and its repeatability; </w:t>
      </w:r>
    </w:p>
    <w:p w14:paraId="04462926" w14:textId="51F6E768" w:rsidR="009A26FA" w:rsidRPr="009A26FA" w:rsidRDefault="00C837C0" w:rsidP="009E2F54">
      <w:pPr>
        <w:numPr>
          <w:ilvl w:val="0"/>
          <w:numId w:val="68"/>
        </w:numPr>
        <w:rPr>
          <w:rFonts w:eastAsia="Calibri" w:cs="Times New Roman"/>
        </w:rPr>
      </w:pPr>
      <w:r w:rsidRPr="009A26FA">
        <w:rPr>
          <w:rFonts w:eastAsia="Calibri" w:cs="Times New Roman"/>
        </w:rPr>
        <w:t xml:space="preserve">how well the standard duplicates actual use; </w:t>
      </w:r>
    </w:p>
    <w:p w14:paraId="12A54EDB" w14:textId="282B8504" w:rsidR="009A26FA" w:rsidRPr="009A26FA" w:rsidRDefault="00C837C0" w:rsidP="009E2F54">
      <w:pPr>
        <w:numPr>
          <w:ilvl w:val="0"/>
          <w:numId w:val="68"/>
        </w:numPr>
        <w:rPr>
          <w:rFonts w:eastAsia="Calibri" w:cs="Times New Roman"/>
        </w:rPr>
      </w:pPr>
      <w:r w:rsidRPr="009A26FA">
        <w:rPr>
          <w:rFonts w:eastAsia="Calibri" w:cs="Times New Roman"/>
        </w:rPr>
        <w:t>the existence of documentary standards;</w:t>
      </w:r>
    </w:p>
    <w:p w14:paraId="6ACED5F0" w14:textId="03952D08" w:rsidR="00D77154" w:rsidRDefault="00C837C0" w:rsidP="009E2F54">
      <w:pPr>
        <w:numPr>
          <w:ilvl w:val="0"/>
          <w:numId w:val="68"/>
        </w:numPr>
        <w:rPr>
          <w:rFonts w:eastAsia="Calibri" w:cs="Times New Roman"/>
        </w:rPr>
      </w:pPr>
      <w:r w:rsidRPr="009A26FA">
        <w:rPr>
          <w:rFonts w:eastAsia="Calibri" w:cs="Times New Roman"/>
        </w:rPr>
        <w:t>the availability of equipment and facilities within a state laboratory to test the standard; and</w:t>
      </w:r>
    </w:p>
    <w:p w14:paraId="1BF242BD" w14:textId="25BF1E65" w:rsidR="009A26FA" w:rsidRPr="009A26FA" w:rsidRDefault="00C837C0" w:rsidP="009E2F54">
      <w:pPr>
        <w:numPr>
          <w:ilvl w:val="0"/>
          <w:numId w:val="68"/>
        </w:numPr>
        <w:rPr>
          <w:rFonts w:eastAsia="Calibri" w:cs="Times New Roman"/>
        </w:rPr>
      </w:pPr>
      <w:r>
        <w:rPr>
          <w:rFonts w:eastAsia="Calibri" w:cs="Times New Roman"/>
        </w:rPr>
        <w:t>w</w:t>
      </w:r>
      <w:r w:rsidRPr="009A26FA">
        <w:rPr>
          <w:rFonts w:eastAsia="Calibri" w:cs="Times New Roman"/>
        </w:rPr>
        <w:t xml:space="preserve">hether </w:t>
      </w:r>
      <w:r w:rsidR="009A26FA" w:rsidRPr="009A26FA">
        <w:rPr>
          <w:rFonts w:eastAsia="Calibri" w:cs="Times New Roman"/>
        </w:rPr>
        <w:t xml:space="preserve">training has been provided for the laboratory staff, field officials, and users of the equipment. </w:t>
      </w:r>
    </w:p>
    <w:p w14:paraId="37F70B87" w14:textId="1098AA06" w:rsidR="009A26FA" w:rsidRPr="009A26FA" w:rsidRDefault="00D77154" w:rsidP="009E2F54">
      <w:pPr>
        <w:numPr>
          <w:ilvl w:val="0"/>
          <w:numId w:val="64"/>
        </w:numPr>
        <w:ind w:left="720"/>
        <w:rPr>
          <w:rFonts w:eastAsia="Calibri" w:cs="Times New Roman"/>
        </w:rPr>
      </w:pPr>
      <w:r>
        <w:rPr>
          <w:rFonts w:eastAsia="Calibri" w:cs="Times New Roman"/>
        </w:rPr>
        <w:t>It is</w:t>
      </w:r>
      <w:r w:rsidRPr="009A26FA">
        <w:rPr>
          <w:rFonts w:eastAsia="Calibri" w:cs="Times New Roman"/>
        </w:rPr>
        <w:t xml:space="preserve"> </w:t>
      </w:r>
      <w:r w:rsidR="009A26FA" w:rsidRPr="009A26FA">
        <w:rPr>
          <w:rFonts w:eastAsia="Calibri" w:cs="Times New Roman"/>
        </w:rPr>
        <w:t>importan</w:t>
      </w:r>
      <w:r>
        <w:rPr>
          <w:rFonts w:eastAsia="Calibri" w:cs="Times New Roman"/>
        </w:rPr>
        <w:t>t</w:t>
      </w:r>
      <w:r w:rsidR="009A26FA" w:rsidRPr="009A26FA">
        <w:rPr>
          <w:rFonts w:eastAsia="Calibri" w:cs="Times New Roman"/>
        </w:rPr>
        <w:t xml:space="preserve"> for field standards to meet the accuracy requirements specified in the Fundamental Considerations of NIST </w:t>
      </w:r>
      <w:r w:rsidR="001C0BB1">
        <w:rPr>
          <w:rFonts w:eastAsia="Calibri" w:cs="Times New Roman"/>
        </w:rPr>
        <w:t>Handbook 44</w:t>
      </w:r>
      <w:r w:rsidR="00417C2C">
        <w:rPr>
          <w:rFonts w:eastAsia="Calibri" w:cs="Times New Roman"/>
        </w:rPr>
        <w:t>,</w:t>
      </w:r>
      <w:r w:rsidR="009A26FA" w:rsidRPr="009A26FA">
        <w:rPr>
          <w:rFonts w:eastAsia="Calibri" w:cs="Times New Roman"/>
        </w:rPr>
        <w:t xml:space="preserve"> Section </w:t>
      </w:r>
      <w:r w:rsidR="00417C2C">
        <w:rPr>
          <w:rFonts w:eastAsia="Calibri" w:cs="Times New Roman"/>
        </w:rPr>
        <w:t xml:space="preserve">3.2. Tolerances for Standards. </w:t>
      </w:r>
      <w:r w:rsidR="009A26FA" w:rsidRPr="009A26FA">
        <w:rPr>
          <w:rFonts w:eastAsia="Calibri" w:cs="Times New Roman"/>
        </w:rPr>
        <w:t xml:space="preserve"> Those requirements specify that when a standard is used without correction, its combined error and uncertainty must be less than </w:t>
      </w:r>
      <w:r w:rsidR="00417C2C">
        <w:rPr>
          <w:rFonts w:eastAsia="Calibri" w:cs="Times New Roman"/>
        </w:rPr>
        <w:t>one-third</w:t>
      </w:r>
      <w:r w:rsidR="009A26FA" w:rsidRPr="009A26FA">
        <w:rPr>
          <w:rFonts w:eastAsia="Calibri" w:cs="Times New Roman"/>
        </w:rPr>
        <w:t xml:space="preserve"> of the applicable tolerance.</w:t>
      </w:r>
    </w:p>
    <w:p w14:paraId="1B81FCBB" w14:textId="77777777" w:rsidR="009A26FA" w:rsidRPr="009A26FA" w:rsidRDefault="009A26FA" w:rsidP="009E2F54">
      <w:pPr>
        <w:numPr>
          <w:ilvl w:val="0"/>
          <w:numId w:val="64"/>
        </w:numPr>
        <w:ind w:left="720"/>
        <w:rPr>
          <w:rFonts w:eastAsia="Calibri" w:cs="Times New Roman"/>
        </w:rPr>
      </w:pPr>
      <w:r w:rsidRPr="009A26FA">
        <w:rPr>
          <w:rFonts w:eastAsia="Calibri" w:cs="Times New Roman"/>
        </w:rPr>
        <w:t>Whether or not consideration needs to be given to providing a larger tolerance when conducting tests using a transfer standard as is done in the carbon dioxide and hydrogen codes.  If so, testing would need to be conducted to demonstrate the magnitude of the additional tolerance.</w:t>
      </w:r>
    </w:p>
    <w:p w14:paraId="64C95EBC" w14:textId="77777777" w:rsidR="009A26FA" w:rsidRPr="009A26FA" w:rsidRDefault="009A26FA" w:rsidP="009E2F54">
      <w:pPr>
        <w:numPr>
          <w:ilvl w:val="0"/>
          <w:numId w:val="64"/>
        </w:numPr>
        <w:ind w:left="720"/>
        <w:rPr>
          <w:rFonts w:eastAsia="Calibri" w:cs="Times New Roman"/>
        </w:rPr>
      </w:pPr>
      <w:r w:rsidRPr="009A26FA">
        <w:rPr>
          <w:rFonts w:eastAsia="Calibri" w:cs="Times New Roman"/>
        </w:rPr>
        <w:lastRenderedPageBreak/>
        <w:t xml:space="preserve">Because there is a potential for more than one type of alternative test method, the proposed language may unintentionally limit those methods from consideration.  For example, the proposed language may not allow the use of a small volume prover.  OWM believes more analysis is needed prior to recommending specific language for adoption.  </w:t>
      </w:r>
    </w:p>
    <w:p w14:paraId="7F69605B" w14:textId="05043F01" w:rsidR="009A26FA" w:rsidRPr="009A26FA" w:rsidRDefault="0055302E" w:rsidP="00417C2C">
      <w:pPr>
        <w:rPr>
          <w:rFonts w:eastAsia="Calibri" w:cs="Times New Roman"/>
        </w:rPr>
      </w:pPr>
      <w:r>
        <w:rPr>
          <w:rFonts w:eastAsia="Calibri" w:cs="Times New Roman"/>
        </w:rPr>
        <w:t>Ms.</w:t>
      </w:r>
      <w:r w:rsidR="009A26FA" w:rsidRPr="009A26FA">
        <w:rPr>
          <w:rFonts w:eastAsia="Calibri" w:cs="Times New Roman"/>
        </w:rPr>
        <w:t xml:space="preserve"> Butcher noted that </w:t>
      </w:r>
      <w:r w:rsidR="00D77154">
        <w:rPr>
          <w:rFonts w:eastAsia="Calibri" w:cs="Times New Roman"/>
        </w:rPr>
        <w:t>w</w:t>
      </w:r>
      <w:r w:rsidR="009A26FA" w:rsidRPr="009A26FA">
        <w:rPr>
          <w:rFonts w:eastAsia="Calibri" w:cs="Times New Roman"/>
        </w:rPr>
        <w:t xml:space="preserve">eights and </w:t>
      </w:r>
      <w:r w:rsidR="00D77154">
        <w:rPr>
          <w:rFonts w:eastAsia="Calibri" w:cs="Times New Roman"/>
        </w:rPr>
        <w:t>m</w:t>
      </w:r>
      <w:r w:rsidR="009A26FA" w:rsidRPr="009A26FA">
        <w:rPr>
          <w:rFonts w:eastAsia="Calibri" w:cs="Times New Roman"/>
        </w:rPr>
        <w:t xml:space="preserve">easures </w:t>
      </w:r>
      <w:r w:rsidR="00D77154">
        <w:rPr>
          <w:rFonts w:eastAsia="Calibri" w:cs="Times New Roman"/>
        </w:rPr>
        <w:t xml:space="preserve">officials and industry </w:t>
      </w:r>
      <w:r w:rsidR="009A26FA" w:rsidRPr="009A26FA">
        <w:rPr>
          <w:rFonts w:eastAsia="Calibri" w:cs="Times New Roman"/>
        </w:rPr>
        <w:t>need a system that results in:</w:t>
      </w:r>
    </w:p>
    <w:p w14:paraId="5D8F934A" w14:textId="77777777" w:rsidR="009A26FA" w:rsidRPr="009A26FA" w:rsidRDefault="009A26FA" w:rsidP="009E2F54">
      <w:pPr>
        <w:numPr>
          <w:ilvl w:val="0"/>
          <w:numId w:val="69"/>
        </w:numPr>
        <w:rPr>
          <w:rFonts w:eastAsia="Calibri" w:cs="Times New Roman"/>
        </w:rPr>
      </w:pPr>
      <w:r w:rsidRPr="009A26FA">
        <w:rPr>
          <w:rFonts w:eastAsia="Calibri" w:cs="Times New Roman"/>
        </w:rPr>
        <w:t>manufacturers knowing the requirements for the design of the standard;</w:t>
      </w:r>
    </w:p>
    <w:p w14:paraId="68126954" w14:textId="77777777" w:rsidR="009A26FA" w:rsidRPr="009A26FA" w:rsidRDefault="009A26FA" w:rsidP="009E2F54">
      <w:pPr>
        <w:numPr>
          <w:ilvl w:val="0"/>
          <w:numId w:val="69"/>
        </w:numPr>
        <w:rPr>
          <w:rFonts w:eastAsia="Calibri" w:cs="Times New Roman"/>
        </w:rPr>
      </w:pPr>
      <w:r w:rsidRPr="009A26FA">
        <w:rPr>
          <w:rFonts w:eastAsia="Calibri" w:cs="Times New Roman"/>
        </w:rPr>
        <w:t>systematic and appropriate collection of measurement data on proposed new standards; and</w:t>
      </w:r>
    </w:p>
    <w:p w14:paraId="255FA77D" w14:textId="74887AFD" w:rsidR="009A26FA" w:rsidRPr="009A26FA" w:rsidRDefault="009A26FA" w:rsidP="009E2F54">
      <w:pPr>
        <w:numPr>
          <w:ilvl w:val="0"/>
          <w:numId w:val="69"/>
        </w:numPr>
        <w:rPr>
          <w:rFonts w:eastAsia="Calibri" w:cs="Times New Roman"/>
        </w:rPr>
      </w:pPr>
      <w:r w:rsidRPr="009A26FA">
        <w:rPr>
          <w:rFonts w:eastAsia="Calibri" w:cs="Times New Roman"/>
        </w:rPr>
        <w:t xml:space="preserve">states (regulatory authority) having access to the measurement data to determine whether or not a standard meets the guidelines in NIST </w:t>
      </w:r>
      <w:r w:rsidR="001C0BB1">
        <w:rPr>
          <w:rFonts w:eastAsia="Calibri" w:cs="Times New Roman"/>
        </w:rPr>
        <w:t>Handbook 44</w:t>
      </w:r>
      <w:r w:rsidR="00955FE9">
        <w:rPr>
          <w:rFonts w:eastAsia="Calibri" w:cs="Times New Roman"/>
        </w:rPr>
        <w:t>,</w:t>
      </w:r>
      <w:r w:rsidRPr="009A26FA">
        <w:rPr>
          <w:rFonts w:eastAsia="Calibri" w:cs="Times New Roman"/>
        </w:rPr>
        <w:t xml:space="preserve"> Fundamental Considerations and side-by-side testing to compare results with existing test methods. </w:t>
      </w:r>
    </w:p>
    <w:p w14:paraId="339A19DD" w14:textId="6884F131" w:rsidR="009A26FA" w:rsidRPr="009A26FA" w:rsidRDefault="0055302E" w:rsidP="00417C2C">
      <w:pPr>
        <w:rPr>
          <w:rFonts w:eastAsia="Calibri" w:cs="Times New Roman"/>
        </w:rPr>
      </w:pPr>
      <w:r>
        <w:rPr>
          <w:rFonts w:eastAsia="Calibri" w:cs="Times New Roman"/>
        </w:rPr>
        <w:t>Ms.</w:t>
      </w:r>
      <w:r w:rsidR="009A26FA" w:rsidRPr="009A26FA">
        <w:rPr>
          <w:rFonts w:eastAsia="Calibri" w:cs="Times New Roman"/>
        </w:rPr>
        <w:t xml:space="preserve"> Butcher provided an update on the ongoing work of the U.S. National Working Group on Alternative Test Methods (ATMs) and reported that the NTEP Measuring Sector is currently developing guidelines for use by type-evaluation laboratories when conducting evaluations using transfer standards such as master meters, small volume provers, etc. Information from this group may be useful in further developing this item.  </w:t>
      </w:r>
    </w:p>
    <w:p w14:paraId="3D60724A" w14:textId="790744A9" w:rsidR="009A26FA" w:rsidRPr="009A26FA" w:rsidRDefault="0055302E" w:rsidP="00417C2C">
      <w:pPr>
        <w:rPr>
          <w:rFonts w:eastAsia="Calibri" w:cs="Times New Roman"/>
        </w:rPr>
      </w:pPr>
      <w:r>
        <w:rPr>
          <w:rFonts w:eastAsia="Calibri" w:cs="Times New Roman"/>
        </w:rPr>
        <w:t>Ms.</w:t>
      </w:r>
      <w:r w:rsidR="009A26FA" w:rsidRPr="009A26FA">
        <w:rPr>
          <w:rFonts w:eastAsia="Calibri" w:cs="Times New Roman"/>
        </w:rPr>
        <w:t xml:space="preserve"> Butcher also offered the following new OWM comments and recommendations regarding, in particular, the proposal to add paragraph N.3.1. to NIST </w:t>
      </w:r>
      <w:r w:rsidR="001C0BB1">
        <w:rPr>
          <w:rFonts w:eastAsia="Calibri" w:cs="Times New Roman"/>
        </w:rPr>
        <w:t>Handbook 44</w:t>
      </w:r>
      <w:r w:rsidR="00417C2C">
        <w:rPr>
          <w:rFonts w:eastAsia="Calibri" w:cs="Times New Roman"/>
        </w:rPr>
        <w:t>,</w:t>
      </w:r>
      <w:r w:rsidR="009A26FA" w:rsidRPr="009A26FA">
        <w:rPr>
          <w:rFonts w:eastAsia="Calibri" w:cs="Times New Roman"/>
        </w:rPr>
        <w:t xml:space="preserve"> Section 3.37. Mass Flow Meters Code:</w:t>
      </w:r>
    </w:p>
    <w:p w14:paraId="71673382" w14:textId="77777777" w:rsidR="009A26FA" w:rsidRPr="009A26FA" w:rsidRDefault="009A26FA" w:rsidP="009E2F54">
      <w:pPr>
        <w:numPr>
          <w:ilvl w:val="0"/>
          <w:numId w:val="65"/>
        </w:numPr>
        <w:rPr>
          <w:rFonts w:eastAsia="Calibri" w:cs="Times New Roman"/>
        </w:rPr>
      </w:pPr>
      <w:r w:rsidRPr="009A26FA">
        <w:rPr>
          <w:rFonts w:eastAsia="Calibri" w:cs="Times New Roman"/>
        </w:rPr>
        <w:t xml:space="preserve">Existing paragraph N.3. Test Drafts addresses the minimum test in terms of flow rate.  That is, one test draft at the maximum flow rate of the installation and one test draft at the minimum flow rate. </w:t>
      </w:r>
    </w:p>
    <w:p w14:paraId="1F2FFA44" w14:textId="77777777" w:rsidR="009A26FA" w:rsidRPr="009A26FA" w:rsidRDefault="009A26FA" w:rsidP="009E2F54">
      <w:pPr>
        <w:numPr>
          <w:ilvl w:val="1"/>
          <w:numId w:val="65"/>
        </w:numPr>
        <w:rPr>
          <w:rFonts w:eastAsia="Calibri" w:cs="Times New Roman"/>
        </w:rPr>
      </w:pPr>
      <w:r w:rsidRPr="009A26FA">
        <w:rPr>
          <w:rFonts w:eastAsia="Calibri" w:cs="Times New Roman"/>
        </w:rPr>
        <w:t xml:space="preserve">It is not clear from the proposal if the intent is to strike the existing language in paragraph N.3. The proposal does not show the existing language in the paragraph (except for its title); yet, the language is not shown as being struck.  </w:t>
      </w:r>
    </w:p>
    <w:p w14:paraId="0EA0B5E2" w14:textId="77777777" w:rsidR="009A26FA" w:rsidRPr="009A26FA" w:rsidRDefault="009A26FA" w:rsidP="009E2F54">
      <w:pPr>
        <w:numPr>
          <w:ilvl w:val="0"/>
          <w:numId w:val="65"/>
        </w:numPr>
        <w:rPr>
          <w:rFonts w:eastAsia="Calibri" w:cs="Times New Roman"/>
        </w:rPr>
      </w:pPr>
      <w:r w:rsidRPr="009A26FA">
        <w:rPr>
          <w:rFonts w:eastAsia="Calibri" w:cs="Times New Roman"/>
        </w:rPr>
        <w:t xml:space="preserve">Proposed new paragraph N.3.1. addresses the minimum test in terms of delivery amount.  That is “at least the amount delivered by the device in one minute at its normal discharge rate.”  </w:t>
      </w:r>
    </w:p>
    <w:p w14:paraId="466E54E6" w14:textId="77777777" w:rsidR="009A26FA" w:rsidRPr="009A26FA" w:rsidRDefault="009A26FA" w:rsidP="009E2F54">
      <w:pPr>
        <w:numPr>
          <w:ilvl w:val="1"/>
          <w:numId w:val="65"/>
        </w:numPr>
        <w:rPr>
          <w:rFonts w:eastAsia="Calibri" w:cs="Times New Roman"/>
        </w:rPr>
      </w:pPr>
      <w:r w:rsidRPr="009A26FA">
        <w:rPr>
          <w:rFonts w:eastAsia="Calibri" w:cs="Times New Roman"/>
        </w:rPr>
        <w:t xml:space="preserve">OWM notes that all parts of paragraph N.3.1. Minimum Test shown in Item Under Consideration are new and not just the underlined portion.  The entire paragraph should be bold and underlined in the agenda.   </w:t>
      </w:r>
    </w:p>
    <w:p w14:paraId="11BBE56E" w14:textId="77777777" w:rsidR="009A26FA" w:rsidRPr="009A26FA" w:rsidRDefault="009A26FA" w:rsidP="009E2F54">
      <w:pPr>
        <w:numPr>
          <w:ilvl w:val="0"/>
          <w:numId w:val="65"/>
        </w:numPr>
        <w:rPr>
          <w:rFonts w:eastAsia="Calibri" w:cs="Times New Roman"/>
        </w:rPr>
      </w:pPr>
      <w:r w:rsidRPr="009A26FA">
        <w:rPr>
          <w:rFonts w:eastAsia="Calibri" w:cs="Times New Roman"/>
        </w:rPr>
        <w:t>Proposed new paragraph N.3.1. is not consistent with the minimum test of a CNG RMFD being performed today in accordance with the NIST EPO.  A test conducted at the MMQ typically takes far less than a minute to complete.  Additionally, the test drafts performed at one-third, two-thirds, and three-thirds test tank capacity often are completed in less than a minute’s time.</w:t>
      </w:r>
    </w:p>
    <w:p w14:paraId="705D79AF" w14:textId="77777777" w:rsidR="009A26FA" w:rsidRPr="009A26FA" w:rsidRDefault="009A26FA" w:rsidP="009E2F54">
      <w:pPr>
        <w:numPr>
          <w:ilvl w:val="0"/>
          <w:numId w:val="65"/>
        </w:numPr>
        <w:rPr>
          <w:rFonts w:eastAsia="Calibri" w:cs="Times New Roman"/>
        </w:rPr>
      </w:pPr>
      <w:r w:rsidRPr="009A26FA">
        <w:rPr>
          <w:rFonts w:eastAsia="Calibri" w:cs="Times New Roman"/>
        </w:rPr>
        <w:t xml:space="preserve">OWM believes more work is needed to further develop the minimum test requirements in the MFM Code. </w:t>
      </w:r>
    </w:p>
    <w:p w14:paraId="4D995A0A" w14:textId="0628FEDF" w:rsidR="00D77154" w:rsidRDefault="009A26FA" w:rsidP="00417C2C">
      <w:pPr>
        <w:rPr>
          <w:rFonts w:eastAsia="Calibri" w:cs="Times New Roman"/>
        </w:rPr>
      </w:pPr>
      <w:r w:rsidRPr="009A26FA">
        <w:rPr>
          <w:rFonts w:eastAsia="Calibri" w:cs="Times New Roman"/>
        </w:rPr>
        <w:t xml:space="preserve">In consideration of these points, OWM recommended the two items be </w:t>
      </w:r>
      <w:r w:rsidR="00D77154">
        <w:rPr>
          <w:rFonts w:eastAsia="Calibri" w:cs="Times New Roman"/>
        </w:rPr>
        <w:t>changed</w:t>
      </w:r>
      <w:r w:rsidR="00D77154" w:rsidRPr="009A26FA">
        <w:rPr>
          <w:rFonts w:eastAsia="Calibri" w:cs="Times New Roman"/>
        </w:rPr>
        <w:t xml:space="preserve"> </w:t>
      </w:r>
      <w:r w:rsidRPr="009A26FA">
        <w:rPr>
          <w:rFonts w:eastAsia="Calibri" w:cs="Times New Roman"/>
        </w:rPr>
        <w:t>to Information</w:t>
      </w:r>
      <w:r w:rsidR="00D77154">
        <w:rPr>
          <w:rFonts w:eastAsia="Calibri" w:cs="Times New Roman"/>
        </w:rPr>
        <w:t>.</w:t>
      </w:r>
    </w:p>
    <w:p w14:paraId="5C5F0760" w14:textId="4AE51AFE" w:rsidR="009A26FA" w:rsidRPr="009A26FA" w:rsidRDefault="009A26FA" w:rsidP="00417C2C">
      <w:pPr>
        <w:rPr>
          <w:rFonts w:eastAsia="Calibri" w:cs="Times New Roman"/>
        </w:rPr>
      </w:pPr>
      <w:r w:rsidRPr="009A26FA">
        <w:rPr>
          <w:rFonts w:eastAsia="Calibri" w:cs="Times New Roman"/>
        </w:rPr>
        <w:t>Mr. Henry Oppermann (Weights and Measures Consulting, LLC)</w:t>
      </w:r>
      <w:r w:rsidR="00E01051">
        <w:rPr>
          <w:rFonts w:eastAsia="Calibri" w:cs="Times New Roman"/>
        </w:rPr>
        <w:t>,</w:t>
      </w:r>
      <w:r w:rsidRPr="009A26FA">
        <w:rPr>
          <w:rFonts w:eastAsia="Calibri" w:cs="Times New Roman"/>
        </w:rPr>
        <w:t xml:space="preserve"> speaking on behalf of Seraphin Test Measure, stated that he agreed with OWM’s comments and supported them.  He disputed the claim made by an earlier speaker that the one-third error specified in </w:t>
      </w:r>
      <w:r w:rsidR="001C0BB1">
        <w:rPr>
          <w:rFonts w:eastAsia="Calibri" w:cs="Times New Roman"/>
        </w:rPr>
        <w:t>NIST Handbook 44</w:t>
      </w:r>
      <w:r w:rsidR="00955FE9">
        <w:rPr>
          <w:rFonts w:eastAsia="Calibri" w:cs="Times New Roman"/>
        </w:rPr>
        <w:t>,</w:t>
      </w:r>
      <w:r w:rsidRPr="009A26FA">
        <w:rPr>
          <w:rFonts w:eastAsia="Calibri" w:cs="Times New Roman"/>
        </w:rPr>
        <w:t xml:space="preserve"> Fundamental Considerations applies only to the test standard.  Mr.</w:t>
      </w:r>
      <w:r w:rsidR="00DB1245">
        <w:rPr>
          <w:rFonts w:eastAsia="Calibri" w:cs="Times New Roman"/>
        </w:rPr>
        <w:t> </w:t>
      </w:r>
      <w:r w:rsidRPr="009A26FA">
        <w:rPr>
          <w:rFonts w:eastAsia="Calibri" w:cs="Times New Roman"/>
        </w:rPr>
        <w:t>Oppermann indicated that the one</w:t>
      </w:r>
      <w:r w:rsidRPr="009A26FA">
        <w:rPr>
          <w:rFonts w:eastAsia="Calibri" w:cs="Times New Roman"/>
        </w:rPr>
        <w:noBreakHyphen/>
        <w:t>third tolerance applies not only to the test standard but also the uncertainties created by using the standard.  He stressed the need for regulators to be able to prove that their test results are valid and questioned how regulators would know which standards are acceptable if they didn’t have the proof to support their accuracy.  He further noted that</w:t>
      </w:r>
      <w:r w:rsidR="00D77154">
        <w:rPr>
          <w:rFonts w:eastAsia="Calibri" w:cs="Times New Roman"/>
        </w:rPr>
        <w:t>,</w:t>
      </w:r>
      <w:r w:rsidRPr="009A26FA">
        <w:rPr>
          <w:rFonts w:eastAsia="Calibri" w:cs="Times New Roman"/>
        </w:rPr>
        <w:t xml:space="preserve"> </w:t>
      </w:r>
      <w:r w:rsidR="00D77154">
        <w:rPr>
          <w:rFonts w:eastAsia="Calibri" w:cs="Times New Roman"/>
        </w:rPr>
        <w:t xml:space="preserve">in some cases, </w:t>
      </w:r>
      <w:r w:rsidRPr="009A26FA">
        <w:rPr>
          <w:rFonts w:eastAsia="Calibri" w:cs="Times New Roman"/>
        </w:rPr>
        <w:t xml:space="preserve">transfer standards are no more accurate than the meter being tested and that the proposals lack a specification associated with the performance of the standard.  He recommended the items be downgraded to Information or </w:t>
      </w:r>
      <w:r w:rsidR="00043F17" w:rsidRPr="009A26FA">
        <w:rPr>
          <w:rFonts w:eastAsia="Calibri" w:cs="Times New Roman"/>
        </w:rPr>
        <w:t>Develop</w:t>
      </w:r>
      <w:r w:rsidR="00043F17">
        <w:rPr>
          <w:rFonts w:eastAsia="Calibri" w:cs="Times New Roman"/>
        </w:rPr>
        <w:t>ing</w:t>
      </w:r>
      <w:r w:rsidRPr="009A26FA">
        <w:rPr>
          <w:rFonts w:eastAsia="Calibri" w:cs="Times New Roman"/>
        </w:rPr>
        <w:t xml:space="preserve">.  </w:t>
      </w:r>
    </w:p>
    <w:p w14:paraId="6A6E3E9A" w14:textId="17E09D28" w:rsidR="009A26FA" w:rsidRPr="009A26FA" w:rsidRDefault="009A26FA" w:rsidP="00AB744C">
      <w:pPr>
        <w:rPr>
          <w:rFonts w:eastAsia="Calibri" w:cs="Times New Roman"/>
        </w:rPr>
      </w:pPr>
      <w:r w:rsidRPr="009A26FA">
        <w:rPr>
          <w:rFonts w:eastAsia="Calibri" w:cs="Times New Roman"/>
        </w:rPr>
        <w:lastRenderedPageBreak/>
        <w:t xml:space="preserve">During the Committee’s work session, members of the Committee agreed that the comments received during the open hearings were mostly in support of the two proposals.  Mr. Harshman (NIST Technical Advisor) requested that members of the Committee, in consideration of the comments OWM had made during the open hearings, review proposed new paragraph N.3.1. in Agenda Item 337-3.  Mr. Harshman explained that despite only the title being bold and underlined, the entire paragraph is new.  The paragraph defines the minimum test of a mass flow meter and requires each test draft be comprised of at least the amount of product delivered by the device in one minute at its normal discharge rate.  Mr. Harshman indicated that this proposed requirement cannot be met by someone wanting to apply the current test procedures in the NIST EPO for retail motor fuel devices used to dispense CNG.  The NIST EPO </w:t>
      </w:r>
      <w:r w:rsidR="00D77154">
        <w:rPr>
          <w:rFonts w:eastAsia="Calibri" w:cs="Times New Roman"/>
        </w:rPr>
        <w:t>was</w:t>
      </w:r>
      <w:r w:rsidRPr="009A26FA">
        <w:rPr>
          <w:rFonts w:eastAsia="Calibri" w:cs="Times New Roman"/>
        </w:rPr>
        <w:t xml:space="preserve"> developed years ago by a work group comprised of subject matter experts</w:t>
      </w:r>
      <w:r w:rsidR="00D77154">
        <w:rPr>
          <w:rFonts w:eastAsia="Calibri" w:cs="Times New Roman"/>
        </w:rPr>
        <w:t>, including manufacturers, users, regulatory officials, and others</w:t>
      </w:r>
      <w:r w:rsidRPr="009A26FA">
        <w:rPr>
          <w:rFonts w:eastAsia="Calibri" w:cs="Times New Roman"/>
        </w:rPr>
        <w:t xml:space="preserve">.  The procedures in the EPO require a test at one-third, two-thirds, and three-thirds test tank capacity, as well as a test at the minimum measured quantity (MMQ), providing the MMQ is less than one-third test tank capacity.  Mr. Harshman noted that it was his experience, in working with some states conducting these tests, that each of these tests typically takes less than a minute to complete and in some </w:t>
      </w:r>
      <w:r w:rsidR="00AB744C" w:rsidRPr="009A26FA">
        <w:rPr>
          <w:rFonts w:eastAsia="Calibri" w:cs="Times New Roman"/>
        </w:rPr>
        <w:t>cases,</w:t>
      </w:r>
      <w:r w:rsidRPr="009A26FA">
        <w:rPr>
          <w:rFonts w:eastAsia="Calibri" w:cs="Times New Roman"/>
        </w:rPr>
        <w:t xml:space="preserve"> far less than a minute.  Some Committee members </w:t>
      </w:r>
      <w:r w:rsidR="00043F17">
        <w:rPr>
          <w:rFonts w:eastAsia="Calibri" w:cs="Times New Roman"/>
        </w:rPr>
        <w:t xml:space="preserve">who are </w:t>
      </w:r>
      <w:r w:rsidRPr="009A26FA">
        <w:rPr>
          <w:rFonts w:eastAsia="Calibri" w:cs="Times New Roman"/>
        </w:rPr>
        <w:t xml:space="preserve">familiar with applying the procedures in the NIST EPO agreed that the testing typically takes less than a minute to complete. </w:t>
      </w:r>
    </w:p>
    <w:p w14:paraId="06722CE3" w14:textId="51AB7095" w:rsidR="009A26FA" w:rsidRPr="009A26FA" w:rsidRDefault="009A26FA" w:rsidP="00AB744C">
      <w:pPr>
        <w:rPr>
          <w:rFonts w:eastAsia="Calibri" w:cs="Times New Roman"/>
        </w:rPr>
      </w:pPr>
      <w:r w:rsidRPr="009A26FA">
        <w:rPr>
          <w:rFonts w:eastAsia="Calibri" w:cs="Times New Roman"/>
        </w:rPr>
        <w:t xml:space="preserve">The Committee concluded that proposed paragraph N.3.1. would conflict with existing paragraph N.3. Test Drafts, which specifies the minimum test shall be one test draft at the maximum flow rate of the installation and one test draft at the minimum flow rate.  This caused the Committee to question whether the submitter had fully considered the impact that the two proposals would have on other existing requirements in the two Codes, which led to the Committee’s majority decision to downgrade both items to Developing and return them to the submitter.  </w:t>
      </w:r>
    </w:p>
    <w:p w14:paraId="1AEF39A5"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66832BEE" w14:textId="3252D9C5" w:rsidR="009A26FA" w:rsidRPr="009A26FA" w:rsidRDefault="009A26FA" w:rsidP="00904ABC">
      <w:pPr>
        <w:rPr>
          <w:rFonts w:eastAsia="Times New Roman" w:cs="Times New Roman"/>
          <w:szCs w:val="24"/>
        </w:rPr>
      </w:pPr>
      <w:r w:rsidRPr="009A26FA">
        <w:rPr>
          <w:rFonts w:eastAsia="Times New Roman" w:cs="Times New Roman"/>
          <w:szCs w:val="24"/>
        </w:rPr>
        <w:t>The WWMA S&amp;T Committee did not receive comments on this item during open hearings of its 2015 Annual Meeting</w:t>
      </w:r>
      <w:r w:rsidRPr="009A26FA">
        <w:rPr>
          <w:rFonts w:eastAsia="Times New Roman" w:cs="Times New Roman"/>
          <w:b/>
          <w:szCs w:val="24"/>
        </w:rPr>
        <w:t xml:space="preserve">.  </w:t>
      </w:r>
      <w:r w:rsidRPr="009A26FA">
        <w:rPr>
          <w:rFonts w:eastAsia="Times New Roman" w:cs="Times New Roman"/>
          <w:szCs w:val="24"/>
        </w:rPr>
        <w:t xml:space="preserve">During discussion on this item, </w:t>
      </w:r>
      <w:r w:rsidR="00D77154">
        <w:rPr>
          <w:rFonts w:eastAsia="Times New Roman" w:cs="Times New Roman"/>
          <w:szCs w:val="24"/>
        </w:rPr>
        <w:t xml:space="preserve">WWMA S&amp;T </w:t>
      </w:r>
      <w:r w:rsidRPr="009A26FA">
        <w:rPr>
          <w:rFonts w:eastAsia="Times New Roman" w:cs="Times New Roman"/>
          <w:szCs w:val="24"/>
        </w:rPr>
        <w:t xml:space="preserve">Committee members expressed their concern over the choice of requiring </w:t>
      </w:r>
      <w:r w:rsidR="00904ABC">
        <w:rPr>
          <w:rFonts w:eastAsia="Times New Roman" w:cs="Times New Roman"/>
          <w:szCs w:val="24"/>
        </w:rPr>
        <w:t>two</w:t>
      </w:r>
      <w:r w:rsidRPr="009A26FA">
        <w:rPr>
          <w:rFonts w:eastAsia="Times New Roman" w:cs="Times New Roman"/>
          <w:szCs w:val="24"/>
        </w:rPr>
        <w:t xml:space="preserve"> minutes of flow.  The WWMA sees possible merit in the proposal but believes that refinements and more test data are needed before further consideration can be given to this item</w:t>
      </w:r>
      <w:r w:rsidR="00D77154">
        <w:rPr>
          <w:rFonts w:eastAsia="Times New Roman" w:cs="Times New Roman"/>
          <w:szCs w:val="24"/>
        </w:rPr>
        <w:t xml:space="preserve"> and </w:t>
      </w:r>
      <w:r w:rsidRPr="009A26FA">
        <w:rPr>
          <w:rFonts w:eastAsia="Times New Roman" w:cs="Times New Roman"/>
          <w:szCs w:val="24"/>
        </w:rPr>
        <w:t>recommended that this item remain as a Developing item.</w:t>
      </w:r>
    </w:p>
    <w:p w14:paraId="1CF71A01" w14:textId="77777777" w:rsidR="009A26FA" w:rsidRPr="009A26FA" w:rsidRDefault="009A26FA" w:rsidP="00904ABC">
      <w:pPr>
        <w:rPr>
          <w:rFonts w:eastAsia="Times New Roman" w:cs="Times New Roman"/>
          <w:szCs w:val="24"/>
        </w:rPr>
      </w:pPr>
      <w:r w:rsidRPr="009A26FA">
        <w:rPr>
          <w:rFonts w:eastAsia="Times New Roman" w:cs="Times New Roman"/>
          <w:szCs w:val="24"/>
        </w:rPr>
        <w:t xml:space="preserve">At its fall 2015 Interim Meeting, the CWMA reported it believes that the type of meter that could be considered appropriate for use as a transfer standard meter needs to be further defined.  At its spring 2016 Annual Meeting, the CWMA reported it feels this item has merit and the comments received were in support of the use of transfer standards once the proper procedures have been developed to insure accuracy, traceability, and suitability. The CWMA recommended the status of the item be Developing at both meetings.  </w:t>
      </w:r>
    </w:p>
    <w:p w14:paraId="68E74CEA" w14:textId="4B410886" w:rsidR="009A26FA" w:rsidRPr="009A26FA" w:rsidRDefault="00D77154" w:rsidP="00904ABC">
      <w:pPr>
        <w:rPr>
          <w:rFonts w:eastAsia="Times New Roman" w:cs="Times New Roman"/>
          <w:szCs w:val="24"/>
        </w:rPr>
      </w:pPr>
      <w:r>
        <w:rPr>
          <w:rFonts w:eastAsia="Times New Roman" w:cs="Times New Roman"/>
          <w:szCs w:val="24"/>
        </w:rPr>
        <w:t>A</w:t>
      </w:r>
      <w:r w:rsidRPr="009A26FA">
        <w:rPr>
          <w:rFonts w:eastAsia="Times New Roman" w:cs="Times New Roman"/>
          <w:szCs w:val="24"/>
        </w:rPr>
        <w:t>t its fall 2015 Interim Meeting</w:t>
      </w:r>
      <w:r>
        <w:rPr>
          <w:rFonts w:eastAsia="Times New Roman" w:cs="Times New Roman"/>
          <w:szCs w:val="24"/>
        </w:rPr>
        <w:t>,</w:t>
      </w:r>
      <w:r w:rsidRPr="009A26FA">
        <w:rPr>
          <w:rFonts w:eastAsia="Times New Roman" w:cs="Times New Roman"/>
          <w:szCs w:val="24"/>
        </w:rPr>
        <w:t xml:space="preserve"> </w:t>
      </w:r>
      <w:r w:rsidR="009A26FA" w:rsidRPr="009A26FA">
        <w:rPr>
          <w:rFonts w:eastAsia="Times New Roman" w:cs="Times New Roman"/>
          <w:szCs w:val="24"/>
        </w:rPr>
        <w:t xml:space="preserve">NEWMA stated that this item should be further developed by the </w:t>
      </w:r>
      <w:r>
        <w:rPr>
          <w:rFonts w:eastAsia="Times New Roman" w:cs="Times New Roman"/>
          <w:szCs w:val="24"/>
        </w:rPr>
        <w:t>submitter</w:t>
      </w:r>
      <w:r w:rsidR="009A26FA" w:rsidRPr="009A26FA">
        <w:rPr>
          <w:rFonts w:eastAsia="Times New Roman" w:cs="Times New Roman"/>
          <w:szCs w:val="24"/>
        </w:rPr>
        <w:t>.  Master meters are not going away but their accuracy needs to be verified.  NEWMA recommended that this item be a Developing item.</w:t>
      </w:r>
      <w:r w:rsidR="009A26FA" w:rsidRPr="009A26FA">
        <w:rPr>
          <w:rFonts w:eastAsia="Calibri" w:cs="Times New Roman"/>
        </w:rPr>
        <w:t xml:space="preserve"> At </w:t>
      </w:r>
      <w:r w:rsidR="007C2945">
        <w:rPr>
          <w:rFonts w:eastAsia="Calibri" w:cs="Times New Roman"/>
        </w:rPr>
        <w:t>its spring 2016 A</w:t>
      </w:r>
      <w:r>
        <w:rPr>
          <w:rFonts w:eastAsia="Calibri" w:cs="Times New Roman"/>
        </w:rPr>
        <w:t>nnual</w:t>
      </w:r>
      <w:r w:rsidR="009A26FA" w:rsidRPr="009A26FA">
        <w:rPr>
          <w:rFonts w:eastAsia="Calibri" w:cs="Times New Roman"/>
        </w:rPr>
        <w:t xml:space="preserve"> </w:t>
      </w:r>
      <w:r>
        <w:rPr>
          <w:rFonts w:eastAsia="Calibri" w:cs="Times New Roman"/>
        </w:rPr>
        <w:t>m</w:t>
      </w:r>
      <w:r w:rsidR="009A26FA" w:rsidRPr="009A26FA">
        <w:rPr>
          <w:rFonts w:eastAsia="Calibri" w:cs="Times New Roman"/>
        </w:rPr>
        <w:t xml:space="preserve">eeting, </w:t>
      </w:r>
      <w:r w:rsidR="009A26FA" w:rsidRPr="009A26FA">
        <w:rPr>
          <w:rFonts w:eastAsia="Times New Roman" w:cs="Times New Roman"/>
          <w:szCs w:val="24"/>
        </w:rPr>
        <w:t>NEWMA members could not support this item as Voting.  There are too many uncertainties associated with the use of a master meter as a transfer standard for select test methods</w:t>
      </w:r>
      <w:r>
        <w:rPr>
          <w:rFonts w:eastAsia="Times New Roman" w:cs="Times New Roman"/>
          <w:szCs w:val="24"/>
        </w:rPr>
        <w:t>, including issues such as: the</w:t>
      </w:r>
      <w:r w:rsidR="009A26FA" w:rsidRPr="009A26FA">
        <w:rPr>
          <w:rFonts w:eastAsia="Times New Roman" w:cs="Times New Roman"/>
          <w:szCs w:val="24"/>
        </w:rPr>
        <w:t xml:space="preserve"> calibration of specific viscosities</w:t>
      </w:r>
      <w:r>
        <w:rPr>
          <w:rFonts w:eastAsia="Times New Roman" w:cs="Times New Roman"/>
          <w:szCs w:val="24"/>
        </w:rPr>
        <w:t>;</w:t>
      </w:r>
      <w:r w:rsidR="009A26FA" w:rsidRPr="009A26FA">
        <w:rPr>
          <w:rFonts w:eastAsia="Times New Roman" w:cs="Times New Roman"/>
          <w:szCs w:val="24"/>
        </w:rPr>
        <w:t xml:space="preserve"> no clear definition</w:t>
      </w:r>
      <w:r>
        <w:rPr>
          <w:rFonts w:eastAsia="Times New Roman" w:cs="Times New Roman"/>
          <w:szCs w:val="24"/>
        </w:rPr>
        <w:t>; and</w:t>
      </w:r>
      <w:r w:rsidR="009A26FA" w:rsidRPr="009A26FA">
        <w:rPr>
          <w:rFonts w:eastAsia="Times New Roman" w:cs="Times New Roman"/>
          <w:szCs w:val="24"/>
        </w:rPr>
        <w:t xml:space="preserve"> no traceability in the use of testing CNG, LNG</w:t>
      </w:r>
      <w:r w:rsidR="00904ABC">
        <w:rPr>
          <w:rFonts w:eastAsia="Times New Roman" w:cs="Times New Roman"/>
          <w:szCs w:val="24"/>
        </w:rPr>
        <w:t>,</w:t>
      </w:r>
      <w:r w:rsidR="009A26FA" w:rsidRPr="009A26FA">
        <w:rPr>
          <w:rFonts w:eastAsia="Times New Roman" w:cs="Times New Roman"/>
          <w:szCs w:val="24"/>
        </w:rPr>
        <w:t xml:space="preserve"> and LPG</w:t>
      </w:r>
      <w:r w:rsidR="00791099">
        <w:rPr>
          <w:rFonts w:eastAsia="Times New Roman" w:cs="Times New Roman"/>
          <w:szCs w:val="24"/>
        </w:rPr>
        <w:t xml:space="preserve"> meters</w:t>
      </w:r>
      <w:r w:rsidR="009A26FA" w:rsidRPr="009A26FA">
        <w:rPr>
          <w:rFonts w:eastAsia="Times New Roman" w:cs="Times New Roman"/>
          <w:szCs w:val="24"/>
        </w:rPr>
        <w:t xml:space="preserve">. NEWMA recommends </w:t>
      </w:r>
      <w:r>
        <w:rPr>
          <w:rFonts w:eastAsia="Times New Roman" w:cs="Times New Roman"/>
          <w:szCs w:val="24"/>
        </w:rPr>
        <w:t xml:space="preserve">the status of </w:t>
      </w:r>
      <w:r w:rsidR="009A26FA" w:rsidRPr="009A26FA">
        <w:rPr>
          <w:rFonts w:eastAsia="Times New Roman" w:cs="Times New Roman"/>
          <w:szCs w:val="24"/>
        </w:rPr>
        <w:t xml:space="preserve">this item be </w:t>
      </w:r>
      <w:r>
        <w:rPr>
          <w:rFonts w:eastAsia="Times New Roman" w:cs="Times New Roman"/>
          <w:szCs w:val="24"/>
        </w:rPr>
        <w:t>changed</w:t>
      </w:r>
      <w:r w:rsidRPr="009A26FA">
        <w:rPr>
          <w:rFonts w:eastAsia="Times New Roman" w:cs="Times New Roman"/>
          <w:szCs w:val="24"/>
        </w:rPr>
        <w:t xml:space="preserve"> </w:t>
      </w:r>
      <w:r w:rsidR="009A26FA" w:rsidRPr="009A26FA">
        <w:rPr>
          <w:rFonts w:eastAsia="Times New Roman" w:cs="Times New Roman"/>
          <w:szCs w:val="24"/>
        </w:rPr>
        <w:t>to Information.</w:t>
      </w:r>
    </w:p>
    <w:p w14:paraId="0C7E972F" w14:textId="10DDEBC9" w:rsidR="009A26FA" w:rsidRPr="009A26FA" w:rsidRDefault="007C2945" w:rsidP="00904ABC">
      <w:pPr>
        <w:rPr>
          <w:rFonts w:eastAsia="Times New Roman" w:cs="Times New Roman"/>
          <w:szCs w:val="24"/>
        </w:rPr>
      </w:pPr>
      <w:r>
        <w:rPr>
          <w:rFonts w:eastAsia="Times New Roman" w:cs="Times New Roman"/>
          <w:szCs w:val="24"/>
        </w:rPr>
        <w:t>At its fall 2015 Annual M</w:t>
      </w:r>
      <w:r w:rsidR="00D77154">
        <w:rPr>
          <w:rFonts w:eastAsia="Times New Roman" w:cs="Times New Roman"/>
          <w:szCs w:val="24"/>
        </w:rPr>
        <w:t>eeting, t</w:t>
      </w:r>
      <w:r w:rsidR="009A26FA" w:rsidRPr="009A26FA">
        <w:rPr>
          <w:rFonts w:eastAsia="Times New Roman" w:cs="Times New Roman"/>
          <w:szCs w:val="24"/>
        </w:rPr>
        <w:t xml:space="preserve">he SWMA batched this item with Item 337-3 and heard them together.  </w:t>
      </w:r>
      <w:r w:rsidR="009A26FA" w:rsidRPr="009A26FA">
        <w:rPr>
          <w:rFonts w:eastAsia="Calibri" w:cs="Times New Roman"/>
        </w:rPr>
        <w:t>The</w:t>
      </w:r>
      <w:r w:rsidR="009A26FA" w:rsidRPr="009A26FA">
        <w:rPr>
          <w:rFonts w:eastAsia="Times New Roman" w:cs="Times New Roman"/>
          <w:szCs w:val="24"/>
        </w:rPr>
        <w:t xml:space="preserve"> SWMA recommends that these items be Voting items.</w:t>
      </w:r>
    </w:p>
    <w:p w14:paraId="30A36FCA" w14:textId="73F490ED" w:rsidR="00904ABC" w:rsidRDefault="00904ABC" w:rsidP="00904ABC">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0DD6B21F" w14:textId="77777777" w:rsidR="009A26FA" w:rsidRPr="009A26FA" w:rsidRDefault="009A26FA" w:rsidP="00955FE9">
      <w:pPr>
        <w:pStyle w:val="Heading2"/>
      </w:pPr>
      <w:bookmarkStart w:id="77" w:name="_Toc486401851"/>
      <w:r w:rsidRPr="009A26FA">
        <w:lastRenderedPageBreak/>
        <w:t>332-6</w:t>
      </w:r>
      <w:r w:rsidRPr="009A26FA">
        <w:tab/>
        <w:t>I</w:t>
      </w:r>
      <w:r w:rsidRPr="009A26FA">
        <w:tab/>
        <w:t>N.4.2.3. For Wholesale Devices</w:t>
      </w:r>
      <w:bookmarkEnd w:id="77"/>
    </w:p>
    <w:p w14:paraId="007BFB2D" w14:textId="77777777" w:rsidR="009A26FA" w:rsidRPr="009A26FA" w:rsidRDefault="009A26FA" w:rsidP="00955FE9">
      <w:pPr>
        <w:keepNext/>
        <w:spacing w:after="0"/>
        <w:rPr>
          <w:rFonts w:eastAsia="Calibri" w:cs="Times New Roman"/>
          <w:b/>
        </w:rPr>
      </w:pPr>
      <w:r w:rsidRPr="009A26FA">
        <w:rPr>
          <w:rFonts w:eastAsia="Calibri" w:cs="Times New Roman"/>
          <w:b/>
        </w:rPr>
        <w:t xml:space="preserve">Source:  </w:t>
      </w:r>
    </w:p>
    <w:p w14:paraId="2F5F8B65" w14:textId="77777777" w:rsidR="009A26FA" w:rsidRPr="009A26FA" w:rsidRDefault="009A26FA" w:rsidP="00955FE9">
      <w:pPr>
        <w:keepNext/>
        <w:rPr>
          <w:rFonts w:eastAsia="Calibri" w:cs="Times New Roman"/>
        </w:rPr>
      </w:pPr>
      <w:r w:rsidRPr="009A26FA">
        <w:rPr>
          <w:rFonts w:eastAsia="Calibri" w:cs="Times New Roman"/>
          <w:szCs w:val="20"/>
        </w:rPr>
        <w:t>NIST Office of Weights and Measures (2016)</w:t>
      </w:r>
    </w:p>
    <w:p w14:paraId="0B685851" w14:textId="77777777" w:rsidR="009A26FA" w:rsidRPr="009A26FA" w:rsidRDefault="009A26FA" w:rsidP="00955FE9">
      <w:pPr>
        <w:keepNext/>
        <w:spacing w:after="0"/>
        <w:rPr>
          <w:rFonts w:eastAsia="Calibri" w:cs="Times New Roman"/>
          <w:b/>
        </w:rPr>
      </w:pPr>
      <w:r w:rsidRPr="009A26FA">
        <w:rPr>
          <w:rFonts w:eastAsia="Calibri" w:cs="Times New Roman"/>
          <w:b/>
        </w:rPr>
        <w:t xml:space="preserve">Purpose:  </w:t>
      </w:r>
    </w:p>
    <w:p w14:paraId="3D10D9FE" w14:textId="77777777" w:rsidR="009A26FA" w:rsidRPr="009A26FA" w:rsidRDefault="009A26FA" w:rsidP="00FE6AE0">
      <w:pPr>
        <w:numPr>
          <w:ilvl w:val="0"/>
          <w:numId w:val="15"/>
        </w:numPr>
        <w:spacing w:before="40"/>
        <w:ind w:left="619"/>
        <w:rPr>
          <w:rFonts w:eastAsia="Calibri" w:cs="Times New Roman"/>
          <w:szCs w:val="20"/>
        </w:rPr>
      </w:pPr>
      <w:r w:rsidRPr="009A26FA">
        <w:rPr>
          <w:rFonts w:eastAsia="Calibri" w:cs="Times New Roman"/>
          <w:szCs w:val="20"/>
        </w:rPr>
        <w:t>To specify the purpose of special tests conducted on Wholesale LPG and Anhydrous Ammonia Liquid-Measuring Devices;</w:t>
      </w:r>
    </w:p>
    <w:p w14:paraId="4A87B273" w14:textId="77777777" w:rsidR="009A26FA" w:rsidRPr="009A26FA" w:rsidRDefault="009A26FA" w:rsidP="00FE6AE0">
      <w:pPr>
        <w:numPr>
          <w:ilvl w:val="0"/>
          <w:numId w:val="15"/>
        </w:numPr>
        <w:spacing w:before="40"/>
        <w:ind w:left="619"/>
        <w:rPr>
          <w:rFonts w:eastAsia="Calibri" w:cs="Times New Roman"/>
        </w:rPr>
      </w:pPr>
      <w:r w:rsidRPr="009A26FA">
        <w:rPr>
          <w:rFonts w:eastAsia="Calibri" w:cs="Times New Roman"/>
          <w:szCs w:val="20"/>
        </w:rPr>
        <w:t>To specify that the special tests are to be conducted at or slightly above the designated flow rates in the referenced paragraph; and</w:t>
      </w:r>
    </w:p>
    <w:p w14:paraId="52D5C310" w14:textId="77777777" w:rsidR="009A26FA" w:rsidRPr="009A26FA" w:rsidRDefault="009A26FA" w:rsidP="00FE6AE0">
      <w:pPr>
        <w:numPr>
          <w:ilvl w:val="0"/>
          <w:numId w:val="15"/>
        </w:numPr>
        <w:spacing w:before="40"/>
        <w:ind w:left="619"/>
        <w:rPr>
          <w:rFonts w:eastAsia="Calibri" w:cs="Times New Roman"/>
        </w:rPr>
      </w:pPr>
      <w:r w:rsidRPr="009A26FA">
        <w:rPr>
          <w:rFonts w:eastAsia="Calibri" w:cs="Times New Roman"/>
          <w:szCs w:val="20"/>
        </w:rPr>
        <w:t>To specify that the special tests are not to be conducted below the device’s marked minimum discharge rate.</w:t>
      </w:r>
    </w:p>
    <w:p w14:paraId="0BA8ACE7"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60FDD316" w14:textId="77777777" w:rsidR="009A26FA" w:rsidRPr="009A26FA" w:rsidRDefault="009A26FA" w:rsidP="00FE6AE0">
      <w:pPr>
        <w:rPr>
          <w:rFonts w:eastAsia="Calibri" w:cs="Times New Roman"/>
        </w:rPr>
      </w:pPr>
      <w:r w:rsidRPr="009A26FA">
        <w:rPr>
          <w:rFonts w:eastAsia="Calibri" w:cs="Times New Roman"/>
        </w:rPr>
        <w:t>Amend NIST Handbook 44, Liquefied Petroleum Gas and Anhydrous Liquid-Measuring Devices Code as follows:</w:t>
      </w:r>
    </w:p>
    <w:p w14:paraId="5200D1DD" w14:textId="77777777" w:rsidR="009A26FA" w:rsidRPr="009A26FA" w:rsidRDefault="009A26FA" w:rsidP="00044B5B">
      <w:pPr>
        <w:tabs>
          <w:tab w:val="left" w:pos="1260"/>
        </w:tabs>
        <w:ind w:left="360"/>
        <w:rPr>
          <w:rFonts w:eastAsia="Calibri" w:cs="Times New Roman"/>
          <w:b/>
          <w:szCs w:val="20"/>
          <w:u w:val="single"/>
        </w:rPr>
      </w:pPr>
      <w:r w:rsidRPr="009A26FA">
        <w:rPr>
          <w:rFonts w:eastAsia="Calibri" w:cs="Times New Roman"/>
          <w:b/>
          <w:bCs/>
          <w:szCs w:val="20"/>
        </w:rPr>
        <w:t>N.4.2.3.</w:t>
      </w:r>
      <w:r w:rsidRPr="009A26FA">
        <w:rPr>
          <w:rFonts w:eastAsia="Calibri" w:cs="Times New Roman"/>
          <w:b/>
          <w:bCs/>
          <w:szCs w:val="20"/>
        </w:rPr>
        <w:tab/>
        <w:t>For Wholesale Devices.</w:t>
      </w:r>
      <w:r w:rsidRPr="009A26FA">
        <w:rPr>
          <w:rFonts w:eastAsia="Calibri" w:cs="Times New Roman"/>
          <w:szCs w:val="20"/>
        </w:rPr>
        <w:t xml:space="preserve"> – </w:t>
      </w:r>
      <w:r w:rsidRPr="009A26FA">
        <w:rPr>
          <w:rFonts w:eastAsia="Calibri" w:cs="Times New Roman"/>
          <w:b/>
          <w:strike/>
          <w:szCs w:val="20"/>
        </w:rPr>
        <w:t>A wholesale device shall be so tested at a minimum discharge rate of:</w:t>
      </w:r>
      <w:r w:rsidRPr="009A26FA">
        <w:rPr>
          <w:rFonts w:eastAsia="Calibri" w:cs="Times New Roman"/>
          <w:szCs w:val="20"/>
        </w:rPr>
        <w:t xml:space="preserve">  </w:t>
      </w:r>
      <w:r w:rsidRPr="009A26FA">
        <w:rPr>
          <w:rFonts w:eastAsia="Calibri" w:cs="Times New Roman"/>
          <w:b/>
          <w:szCs w:val="20"/>
          <w:u w:val="single"/>
        </w:rPr>
        <w:t>“Special” tests shall be made to develop the operating characteristics of a measuring system and any special elements and accessories attached to or associated with the device.  “Special” tests shall include a test at or slightly above the slower of the following rates:</w:t>
      </w:r>
    </w:p>
    <w:p w14:paraId="047FF5FD" w14:textId="77777777" w:rsidR="009A26FA" w:rsidRPr="009A26FA" w:rsidRDefault="009A26FA" w:rsidP="00044B5B">
      <w:pPr>
        <w:ind w:left="1080" w:hanging="360"/>
        <w:rPr>
          <w:rFonts w:eastAsia="Calibri" w:cs="Times New Roman"/>
          <w:szCs w:val="20"/>
        </w:rPr>
      </w:pPr>
      <w:r w:rsidRPr="009A26FA">
        <w:rPr>
          <w:rFonts w:eastAsia="Calibri" w:cs="Times New Roman"/>
          <w:szCs w:val="20"/>
        </w:rPr>
        <w:t>(a)</w:t>
      </w:r>
      <w:r w:rsidRPr="009A26FA">
        <w:rPr>
          <w:rFonts w:eastAsia="Calibri" w:cs="Times New Roman"/>
          <w:szCs w:val="20"/>
        </w:rPr>
        <w:tab/>
        <w:t>40 L (10 gal) per minute for a device with a rated maximum discharge less than 180 L (50 gal) per minute</w:t>
      </w:r>
      <w:r w:rsidRPr="009A26FA">
        <w:rPr>
          <w:rFonts w:eastAsia="Calibri" w:cs="Times New Roman"/>
          <w:b/>
          <w:strike/>
          <w:szCs w:val="20"/>
        </w:rPr>
        <w:t>.</w:t>
      </w:r>
      <w:r w:rsidRPr="009A26FA">
        <w:rPr>
          <w:rFonts w:eastAsia="Calibri" w:cs="Times New Roman"/>
          <w:b/>
          <w:szCs w:val="20"/>
          <w:u w:val="single"/>
        </w:rPr>
        <w:t>;</w:t>
      </w:r>
    </w:p>
    <w:p w14:paraId="3C0C9133" w14:textId="77777777" w:rsidR="009A26FA" w:rsidRPr="009A26FA" w:rsidRDefault="009A26FA" w:rsidP="00044B5B">
      <w:pPr>
        <w:ind w:left="1080" w:hanging="360"/>
        <w:rPr>
          <w:rFonts w:eastAsia="Calibri" w:cs="Times New Roman"/>
          <w:szCs w:val="20"/>
        </w:rPr>
      </w:pPr>
      <w:r w:rsidRPr="009A26FA">
        <w:rPr>
          <w:rFonts w:eastAsia="Calibri" w:cs="Times New Roman"/>
          <w:szCs w:val="20"/>
        </w:rPr>
        <w:t>(b)</w:t>
      </w:r>
      <w:r w:rsidRPr="009A26FA">
        <w:rPr>
          <w:rFonts w:eastAsia="Calibri" w:cs="Times New Roman"/>
          <w:szCs w:val="20"/>
        </w:rPr>
        <w:tab/>
        <w:t>20 % of the marked maximum discharge rate for a device with a rated maximum discharge of 180 L (50 gal) per minute or more</w:t>
      </w:r>
      <w:r w:rsidRPr="009A26FA">
        <w:rPr>
          <w:rFonts w:eastAsia="Calibri" w:cs="Times New Roman"/>
          <w:b/>
          <w:strike/>
          <w:szCs w:val="20"/>
        </w:rPr>
        <w:t>,</w:t>
      </w:r>
      <w:r w:rsidRPr="009A26FA">
        <w:rPr>
          <w:rFonts w:eastAsia="Calibri" w:cs="Times New Roman"/>
          <w:b/>
          <w:szCs w:val="20"/>
          <w:u w:val="single"/>
        </w:rPr>
        <w:t>;</w:t>
      </w:r>
      <w:r w:rsidRPr="009A26FA">
        <w:rPr>
          <w:rFonts w:eastAsia="Calibri" w:cs="Times New Roman"/>
          <w:szCs w:val="20"/>
        </w:rPr>
        <w:t xml:space="preserve"> or</w:t>
      </w:r>
    </w:p>
    <w:p w14:paraId="492B2466" w14:textId="77777777" w:rsidR="009A26FA" w:rsidRPr="009A26FA" w:rsidRDefault="009A26FA" w:rsidP="00044B5B">
      <w:pPr>
        <w:ind w:left="1080" w:hanging="360"/>
        <w:rPr>
          <w:rFonts w:eastAsia="Calibri" w:cs="Times New Roman"/>
          <w:szCs w:val="20"/>
        </w:rPr>
      </w:pPr>
      <w:r w:rsidRPr="009A26FA">
        <w:rPr>
          <w:rFonts w:eastAsia="Calibri" w:cs="Times New Roman"/>
          <w:szCs w:val="20"/>
        </w:rPr>
        <w:t>(c)</w:t>
      </w:r>
      <w:r w:rsidRPr="009A26FA">
        <w:rPr>
          <w:rFonts w:eastAsia="Calibri" w:cs="Times New Roman"/>
          <w:szCs w:val="20"/>
        </w:rPr>
        <w:tab/>
        <w:t>the minimum discharge rate marked on the device</w:t>
      </w:r>
      <w:r w:rsidRPr="009A26FA">
        <w:rPr>
          <w:rFonts w:eastAsia="Calibri" w:cs="Times New Roman"/>
          <w:b/>
          <w:strike/>
          <w:szCs w:val="20"/>
        </w:rPr>
        <w:t>, whichever is least</w:t>
      </w:r>
      <w:r w:rsidRPr="009A26FA">
        <w:rPr>
          <w:rFonts w:eastAsia="Calibri" w:cs="Times New Roman"/>
          <w:szCs w:val="20"/>
        </w:rPr>
        <w:t>.</w:t>
      </w:r>
    </w:p>
    <w:p w14:paraId="172032DA" w14:textId="77777777" w:rsidR="009A26FA" w:rsidRPr="009A26FA" w:rsidRDefault="009A26FA" w:rsidP="00FE6AE0">
      <w:pPr>
        <w:spacing w:after="0"/>
        <w:ind w:left="720"/>
        <w:rPr>
          <w:rFonts w:eastAsia="Calibri" w:cs="Times New Roman"/>
          <w:szCs w:val="20"/>
          <w:u w:val="single"/>
        </w:rPr>
      </w:pPr>
      <w:r w:rsidRPr="009A26FA">
        <w:rPr>
          <w:rFonts w:eastAsia="Calibri" w:cs="Times New Roman"/>
          <w:b/>
          <w:szCs w:val="20"/>
          <w:u w:val="single"/>
        </w:rPr>
        <w:t>In no case shall the test be performed at a flow rate less than the minimum discharge rate</w:t>
      </w:r>
      <w:r w:rsidRPr="009A26FA">
        <w:rPr>
          <w:rFonts w:eastAsia="Calibri" w:cs="Times New Roman"/>
          <w:szCs w:val="20"/>
          <w:u w:val="single"/>
        </w:rPr>
        <w:t xml:space="preserve"> </w:t>
      </w:r>
      <w:r w:rsidRPr="009A26FA">
        <w:rPr>
          <w:rFonts w:eastAsia="Calibri" w:cs="Times New Roman"/>
          <w:b/>
          <w:szCs w:val="20"/>
          <w:u w:val="single"/>
        </w:rPr>
        <w:t xml:space="preserve">marked on the device.  </w:t>
      </w:r>
    </w:p>
    <w:p w14:paraId="494B87D9" w14:textId="77777777" w:rsidR="009A26FA" w:rsidRPr="009A26FA" w:rsidRDefault="009A26FA" w:rsidP="00FE6AE0">
      <w:pPr>
        <w:spacing w:before="60"/>
        <w:ind w:left="360"/>
        <w:rPr>
          <w:rFonts w:eastAsia="Calibri" w:cs="Times New Roman"/>
          <w:b/>
          <w:szCs w:val="20"/>
          <w:u w:val="single"/>
        </w:rPr>
      </w:pPr>
      <w:r w:rsidRPr="009A26FA">
        <w:rPr>
          <w:rFonts w:eastAsia="Calibri" w:cs="Times New Roman"/>
          <w:szCs w:val="20"/>
        </w:rPr>
        <w:t>(Amended 1987</w:t>
      </w:r>
      <w:r w:rsidRPr="009A26FA">
        <w:rPr>
          <w:rFonts w:eastAsia="Calibri" w:cs="Times New Roman"/>
          <w:b/>
          <w:szCs w:val="20"/>
        </w:rPr>
        <w:t xml:space="preserve"> </w:t>
      </w:r>
      <w:r w:rsidRPr="009A26FA">
        <w:rPr>
          <w:rFonts w:eastAsia="Calibri" w:cs="Times New Roman"/>
          <w:b/>
          <w:szCs w:val="20"/>
          <w:u w:val="single"/>
        </w:rPr>
        <w:t>and 20XX</w:t>
      </w:r>
      <w:r w:rsidRPr="009A26FA">
        <w:rPr>
          <w:rFonts w:eastAsia="Calibri" w:cs="Times New Roman"/>
          <w:szCs w:val="20"/>
        </w:rPr>
        <w:t>)</w:t>
      </w:r>
    </w:p>
    <w:p w14:paraId="3D574B20" w14:textId="77777777" w:rsidR="009A26FA" w:rsidRPr="009A26FA" w:rsidRDefault="009A26FA" w:rsidP="009A26FA">
      <w:pPr>
        <w:spacing w:after="0"/>
        <w:rPr>
          <w:rFonts w:eastAsia="Calibri" w:cs="Times New Roman"/>
        </w:rPr>
      </w:pPr>
      <w:r w:rsidRPr="009A26FA">
        <w:rPr>
          <w:rFonts w:eastAsia="Calibri" w:cs="Times New Roman"/>
          <w:b/>
        </w:rPr>
        <w:t>Background/Discussion:</w:t>
      </w:r>
    </w:p>
    <w:p w14:paraId="58E9D4E1" w14:textId="77777777" w:rsidR="009A26FA" w:rsidRPr="009A26FA" w:rsidRDefault="009A26FA" w:rsidP="00FE6AE0">
      <w:pPr>
        <w:rPr>
          <w:rFonts w:eastAsia="Calibri" w:cs="Times New Roman"/>
          <w:szCs w:val="20"/>
        </w:rPr>
      </w:pPr>
      <w:r w:rsidRPr="009A26FA">
        <w:rPr>
          <w:rFonts w:eastAsia="Calibri" w:cs="Times New Roman"/>
          <w:szCs w:val="20"/>
        </w:rPr>
        <w:t>In 2014, the Liquid-Measuring Devices (LMD) Code of NIST Handbook 44 was modified to clarify testing requirements for special tests of wholesale LMDs and to help to ensure that those tests were not conducted at flow rates less than the minimum flow rates marked by the manufacturers of the metering systems.  The proposed changes outlined above would align the special test requirements for LPG and Anhydrous Ammonia Liquid-Measuring Devices with those adopted in 2014 in the LMD Code and provide consistency in testing procedures across similar measuring codes.</w:t>
      </w:r>
    </w:p>
    <w:p w14:paraId="01B7C00E" w14:textId="32456698" w:rsidR="009A26FA" w:rsidRPr="009A26FA" w:rsidRDefault="009A26FA" w:rsidP="00FE6AE0">
      <w:pPr>
        <w:rPr>
          <w:rFonts w:eastAsia="Calibri" w:cs="Times New Roman"/>
          <w:szCs w:val="20"/>
        </w:rPr>
      </w:pPr>
      <w:r w:rsidRPr="009A26FA">
        <w:rPr>
          <w:rFonts w:eastAsia="Calibri" w:cs="Times New Roman"/>
          <w:szCs w:val="20"/>
        </w:rPr>
        <w:t>During training seminars for weights and measures officials and service personnel, NIST</w:t>
      </w:r>
      <w:r w:rsidR="00FE6AE0">
        <w:rPr>
          <w:rFonts w:eastAsia="Calibri" w:cs="Times New Roman"/>
          <w:szCs w:val="20"/>
        </w:rPr>
        <w:t>,</w:t>
      </w:r>
      <w:r w:rsidRPr="009A26FA">
        <w:rPr>
          <w:rFonts w:eastAsia="Calibri" w:cs="Times New Roman"/>
          <w:szCs w:val="20"/>
        </w:rPr>
        <w:t xml:space="preserve"> OWM and other trainers instruct students to conduct special tests slightly above the marked minimum flow rate.  While an official or service agent is not precluded from setting the flow rate exactly at the marked minimum flow rate, special care must be taken to ensure that the flow rate does not drop below the marked minimum during the course of the test.  This can sometimes be difficult in field environments.  Flow rates can vary slightly during the course of a test draft due to factors such as changes in system pressure and the number of other devices in use within the system.  If the inspector or service agent sets the flow rate exactly at the marked minimum flow rate, such variations can result in the flow rate dropping below the marked minimum flow rate for portions of the test.  This could potentially result in an unfair test to the metering system. </w:t>
      </w:r>
      <w:r w:rsidR="00FE6AE0">
        <w:rPr>
          <w:rFonts w:eastAsia="Calibri" w:cs="Times New Roman"/>
          <w:szCs w:val="20"/>
        </w:rPr>
        <w:t xml:space="preserve"> </w:t>
      </w:r>
      <w:r w:rsidRPr="009A26FA">
        <w:rPr>
          <w:rFonts w:eastAsia="Calibri" w:cs="Times New Roman"/>
          <w:szCs w:val="20"/>
        </w:rPr>
        <w:t>Additionally, it is sometimes difficult to control the flow rate during the course of the entire test or to even set the flow rate at “exactly” the marked minimum rate.  The proposed language would provide flexibility to the inspector or service agent to conduct a special test “at” or “near” the marked minimum and still consider such a test to be valid.</w:t>
      </w:r>
    </w:p>
    <w:p w14:paraId="61E4B81A" w14:textId="5E2FB8E6" w:rsidR="009A26FA" w:rsidRPr="009A26FA" w:rsidRDefault="009A26FA" w:rsidP="00FE6AE0">
      <w:pPr>
        <w:rPr>
          <w:rFonts w:eastAsia="Calibri" w:cs="Times New Roman"/>
          <w:szCs w:val="20"/>
        </w:rPr>
      </w:pPr>
      <w:r w:rsidRPr="009A26FA">
        <w:rPr>
          <w:rFonts w:eastAsia="Calibri" w:cs="Times New Roman"/>
          <w:szCs w:val="16"/>
        </w:rPr>
        <w:lastRenderedPageBreak/>
        <w:t xml:space="preserve">This proposal would provide </w:t>
      </w:r>
      <w:r w:rsidRPr="009A26FA">
        <w:rPr>
          <w:rFonts w:eastAsia="Calibri" w:cs="Times New Roman"/>
          <w:szCs w:val="20"/>
        </w:rPr>
        <w:t xml:space="preserve">consistency with 2015 NIST </w:t>
      </w:r>
      <w:r w:rsidR="001C0BB1">
        <w:rPr>
          <w:rFonts w:eastAsia="Calibri" w:cs="Times New Roman"/>
          <w:szCs w:val="20"/>
        </w:rPr>
        <w:t>Handbook 44</w:t>
      </w:r>
      <w:r w:rsidRPr="009A26FA">
        <w:rPr>
          <w:rFonts w:eastAsia="Calibri" w:cs="Times New Roman"/>
          <w:szCs w:val="20"/>
        </w:rPr>
        <w:t xml:space="preserve"> Section 3.30. Liquid-Measuring Devices Code, Special Tests, paragraph N.4.2.4. Special Tests, Wholesale Devices.</w:t>
      </w:r>
    </w:p>
    <w:p w14:paraId="6CB42690" w14:textId="77777777" w:rsidR="009A26FA" w:rsidRPr="009A26FA" w:rsidRDefault="009A26FA" w:rsidP="00062B3C">
      <w:pPr>
        <w:keepNext/>
        <w:spacing w:after="0"/>
        <w:rPr>
          <w:rFonts w:eastAsia="Calibri" w:cs="Times New Roman"/>
          <w:b/>
        </w:rPr>
      </w:pPr>
      <w:r w:rsidRPr="009A26FA">
        <w:rPr>
          <w:rFonts w:eastAsia="Calibri" w:cs="Times New Roman"/>
          <w:b/>
        </w:rPr>
        <w:t>2016 NCWM Interim Meeting:</w:t>
      </w:r>
    </w:p>
    <w:p w14:paraId="563863CA" w14:textId="364843F5" w:rsidR="009A26FA" w:rsidRPr="009A26FA" w:rsidRDefault="009A26FA" w:rsidP="009A26FA">
      <w:pPr>
        <w:rPr>
          <w:rFonts w:eastAsia="Calibri" w:cs="Times New Roman"/>
          <w:bCs/>
        </w:rPr>
      </w:pPr>
      <w:r w:rsidRPr="009A26FA">
        <w:rPr>
          <w:rFonts w:eastAsia="Calibri" w:cs="Times New Roman"/>
        </w:rPr>
        <w:t xml:space="preserve">At the Committee’s 2016 NCWM Interim Meeting open hearings, </w:t>
      </w:r>
      <w:r w:rsidR="0055302E">
        <w:rPr>
          <w:rFonts w:eastAsia="Calibri" w:cs="Times New Roman"/>
        </w:rPr>
        <w:t>Ms.</w:t>
      </w:r>
      <w:r w:rsidRPr="009A26FA">
        <w:rPr>
          <w:rFonts w:eastAsia="Calibri" w:cs="Times New Roman"/>
        </w:rPr>
        <w:t xml:space="preserve"> Tina Butcher (OWM) noted that OWM had submitted this proposal </w:t>
      </w:r>
      <w:r w:rsidRPr="009A26FA">
        <w:rPr>
          <w:rFonts w:eastAsia="Calibri" w:cs="Times New Roman"/>
          <w:bCs/>
        </w:rPr>
        <w:t xml:space="preserve">to align requirements in the LPG and Anhydrous Ammonia Liquid-Measuring Devices Code with those adopted in the LMD Code in 2014.  The proposed changes would help to avoid testing below the marked minimum flow rate and avoid challenges when running a “slow-flow test” at a rate other than the marked minimum.  </w:t>
      </w:r>
    </w:p>
    <w:p w14:paraId="4C59116D" w14:textId="71A92F52" w:rsidR="009A26FA" w:rsidRPr="009A26FA" w:rsidRDefault="0055302E" w:rsidP="00FE6AE0">
      <w:pPr>
        <w:rPr>
          <w:rFonts w:eastAsia="Calibri" w:cs="Times New Roman"/>
          <w:bCs/>
          <w:szCs w:val="24"/>
        </w:rPr>
      </w:pPr>
      <w:r>
        <w:rPr>
          <w:rFonts w:eastAsia="Calibri" w:cs="Times New Roman"/>
          <w:bCs/>
          <w:szCs w:val="24"/>
        </w:rPr>
        <w:t>Ms.</w:t>
      </w:r>
      <w:r w:rsidR="009A26FA" w:rsidRPr="009A26FA">
        <w:rPr>
          <w:rFonts w:eastAsia="Calibri" w:cs="Times New Roman"/>
          <w:bCs/>
          <w:szCs w:val="24"/>
        </w:rPr>
        <w:t xml:space="preserve"> Butcher further noted that the CWMA had suggested additional specificity for the term “slightly above.”  OWM agrees that this would be beneficial and supports such development.  However, the proposed language is the same as that which was adopted by the NCWM in the LMD Code and is only intended to harmonize the two codes.  </w:t>
      </w:r>
      <w:r w:rsidR="0008437D">
        <w:rPr>
          <w:rFonts w:eastAsia="Calibri" w:cs="Times New Roman"/>
          <w:bCs/>
          <w:szCs w:val="24"/>
        </w:rPr>
        <w:t>She also noted that, p</w:t>
      </w:r>
      <w:r w:rsidR="009A26FA" w:rsidRPr="009A26FA">
        <w:rPr>
          <w:rFonts w:eastAsia="Calibri" w:cs="Times New Roman"/>
          <w:bCs/>
          <w:szCs w:val="24"/>
        </w:rPr>
        <w:t xml:space="preserve">rior to the 2014 adoption of the same term in the LMD Code, the NCWM S&amp;T Committee heard similar comments and acknowledged that the phrase leaves room for interpretation.  </w:t>
      </w:r>
      <w:r w:rsidR="0008437D">
        <w:rPr>
          <w:rFonts w:eastAsia="Calibri" w:cs="Times New Roman"/>
          <w:bCs/>
          <w:szCs w:val="24"/>
        </w:rPr>
        <w:t>However, t</w:t>
      </w:r>
      <w:r w:rsidR="009A26FA" w:rsidRPr="009A26FA">
        <w:rPr>
          <w:rFonts w:eastAsia="Calibri" w:cs="Times New Roman"/>
          <w:bCs/>
          <w:szCs w:val="24"/>
        </w:rPr>
        <w:t xml:space="preserve">he Committee felt the term is adequate and provides for flexibility, and hearing no other opposition to the proposal, presented the item for a </w:t>
      </w:r>
      <w:r w:rsidR="00CA03BC" w:rsidRPr="009A26FA">
        <w:rPr>
          <w:rFonts w:eastAsia="Calibri" w:cs="Times New Roman"/>
          <w:bCs/>
          <w:szCs w:val="24"/>
        </w:rPr>
        <w:t>V</w:t>
      </w:r>
      <w:r w:rsidR="009A26FA" w:rsidRPr="009A26FA">
        <w:rPr>
          <w:rFonts w:eastAsia="Calibri" w:cs="Times New Roman"/>
          <w:bCs/>
          <w:szCs w:val="24"/>
        </w:rPr>
        <w:t>ote with the phrase “slightly above.”  Lacking any specific suggestion, rather than delaying this proposal, OWM believes further definition of the term should be proposed as a separate issue that would also encompass the LMD Code.</w:t>
      </w:r>
    </w:p>
    <w:p w14:paraId="2D1B9BA0" w14:textId="7A85B652" w:rsidR="009A26FA" w:rsidRPr="009A26FA" w:rsidRDefault="0055302E" w:rsidP="00FE6AE0">
      <w:pPr>
        <w:rPr>
          <w:rFonts w:eastAsia="Calibri" w:cs="Times New Roman"/>
          <w:bCs/>
        </w:rPr>
      </w:pPr>
      <w:r>
        <w:rPr>
          <w:rFonts w:eastAsia="Calibri" w:cs="Times New Roman"/>
          <w:bCs/>
          <w:szCs w:val="24"/>
        </w:rPr>
        <w:t>Ms.</w:t>
      </w:r>
      <w:r w:rsidR="009A26FA" w:rsidRPr="009A26FA">
        <w:rPr>
          <w:rFonts w:eastAsia="Calibri" w:cs="Times New Roman"/>
          <w:bCs/>
          <w:szCs w:val="24"/>
        </w:rPr>
        <w:t xml:space="preserve"> Butcher also indicated that </w:t>
      </w:r>
      <w:r w:rsidR="009A26FA" w:rsidRPr="009A26FA">
        <w:rPr>
          <w:rFonts w:eastAsia="Calibri" w:cs="Times New Roman"/>
          <w:bCs/>
        </w:rPr>
        <w:t>OWM proposes modifying the title of this item to include “Special Tests” so that it reads “N.4.2.3. Special Tests, For Wholesale Devices.”  Paragraph N.4.2.3. is part of a larger paragraph titled “N.4.2.</w:t>
      </w:r>
      <w:r w:rsidR="00FE6AE0">
        <w:rPr>
          <w:rFonts w:eastAsia="Calibri" w:cs="Times New Roman"/>
          <w:bCs/>
        </w:rPr>
        <w:t> </w:t>
      </w:r>
      <w:r w:rsidR="009A26FA" w:rsidRPr="009A26FA">
        <w:rPr>
          <w:rFonts w:eastAsia="Calibri" w:cs="Times New Roman"/>
          <w:bCs/>
        </w:rPr>
        <w:t>Special Tests.”</w:t>
      </w:r>
    </w:p>
    <w:p w14:paraId="172E25BD" w14:textId="77777777" w:rsidR="009A26FA" w:rsidRPr="009A26FA" w:rsidRDefault="009A26FA" w:rsidP="00FE6AE0">
      <w:pPr>
        <w:rPr>
          <w:rFonts w:eastAsia="Calibri" w:cs="Times New Roman"/>
          <w:bCs/>
        </w:rPr>
      </w:pPr>
      <w:r w:rsidRPr="009A26FA">
        <w:rPr>
          <w:rFonts w:eastAsia="Calibri" w:cs="Times New Roman"/>
          <w:bCs/>
        </w:rPr>
        <w:t>Mr. Michael Keilty (Endruss + Hauser Flowtec AG USA) commented that he supported the item.</w:t>
      </w:r>
    </w:p>
    <w:p w14:paraId="606A8A9E" w14:textId="17AC6713" w:rsidR="0008437D" w:rsidRDefault="009A26FA" w:rsidP="00FE6AE0">
      <w:pPr>
        <w:rPr>
          <w:rFonts w:eastAsia="Calibri" w:cs="Times New Roman"/>
          <w:color w:val="000000"/>
        </w:rPr>
      </w:pPr>
      <w:r w:rsidRPr="009A26FA">
        <w:rPr>
          <w:rFonts w:eastAsia="Calibri" w:cs="Times New Roman"/>
          <w:color w:val="000000"/>
        </w:rPr>
        <w:t xml:space="preserve">Based on the comments received during the open hearings, the Committee agreed to present this item for </w:t>
      </w:r>
      <w:r w:rsidR="00FE6AE0" w:rsidRPr="009A26FA">
        <w:rPr>
          <w:rFonts w:eastAsia="Calibri" w:cs="Times New Roman"/>
          <w:color w:val="000000"/>
        </w:rPr>
        <w:t>V</w:t>
      </w:r>
      <w:r w:rsidRPr="009A26FA">
        <w:rPr>
          <w:rFonts w:eastAsia="Calibri" w:cs="Times New Roman"/>
          <w:color w:val="000000"/>
        </w:rPr>
        <w:t>ote at the Annual Meeting.</w:t>
      </w:r>
    </w:p>
    <w:p w14:paraId="350179ED"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14AF5C15" w14:textId="66FFE000" w:rsidR="009A26FA" w:rsidRPr="009A26FA" w:rsidRDefault="009A26FA" w:rsidP="009A26FA">
      <w:pPr>
        <w:rPr>
          <w:rFonts w:eastAsia="Calibri" w:cs="Times New Roman"/>
          <w:szCs w:val="16"/>
        </w:rPr>
      </w:pPr>
      <w:r w:rsidRPr="009A26FA">
        <w:rPr>
          <w:rFonts w:eastAsia="Calibri" w:cs="Times New Roman"/>
          <w:szCs w:val="16"/>
        </w:rPr>
        <w:t xml:space="preserve">At the 2016 NCWM Annual Meeting, the Committee agreed to change the status of this item from Voting to Information based on a recommendation from </w:t>
      </w:r>
      <w:r w:rsidR="0008437D">
        <w:rPr>
          <w:rFonts w:eastAsia="Calibri" w:cs="Times New Roman"/>
          <w:szCs w:val="16"/>
        </w:rPr>
        <w:t>Tina Butcher (NIST</w:t>
      </w:r>
      <w:r w:rsidR="00955FE9">
        <w:rPr>
          <w:rFonts w:eastAsia="Calibri" w:cs="Times New Roman"/>
          <w:szCs w:val="16"/>
        </w:rPr>
        <w:t>,</w:t>
      </w:r>
      <w:r w:rsidR="0008437D">
        <w:rPr>
          <w:rFonts w:eastAsia="Calibri" w:cs="Times New Roman"/>
          <w:szCs w:val="16"/>
        </w:rPr>
        <w:t xml:space="preserve"> </w:t>
      </w:r>
      <w:r w:rsidRPr="009A26FA">
        <w:rPr>
          <w:rFonts w:eastAsia="Calibri" w:cs="Times New Roman"/>
          <w:szCs w:val="16"/>
        </w:rPr>
        <w:t>OWM</w:t>
      </w:r>
      <w:r w:rsidR="0008437D">
        <w:rPr>
          <w:rFonts w:eastAsia="Calibri" w:cs="Times New Roman"/>
          <w:szCs w:val="16"/>
        </w:rPr>
        <w:t>)</w:t>
      </w:r>
      <w:r w:rsidRPr="009A26FA">
        <w:rPr>
          <w:rFonts w:eastAsia="Calibri" w:cs="Times New Roman"/>
          <w:szCs w:val="16"/>
        </w:rPr>
        <w:t xml:space="preserve"> and the MMA during open hearings</w:t>
      </w:r>
      <w:r w:rsidR="0008437D">
        <w:rPr>
          <w:rFonts w:eastAsia="Calibri" w:cs="Times New Roman"/>
          <w:szCs w:val="16"/>
        </w:rPr>
        <w:t xml:space="preserve">.  </w:t>
      </w:r>
      <w:r w:rsidRPr="009A26FA">
        <w:rPr>
          <w:rFonts w:eastAsia="Calibri" w:cs="Times New Roman"/>
          <w:szCs w:val="16"/>
        </w:rPr>
        <w:t>MMA believes the existing text in parts (a), (b), and (c) of paragraph N.4.2.4. For Wholesale Devices is redundant and</w:t>
      </w:r>
      <w:r w:rsidR="0008437D">
        <w:rPr>
          <w:rFonts w:eastAsia="Calibri" w:cs="Times New Roman"/>
          <w:szCs w:val="16"/>
        </w:rPr>
        <w:t>,</w:t>
      </w:r>
      <w:r w:rsidRPr="009A26FA">
        <w:rPr>
          <w:rFonts w:eastAsia="Calibri" w:cs="Times New Roman"/>
          <w:szCs w:val="16"/>
        </w:rPr>
        <w:t xml:space="preserve"> for that reason, the MMA prefers downgrading the item to allow additional time to develop the language.</w:t>
      </w:r>
    </w:p>
    <w:p w14:paraId="266C4315" w14:textId="77777777" w:rsidR="009A26FA" w:rsidRPr="009A26FA" w:rsidRDefault="009A26FA" w:rsidP="009A26FA">
      <w:pPr>
        <w:spacing w:after="0"/>
        <w:rPr>
          <w:rFonts w:eastAsia="Calibri" w:cs="Times New Roman"/>
          <w:b/>
          <w:szCs w:val="20"/>
        </w:rPr>
      </w:pPr>
      <w:r w:rsidRPr="009A26FA">
        <w:rPr>
          <w:rFonts w:eastAsia="Calibri" w:cs="Times New Roman"/>
          <w:b/>
          <w:szCs w:val="20"/>
        </w:rPr>
        <w:t>Regional Association Comments:</w:t>
      </w:r>
    </w:p>
    <w:p w14:paraId="225651F9" w14:textId="3695B58C" w:rsidR="009A26FA" w:rsidRPr="009A26FA" w:rsidRDefault="009A26FA" w:rsidP="003E5A6B">
      <w:pPr>
        <w:rPr>
          <w:rFonts w:eastAsia="Times New Roman" w:cs="Times New Roman"/>
          <w:szCs w:val="24"/>
        </w:rPr>
      </w:pPr>
      <w:r w:rsidRPr="009A26FA">
        <w:rPr>
          <w:rFonts w:eastAsia="Times New Roman" w:cs="Times New Roman"/>
          <w:szCs w:val="24"/>
        </w:rPr>
        <w:t xml:space="preserve">The WWMA received testimony from </w:t>
      </w:r>
      <w:r w:rsidR="0055302E">
        <w:rPr>
          <w:rFonts w:eastAsia="Times New Roman" w:cs="Times New Roman"/>
          <w:szCs w:val="24"/>
        </w:rPr>
        <w:t>Ms.</w:t>
      </w:r>
      <w:r w:rsidRPr="009A26FA">
        <w:rPr>
          <w:rFonts w:eastAsia="Times New Roman" w:cs="Times New Roman"/>
          <w:szCs w:val="24"/>
        </w:rPr>
        <w:t xml:space="preserve"> Tina Butcher at its 2015 Annual Meeting, who indicated that the purpose of this proposal is to clarify that the special test should not be conducted exactly at the minimum rated flow rate as the flow rate may drop below the minimum flow rate during the test. The WWMA S&amp;T agreed with her testimony.  The WWMA forwarded the item to NCWM and recommended that it be a Voting item.</w:t>
      </w:r>
    </w:p>
    <w:p w14:paraId="0C7C37A8" w14:textId="2FEC3730" w:rsidR="009A26FA" w:rsidRPr="009A26FA" w:rsidRDefault="009A26FA" w:rsidP="00D66282">
      <w:pPr>
        <w:rPr>
          <w:rFonts w:eastAsia="Times New Roman" w:cs="Times New Roman"/>
          <w:szCs w:val="24"/>
        </w:rPr>
      </w:pPr>
      <w:r w:rsidRPr="009A26FA">
        <w:rPr>
          <w:rFonts w:eastAsia="Times New Roman" w:cs="Times New Roman"/>
          <w:szCs w:val="24"/>
        </w:rPr>
        <w:t>The CWMA believes that the term “slightly above” should be further defined in relation to part (c) of this proposal. The CWMA forwarded the item to NCWM and recommended that it be a Developing item at its fall 2015 Interim Meeting.</w:t>
      </w:r>
      <w:r w:rsidR="00955FE9">
        <w:rPr>
          <w:rFonts w:eastAsia="Times New Roman" w:cs="Times New Roman"/>
          <w:szCs w:val="24"/>
        </w:rPr>
        <w:t xml:space="preserve"> </w:t>
      </w:r>
      <w:r w:rsidRPr="009A26FA">
        <w:rPr>
          <w:rFonts w:eastAsia="Times New Roman" w:cs="Times New Roman"/>
          <w:szCs w:val="24"/>
        </w:rPr>
        <w:t xml:space="preserve"> At its 2016 Annual Meeting, the CWMA reported it believes the item is fully developed and recommended it be forwarded to the NCWM as a Voting item.</w:t>
      </w:r>
    </w:p>
    <w:p w14:paraId="22E8B487" w14:textId="256668E7" w:rsidR="009A26FA" w:rsidRPr="009A26FA" w:rsidRDefault="009A26FA" w:rsidP="00D66282">
      <w:pPr>
        <w:rPr>
          <w:rFonts w:eastAsia="Times New Roman" w:cs="Times New Roman"/>
          <w:szCs w:val="24"/>
        </w:rPr>
      </w:pPr>
      <w:r w:rsidRPr="009A26FA">
        <w:rPr>
          <w:rFonts w:eastAsia="Times New Roman" w:cs="Times New Roman"/>
          <w:szCs w:val="24"/>
        </w:rPr>
        <w:t xml:space="preserve">NEWMA stated, at its 2015 Interim Meeting that this item has merit but needs clarification of the language. NEWMA recommended that it be an Information item. </w:t>
      </w:r>
      <w:r w:rsidR="00955FE9">
        <w:rPr>
          <w:rFonts w:eastAsia="Times New Roman" w:cs="Times New Roman"/>
          <w:szCs w:val="24"/>
        </w:rPr>
        <w:t xml:space="preserve"> </w:t>
      </w:r>
      <w:r w:rsidRPr="009A26FA">
        <w:rPr>
          <w:rFonts w:eastAsia="Times New Roman" w:cs="Times New Roman"/>
          <w:szCs w:val="24"/>
        </w:rPr>
        <w:t xml:space="preserve">At its 2016 Annual Meeting NEWMA reported it agrees the proposal will align requirements of </w:t>
      </w:r>
      <w:r w:rsidR="0008437D">
        <w:rPr>
          <w:rFonts w:eastAsia="Times New Roman" w:cs="Times New Roman"/>
          <w:szCs w:val="24"/>
        </w:rPr>
        <w:t xml:space="preserve">the </w:t>
      </w:r>
      <w:r w:rsidRPr="009A26FA">
        <w:rPr>
          <w:rFonts w:eastAsia="Times New Roman" w:cs="Times New Roman"/>
          <w:szCs w:val="24"/>
        </w:rPr>
        <w:t>LPG</w:t>
      </w:r>
      <w:r w:rsidR="0008437D">
        <w:rPr>
          <w:rFonts w:eastAsia="Times New Roman" w:cs="Times New Roman"/>
          <w:szCs w:val="24"/>
        </w:rPr>
        <w:t xml:space="preserve"> and </w:t>
      </w:r>
      <w:r w:rsidRPr="009A26FA">
        <w:rPr>
          <w:rFonts w:eastAsia="Times New Roman" w:cs="Times New Roman"/>
          <w:szCs w:val="24"/>
        </w:rPr>
        <w:t>NH</w:t>
      </w:r>
      <w:r w:rsidRPr="007E089A">
        <w:rPr>
          <w:rFonts w:eastAsia="Times New Roman" w:cs="Times New Roman"/>
          <w:szCs w:val="24"/>
          <w:vertAlign w:val="subscript"/>
        </w:rPr>
        <w:t>3</w:t>
      </w:r>
      <w:r w:rsidRPr="009A26FA">
        <w:rPr>
          <w:rFonts w:eastAsia="Times New Roman" w:cs="Times New Roman"/>
          <w:szCs w:val="24"/>
        </w:rPr>
        <w:t xml:space="preserve"> </w:t>
      </w:r>
      <w:r w:rsidR="0008437D">
        <w:rPr>
          <w:rFonts w:eastAsia="Times New Roman" w:cs="Times New Roman"/>
          <w:szCs w:val="24"/>
        </w:rPr>
        <w:t xml:space="preserve">Code </w:t>
      </w:r>
      <w:r w:rsidRPr="009A26FA">
        <w:rPr>
          <w:rFonts w:eastAsia="Times New Roman" w:cs="Times New Roman"/>
          <w:szCs w:val="24"/>
        </w:rPr>
        <w:t>with the LMD code and recommended the item move forward as a Voting item.</w:t>
      </w:r>
    </w:p>
    <w:p w14:paraId="5FFDF0B2" w14:textId="77777777" w:rsidR="009A26FA" w:rsidRPr="009A26FA" w:rsidRDefault="009A26FA" w:rsidP="00D66282">
      <w:pPr>
        <w:rPr>
          <w:rFonts w:eastAsia="Calibri" w:cs="Times New Roman"/>
          <w:szCs w:val="16"/>
        </w:rPr>
      </w:pPr>
      <w:r w:rsidRPr="009A26FA">
        <w:rPr>
          <w:rFonts w:eastAsia="Calibri" w:cs="Times New Roman"/>
        </w:rPr>
        <w:t>The</w:t>
      </w:r>
      <w:r w:rsidRPr="009A26FA">
        <w:rPr>
          <w:rFonts w:eastAsia="Calibri" w:cs="Times New Roman"/>
          <w:szCs w:val="16"/>
        </w:rPr>
        <w:t xml:space="preserve"> SWMA forwarded this item to NCWM and recommended that it be a Voting item.</w:t>
      </w:r>
    </w:p>
    <w:p w14:paraId="5557CDB0" w14:textId="77777777" w:rsidR="009A26FA" w:rsidRPr="009A26FA" w:rsidRDefault="009A26FA" w:rsidP="00062B3C">
      <w:pPr>
        <w:pStyle w:val="Heading2"/>
      </w:pPr>
      <w:bookmarkStart w:id="78" w:name="_Toc486401852"/>
      <w:r w:rsidRPr="009A26FA">
        <w:lastRenderedPageBreak/>
        <w:t>332-7</w:t>
      </w:r>
      <w:r w:rsidRPr="009A26FA">
        <w:tab/>
        <w:t>V</w:t>
      </w:r>
      <w:r w:rsidRPr="009A26FA">
        <w:tab/>
        <w:t>UR.2.3. Vapor-Return Line</w:t>
      </w:r>
      <w:bookmarkEnd w:id="78"/>
    </w:p>
    <w:p w14:paraId="247AABA9" w14:textId="4B298877" w:rsidR="009A26FA" w:rsidRPr="009A26FA" w:rsidRDefault="009A26FA" w:rsidP="00062B3C">
      <w:pPr>
        <w:keepNext/>
        <w:jc w:val="center"/>
        <w:rPr>
          <w:rFonts w:eastAsia="Calibri" w:cs="Times New Roman"/>
        </w:rPr>
      </w:pPr>
      <w:r w:rsidRPr="009A26FA">
        <w:rPr>
          <w:rFonts w:eastAsia="Calibri" w:cs="Times New Roman"/>
        </w:rPr>
        <w:t xml:space="preserve">(This item was </w:t>
      </w:r>
      <w:r w:rsidR="007F50BC">
        <w:rPr>
          <w:rFonts w:eastAsia="Calibri" w:cs="Times New Roman"/>
        </w:rPr>
        <w:t>A</w:t>
      </w:r>
      <w:r w:rsidRPr="009A26FA">
        <w:rPr>
          <w:rFonts w:eastAsia="Calibri" w:cs="Times New Roman"/>
        </w:rPr>
        <w:t>dopted.)</w:t>
      </w:r>
    </w:p>
    <w:p w14:paraId="11183A41" w14:textId="77777777" w:rsidR="009A26FA" w:rsidRPr="009A26FA" w:rsidRDefault="009A26FA" w:rsidP="00062B3C">
      <w:pPr>
        <w:keepNext/>
        <w:spacing w:after="0"/>
        <w:rPr>
          <w:rFonts w:eastAsia="Calibri" w:cs="Times New Roman"/>
          <w:b/>
        </w:rPr>
      </w:pPr>
      <w:r w:rsidRPr="009A26FA">
        <w:rPr>
          <w:rFonts w:eastAsia="Calibri" w:cs="Times New Roman"/>
          <w:b/>
        </w:rPr>
        <w:t xml:space="preserve">Source:  </w:t>
      </w:r>
    </w:p>
    <w:p w14:paraId="697F8A81" w14:textId="77777777" w:rsidR="009A26FA" w:rsidRPr="009A26FA" w:rsidRDefault="009A26FA" w:rsidP="00062B3C">
      <w:pPr>
        <w:keepNext/>
        <w:rPr>
          <w:rFonts w:eastAsia="Calibri" w:cs="Times New Roman"/>
        </w:rPr>
      </w:pPr>
      <w:r w:rsidRPr="009A26FA">
        <w:rPr>
          <w:rFonts w:eastAsia="Calibri" w:cs="Times New Roman"/>
          <w:szCs w:val="20"/>
        </w:rPr>
        <w:t>NIST Office of Weights and Measures (2016)</w:t>
      </w:r>
    </w:p>
    <w:p w14:paraId="351E681C"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6A8CC71F" w14:textId="77777777" w:rsidR="009A26FA" w:rsidRPr="009A26FA" w:rsidRDefault="009A26FA" w:rsidP="00A200E4">
      <w:pPr>
        <w:spacing w:before="40"/>
        <w:rPr>
          <w:rFonts w:eastAsia="Calibri" w:cs="Times New Roman"/>
          <w:szCs w:val="20"/>
        </w:rPr>
      </w:pPr>
      <w:r w:rsidRPr="009A26FA">
        <w:rPr>
          <w:rFonts w:eastAsia="Calibri" w:cs="Times New Roman"/>
          <w:szCs w:val="20"/>
        </w:rPr>
        <w:t>Clarify conditions under which the use of an LPG vapor return line connected from a supplier’s tank to a receiving container is or is not permitted.</w:t>
      </w:r>
    </w:p>
    <w:p w14:paraId="1CDB150A"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1BC2D4C9" w14:textId="77777777" w:rsidR="009A26FA" w:rsidRPr="009A26FA" w:rsidRDefault="009A26FA" w:rsidP="00A200E4">
      <w:pPr>
        <w:rPr>
          <w:rFonts w:eastAsia="Calibri" w:cs="Times New Roman"/>
        </w:rPr>
      </w:pPr>
      <w:r w:rsidRPr="009A26FA">
        <w:rPr>
          <w:rFonts w:eastAsia="Calibri" w:cs="Times New Roman"/>
        </w:rPr>
        <w:t>Amend NIST Handbook 44, Liquefied Petroleum Gas and Anhydrous Liquid-Measuring Devices Code as follows:</w:t>
      </w:r>
    </w:p>
    <w:p w14:paraId="25C37BE0" w14:textId="77777777" w:rsidR="009A26FA" w:rsidRPr="009A26FA" w:rsidRDefault="009A26FA" w:rsidP="009A26FA">
      <w:pPr>
        <w:keepNext/>
        <w:tabs>
          <w:tab w:val="left" w:pos="1260"/>
        </w:tabs>
        <w:ind w:left="360"/>
        <w:rPr>
          <w:rFonts w:eastAsia="Calibri" w:cs="Times New Roman"/>
          <w:szCs w:val="20"/>
        </w:rPr>
      </w:pPr>
      <w:r w:rsidRPr="009A26FA">
        <w:rPr>
          <w:rFonts w:eastAsia="Calibri" w:cs="Times New Roman"/>
          <w:b/>
          <w:bCs/>
          <w:iCs/>
          <w:szCs w:val="20"/>
        </w:rPr>
        <w:t>UR.2.3.</w:t>
      </w:r>
      <w:r w:rsidRPr="009A26FA">
        <w:rPr>
          <w:rFonts w:eastAsia="Calibri" w:cs="Times New Roman"/>
          <w:b/>
          <w:bCs/>
          <w:iCs/>
          <w:szCs w:val="20"/>
        </w:rPr>
        <w:tab/>
        <w:t>Vapor-Return Line.</w:t>
      </w:r>
      <w:r w:rsidRPr="009A26FA">
        <w:rPr>
          <w:rFonts w:eastAsia="Calibri" w:cs="Times New Roman"/>
          <w:szCs w:val="20"/>
        </w:rPr>
        <w:t xml:space="preserve"> – During any metered delivery of liquefied petroleum gas from a supplier’s tank to a receiving container, </w:t>
      </w:r>
      <w:r w:rsidRPr="009A26FA">
        <w:rPr>
          <w:rFonts w:eastAsia="Calibri" w:cs="Times New Roman"/>
          <w:b/>
          <w:strike/>
          <w:szCs w:val="20"/>
        </w:rPr>
        <w:t>there shall be no</w:t>
      </w:r>
      <w:r w:rsidRPr="009A26FA">
        <w:rPr>
          <w:rFonts w:eastAsia="Calibri" w:cs="Times New Roman"/>
          <w:b/>
          <w:szCs w:val="20"/>
        </w:rPr>
        <w:t xml:space="preserve"> </w:t>
      </w:r>
      <w:r w:rsidRPr="009A26FA">
        <w:rPr>
          <w:rFonts w:eastAsia="Calibri" w:cs="Times New Roman"/>
          <w:b/>
          <w:szCs w:val="20"/>
          <w:u w:val="single"/>
        </w:rPr>
        <w:t>a</w:t>
      </w:r>
      <w:r w:rsidRPr="009A26FA">
        <w:rPr>
          <w:rFonts w:eastAsia="Calibri" w:cs="Times New Roman"/>
          <w:b/>
          <w:szCs w:val="20"/>
        </w:rPr>
        <w:t xml:space="preserve"> </w:t>
      </w:r>
      <w:r w:rsidRPr="009A26FA">
        <w:rPr>
          <w:rFonts w:eastAsia="Calibri" w:cs="Times New Roman"/>
          <w:szCs w:val="20"/>
        </w:rPr>
        <w:t xml:space="preserve">vapor-return line from the receiving container to the supplier’s tank </w:t>
      </w:r>
      <w:r w:rsidRPr="009A26FA">
        <w:rPr>
          <w:rFonts w:eastAsia="Calibri" w:cs="Times New Roman"/>
          <w:b/>
          <w:szCs w:val="20"/>
          <w:u w:val="single"/>
        </w:rPr>
        <w:t>is prohibited except</w:t>
      </w:r>
      <w:r w:rsidRPr="009A26FA">
        <w:rPr>
          <w:rFonts w:eastAsia="Calibri" w:cs="Times New Roman"/>
          <w:szCs w:val="20"/>
        </w:rPr>
        <w:t>:</w:t>
      </w:r>
    </w:p>
    <w:p w14:paraId="577411F9" w14:textId="77777777" w:rsidR="009A26FA" w:rsidRPr="009A26FA" w:rsidRDefault="009A26FA" w:rsidP="009A26FA">
      <w:pPr>
        <w:keepNext/>
        <w:spacing w:after="0"/>
        <w:ind w:left="1080" w:hanging="360"/>
        <w:rPr>
          <w:rFonts w:eastAsia="Calibri" w:cs="Times New Roman"/>
        </w:rPr>
      </w:pPr>
      <w:r w:rsidRPr="009A26FA">
        <w:rPr>
          <w:rFonts w:eastAsia="Calibri" w:cs="Times New Roman"/>
        </w:rPr>
        <w:t>(a)</w:t>
      </w:r>
      <w:r w:rsidRPr="009A26FA">
        <w:rPr>
          <w:rFonts w:eastAsia="Calibri" w:cs="Times New Roman"/>
        </w:rPr>
        <w:tab/>
        <w:t xml:space="preserve">in the case of any receiving container to which normal deliveries </w:t>
      </w:r>
      <w:r w:rsidRPr="009A26FA">
        <w:rPr>
          <w:rFonts w:eastAsia="Calibri" w:cs="Times New Roman"/>
          <w:b/>
          <w:strike/>
        </w:rPr>
        <w:t>can</w:t>
      </w:r>
      <w:r w:rsidRPr="009A26FA">
        <w:rPr>
          <w:rFonts w:eastAsia="Calibri" w:cs="Times New Roman"/>
        </w:rPr>
        <w:t xml:space="preserve"> </w:t>
      </w:r>
      <w:r w:rsidRPr="009A26FA">
        <w:rPr>
          <w:rFonts w:eastAsia="Calibri" w:cs="Times New Roman"/>
          <w:b/>
          <w:u w:val="single"/>
        </w:rPr>
        <w:t>cannot</w:t>
      </w:r>
      <w:r w:rsidRPr="009A26FA">
        <w:rPr>
          <w:rFonts w:eastAsia="Calibri" w:cs="Times New Roman"/>
        </w:rPr>
        <w:t xml:space="preserve"> be made without the use of such vapor-return line; or</w:t>
      </w:r>
    </w:p>
    <w:p w14:paraId="1AE24FE1" w14:textId="4FA8511A" w:rsidR="009A26FA" w:rsidRPr="009A26FA" w:rsidRDefault="009A26FA" w:rsidP="00A200E4">
      <w:pPr>
        <w:spacing w:before="240" w:after="0"/>
        <w:ind w:left="1080" w:hanging="360"/>
        <w:rPr>
          <w:rFonts w:eastAsia="Calibri" w:cs="Times New Roman"/>
          <w:szCs w:val="20"/>
        </w:rPr>
      </w:pPr>
      <w:r w:rsidRPr="009A26FA">
        <w:rPr>
          <w:rFonts w:eastAsia="Calibri" w:cs="Times New Roman"/>
          <w:szCs w:val="20"/>
        </w:rPr>
        <w:t>(b)</w:t>
      </w:r>
      <w:r w:rsidRPr="009A26FA">
        <w:rPr>
          <w:rFonts w:eastAsia="Calibri" w:cs="Times New Roman"/>
          <w:szCs w:val="20"/>
        </w:rPr>
        <w:tab/>
        <w:t xml:space="preserve">in the case of any </w:t>
      </w:r>
      <w:r w:rsidRPr="009A26FA">
        <w:rPr>
          <w:rFonts w:eastAsia="Calibri" w:cs="Times New Roman"/>
          <w:b/>
          <w:strike/>
          <w:szCs w:val="20"/>
        </w:rPr>
        <w:t>new</w:t>
      </w:r>
      <w:r w:rsidRPr="009A26FA">
        <w:rPr>
          <w:rFonts w:eastAsia="Calibri" w:cs="Times New Roman"/>
          <w:szCs w:val="20"/>
        </w:rPr>
        <w:t xml:space="preserve"> </w:t>
      </w:r>
      <w:r w:rsidRPr="009A26FA">
        <w:rPr>
          <w:rFonts w:eastAsia="Calibri" w:cs="Times New Roman"/>
          <w:b/>
          <w:szCs w:val="20"/>
          <w:u w:val="single"/>
        </w:rPr>
        <w:t xml:space="preserve">top spray-fill </w:t>
      </w:r>
      <w:r w:rsidRPr="009A26FA">
        <w:rPr>
          <w:rFonts w:eastAsia="Calibri" w:cs="Times New Roman"/>
          <w:szCs w:val="20"/>
        </w:rPr>
        <w:t xml:space="preserve">receiving container when the ambient temperature is </w:t>
      </w:r>
      <w:r w:rsidRPr="009A26FA">
        <w:rPr>
          <w:rFonts w:eastAsia="Calibri" w:cs="Times New Roman"/>
          <w:b/>
          <w:strike/>
          <w:szCs w:val="20"/>
        </w:rPr>
        <w:t>below</w:t>
      </w:r>
      <w:r w:rsidRPr="009A26FA">
        <w:rPr>
          <w:rFonts w:eastAsia="Calibri" w:cs="Times New Roman"/>
          <w:szCs w:val="20"/>
        </w:rPr>
        <w:t xml:space="preserve"> </w:t>
      </w:r>
      <w:r w:rsidRPr="009A26FA">
        <w:rPr>
          <w:rFonts w:eastAsia="Calibri" w:cs="Times New Roman"/>
          <w:b/>
          <w:szCs w:val="20"/>
          <w:u w:val="single"/>
        </w:rPr>
        <w:t>at or</w:t>
      </w:r>
      <w:r w:rsidRPr="009A26FA">
        <w:rPr>
          <w:rFonts w:eastAsia="Calibri" w:cs="Times New Roman"/>
          <w:szCs w:val="20"/>
        </w:rPr>
        <w:t xml:space="preserve"> </w:t>
      </w:r>
      <w:r w:rsidRPr="009A26FA">
        <w:rPr>
          <w:rFonts w:eastAsia="Calibri" w:cs="Times New Roman"/>
          <w:b/>
          <w:szCs w:val="20"/>
          <w:u w:val="single"/>
        </w:rPr>
        <w:t>above</w:t>
      </w:r>
      <w:r w:rsidRPr="009A26FA">
        <w:rPr>
          <w:rFonts w:eastAsia="Calibri" w:cs="Times New Roman"/>
          <w:szCs w:val="20"/>
        </w:rPr>
        <w:t xml:space="preserve"> 90 </w:t>
      </w:r>
      <w:r w:rsidR="00A2485C">
        <w:rPr>
          <w:rFonts w:eastAsia="Calibri" w:cs="Times New Roman"/>
          <w:szCs w:val="20"/>
        </w:rPr>
        <w:t>°</w:t>
      </w:r>
      <w:r w:rsidRPr="009A26FA">
        <w:rPr>
          <w:rFonts w:eastAsia="Calibri" w:cs="Times New Roman"/>
          <w:szCs w:val="20"/>
        </w:rPr>
        <w:t xml:space="preserve">F </w:t>
      </w:r>
      <w:r w:rsidRPr="009A26FA">
        <w:rPr>
          <w:rFonts w:eastAsia="Calibri" w:cs="Times New Roman"/>
          <w:b/>
          <w:szCs w:val="20"/>
          <w:u w:val="single"/>
        </w:rPr>
        <w:t xml:space="preserve">(32 </w:t>
      </w:r>
      <w:r w:rsidR="00A2485C">
        <w:rPr>
          <w:rFonts w:eastAsia="Calibri" w:cs="Times New Roman"/>
          <w:b/>
          <w:szCs w:val="20"/>
          <w:u w:val="single"/>
        </w:rPr>
        <w:t>°</w:t>
      </w:r>
      <w:r w:rsidRPr="009A26FA">
        <w:rPr>
          <w:rFonts w:eastAsia="Calibri" w:cs="Times New Roman"/>
          <w:b/>
          <w:szCs w:val="20"/>
          <w:u w:val="single"/>
        </w:rPr>
        <w:t>C)</w:t>
      </w:r>
      <w:r w:rsidRPr="009A26FA">
        <w:rPr>
          <w:rFonts w:eastAsia="Calibri" w:cs="Times New Roman"/>
          <w:szCs w:val="20"/>
        </w:rPr>
        <w:t>.</w:t>
      </w:r>
    </w:p>
    <w:p w14:paraId="771F3D15" w14:textId="77777777" w:rsidR="009A26FA" w:rsidRPr="009A26FA" w:rsidRDefault="009A26FA" w:rsidP="00A200E4">
      <w:pPr>
        <w:spacing w:before="60"/>
        <w:ind w:left="360"/>
        <w:rPr>
          <w:rFonts w:eastAsia="Calibri" w:cs="Times New Roman"/>
          <w:b/>
          <w:szCs w:val="20"/>
          <w:u w:val="single"/>
        </w:rPr>
      </w:pPr>
      <w:r w:rsidRPr="009A26FA">
        <w:rPr>
          <w:rFonts w:eastAsia="Calibri" w:cs="Times New Roman"/>
          <w:b/>
          <w:szCs w:val="20"/>
          <w:u w:val="single"/>
        </w:rPr>
        <w:t>(Amended 2016)</w:t>
      </w:r>
    </w:p>
    <w:p w14:paraId="6DED4C28"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438F9DF5" w14:textId="772EDE89" w:rsidR="009A26FA" w:rsidRPr="009A26FA" w:rsidRDefault="009A26FA" w:rsidP="00A200E4">
      <w:pPr>
        <w:rPr>
          <w:rFonts w:eastAsia="Calibri" w:cs="Times New Roman"/>
          <w:szCs w:val="20"/>
        </w:rPr>
      </w:pPr>
      <w:r w:rsidRPr="009A26FA">
        <w:rPr>
          <w:rFonts w:eastAsia="Calibri" w:cs="Times New Roman"/>
          <w:szCs w:val="20"/>
        </w:rPr>
        <w:t xml:space="preserve">The current language in NIST </w:t>
      </w:r>
      <w:r w:rsidR="001C0BB1">
        <w:rPr>
          <w:rFonts w:eastAsia="Calibri" w:cs="Times New Roman"/>
          <w:szCs w:val="20"/>
        </w:rPr>
        <w:t>Handbook 44</w:t>
      </w:r>
      <w:r w:rsidRPr="009A26FA">
        <w:rPr>
          <w:rFonts w:eastAsia="Calibri" w:cs="Times New Roman"/>
          <w:szCs w:val="20"/>
        </w:rPr>
        <w:t xml:space="preserve"> paragraph UR.2.3. Vapor-Return Line continues to cause confusion and generates questions from inspectors, manufacturers, and measuring system users.  The intent of the proposed modifications is to make this paragraph more direct and easier to understand.  The proposed amendments to UR.2.3.(b) are intended to clarify the meaning of the term “new” in references to “receiving containers” in the existing language.  Research of the original language revealed references to receiving containers (or tanks) that were designed with what was then considered “new” top “spray-fill” systems.</w:t>
      </w:r>
    </w:p>
    <w:p w14:paraId="0AEF5F87" w14:textId="77777777" w:rsidR="009A26FA" w:rsidRPr="009A26FA" w:rsidRDefault="009A26FA" w:rsidP="00A200E4">
      <w:pPr>
        <w:rPr>
          <w:rFonts w:eastAsia="Calibri" w:cs="Times New Roman"/>
          <w:szCs w:val="20"/>
        </w:rPr>
      </w:pPr>
      <w:r w:rsidRPr="009A26FA">
        <w:rPr>
          <w:rFonts w:eastAsia="Calibri" w:cs="Times New Roman"/>
          <w:szCs w:val="20"/>
        </w:rPr>
        <w:t>Discussion of requirements and considerations for the use of LPG vapor return lines can be traced back as early as the 1950 NCWM Conference Report and can be found specifically in the 1956, 1957, 1958, and 1964 Conference Reports.</w:t>
      </w:r>
    </w:p>
    <w:p w14:paraId="08F5D333" w14:textId="79063C65" w:rsidR="009A26FA" w:rsidRPr="009A26FA" w:rsidRDefault="009A26FA" w:rsidP="00A200E4">
      <w:pPr>
        <w:spacing w:before="40"/>
        <w:rPr>
          <w:rFonts w:eastAsia="Calibri" w:cs="Times New Roman"/>
          <w:szCs w:val="20"/>
        </w:rPr>
      </w:pPr>
      <w:r w:rsidRPr="009A26FA">
        <w:rPr>
          <w:rFonts w:eastAsia="Calibri" w:cs="Times New Roman"/>
          <w:szCs w:val="20"/>
        </w:rPr>
        <w:t>As product flows into the receiving (customer’s) tank during an LPG delivery, the liquid compresses the vapor in the customer’s tank, increasing pressures and temperatures inside the tank.</w:t>
      </w:r>
      <w:r w:rsidR="00A200E4">
        <w:rPr>
          <w:rFonts w:eastAsia="Calibri" w:cs="Times New Roman"/>
          <w:szCs w:val="20"/>
        </w:rPr>
        <w:t xml:space="preserve"> </w:t>
      </w:r>
      <w:r w:rsidRPr="009A26FA">
        <w:rPr>
          <w:rFonts w:eastAsia="Calibri" w:cs="Times New Roman"/>
          <w:szCs w:val="20"/>
        </w:rPr>
        <w:t xml:space="preserve"> As the pressure increases, some of the vapor condenses into liquid and equilibrium is eventually restored.  However, such increased pressure can make deliveries difficult or impossible.  At one time, vapor return lines were used to help equalize the pressures. </w:t>
      </w:r>
      <w:r w:rsidR="00A200E4">
        <w:rPr>
          <w:rFonts w:eastAsia="Calibri" w:cs="Times New Roman"/>
          <w:szCs w:val="20"/>
        </w:rPr>
        <w:t xml:space="preserve"> </w:t>
      </w:r>
      <w:r w:rsidRPr="009A26FA">
        <w:rPr>
          <w:rFonts w:eastAsia="Calibri" w:cs="Times New Roman"/>
          <w:szCs w:val="20"/>
        </w:rPr>
        <w:t xml:space="preserve">These lines would allow some vapor in the receiving tank to be pushed back into the seller’s tank, thus reducing pressure in the receiving tank during the delivery. </w:t>
      </w:r>
      <w:r w:rsidR="00A200E4">
        <w:rPr>
          <w:rFonts w:eastAsia="Calibri" w:cs="Times New Roman"/>
          <w:szCs w:val="20"/>
        </w:rPr>
        <w:t xml:space="preserve"> </w:t>
      </w:r>
      <w:r w:rsidRPr="009A26FA">
        <w:rPr>
          <w:rFonts w:eastAsia="Calibri" w:cs="Times New Roman"/>
          <w:szCs w:val="20"/>
        </w:rPr>
        <w:t xml:space="preserve">The problem with this practice is that this vapor belongs to the customer </w:t>
      </w:r>
      <w:r w:rsidR="0008437D">
        <w:rPr>
          <w:rFonts w:eastAsia="Calibri" w:cs="Times New Roman"/>
          <w:szCs w:val="20"/>
        </w:rPr>
        <w:t>and the vapor is not measured and</w:t>
      </w:r>
      <w:r w:rsidRPr="009A26FA">
        <w:rPr>
          <w:rFonts w:eastAsia="Calibri" w:cs="Times New Roman"/>
          <w:szCs w:val="20"/>
        </w:rPr>
        <w:t xml:space="preserve"> no compensation is made to the customer for it.</w:t>
      </w:r>
    </w:p>
    <w:p w14:paraId="6A1F5176" w14:textId="08BC5603" w:rsidR="009A26FA" w:rsidRPr="009A26FA" w:rsidRDefault="009A26FA" w:rsidP="00A200E4">
      <w:pPr>
        <w:rPr>
          <w:rFonts w:eastAsia="Calibri" w:cs="Times New Roman"/>
          <w:szCs w:val="20"/>
        </w:rPr>
      </w:pPr>
      <w:r w:rsidRPr="009A26FA">
        <w:rPr>
          <w:rFonts w:eastAsia="Calibri" w:cs="Times New Roman"/>
          <w:szCs w:val="20"/>
        </w:rPr>
        <w:t xml:space="preserve">The “spray-fill” design allows relatively cool product to “spray” over the insides of the tank as a delivery is being made, cooling the vapor space and promoting condensation of existing vapor in the tank, and reducing pressure buildup.  The advent of the </w:t>
      </w:r>
      <w:r w:rsidR="0008437D">
        <w:rPr>
          <w:rFonts w:eastAsia="Calibri" w:cs="Times New Roman"/>
          <w:szCs w:val="20"/>
        </w:rPr>
        <w:t>“</w:t>
      </w:r>
      <w:r w:rsidRPr="009A26FA">
        <w:rPr>
          <w:rFonts w:eastAsia="Calibri" w:cs="Times New Roman"/>
          <w:szCs w:val="20"/>
        </w:rPr>
        <w:t>spray</w:t>
      </w:r>
      <w:r w:rsidR="0008437D">
        <w:rPr>
          <w:rFonts w:eastAsia="Calibri" w:cs="Times New Roman"/>
          <w:szCs w:val="20"/>
        </w:rPr>
        <w:t>-</w:t>
      </w:r>
      <w:r w:rsidRPr="009A26FA">
        <w:rPr>
          <w:rFonts w:eastAsia="Calibri" w:cs="Times New Roman"/>
          <w:szCs w:val="20"/>
        </w:rPr>
        <w:t>fill</w:t>
      </w:r>
      <w:r w:rsidR="0008437D">
        <w:rPr>
          <w:rFonts w:eastAsia="Calibri" w:cs="Times New Roman"/>
          <w:szCs w:val="20"/>
        </w:rPr>
        <w:t>”</w:t>
      </w:r>
      <w:r w:rsidRPr="009A26FA">
        <w:rPr>
          <w:rFonts w:eastAsia="Calibri" w:cs="Times New Roman"/>
          <w:szCs w:val="20"/>
        </w:rPr>
        <w:t xml:space="preserve"> design virtually eliminated the need for a vapor-return line connected to the supplier’s tank and the receiving container except in specific circumstances where other constraints may necessitate its use.</w:t>
      </w:r>
    </w:p>
    <w:p w14:paraId="63CC2D9F"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2AFF26D2" w14:textId="6157B760" w:rsidR="009A26FA" w:rsidRPr="009A26FA" w:rsidRDefault="009A26FA" w:rsidP="00A200E4">
      <w:pPr>
        <w:rPr>
          <w:rFonts w:eastAsia="Times New Roman" w:cs="Times New Roman"/>
          <w:szCs w:val="24"/>
        </w:rPr>
      </w:pPr>
      <w:r w:rsidRPr="009A26FA">
        <w:rPr>
          <w:rFonts w:eastAsia="Times New Roman" w:cs="Times New Roman"/>
          <w:szCs w:val="24"/>
        </w:rPr>
        <w:t>At the 2016 NCWM Interim Meeting, the Committee received comments in support of the proposal from Mr. Clark Cooney (California).  Mr. Cooney indicated that he had helped develop the proposal while working for NIST.  His research into the history of term “new receiving container,” which appears currently in paragraph UR.2.3.</w:t>
      </w:r>
      <w:r w:rsidR="00A200E4">
        <w:rPr>
          <w:rFonts w:eastAsia="Times New Roman" w:cs="Times New Roman"/>
          <w:szCs w:val="24"/>
        </w:rPr>
        <w:t> </w:t>
      </w:r>
      <w:r w:rsidRPr="009A26FA">
        <w:rPr>
          <w:rFonts w:eastAsia="Times New Roman" w:cs="Times New Roman"/>
          <w:szCs w:val="24"/>
        </w:rPr>
        <w:t xml:space="preserve">Vapor Return Line, revealed that the term was intended to refer to a receiving container of new design that was first </w:t>
      </w:r>
      <w:r w:rsidRPr="009A26FA">
        <w:rPr>
          <w:rFonts w:eastAsia="Times New Roman" w:cs="Times New Roman"/>
          <w:szCs w:val="24"/>
        </w:rPr>
        <w:lastRenderedPageBreak/>
        <w:t>introduced in the 1950s.  This new design facilitated the cooling of product as it was received into the container</w:t>
      </w:r>
      <w:r w:rsidR="0008437D">
        <w:rPr>
          <w:rFonts w:eastAsia="Times New Roman" w:cs="Times New Roman"/>
          <w:szCs w:val="24"/>
        </w:rPr>
        <w:t>,</w:t>
      </w:r>
      <w:r w:rsidRPr="009A26FA">
        <w:rPr>
          <w:rFonts w:eastAsia="Times New Roman" w:cs="Times New Roman"/>
          <w:szCs w:val="24"/>
        </w:rPr>
        <w:t xml:space="preserve"> thereby</w:t>
      </w:r>
      <w:r w:rsidR="0008437D">
        <w:rPr>
          <w:rFonts w:eastAsia="Times New Roman" w:cs="Times New Roman"/>
          <w:szCs w:val="24"/>
        </w:rPr>
        <w:t>,</w:t>
      </w:r>
      <w:r w:rsidRPr="009A26FA">
        <w:rPr>
          <w:rFonts w:eastAsia="Times New Roman" w:cs="Times New Roman"/>
          <w:szCs w:val="24"/>
        </w:rPr>
        <w:t xml:space="preserve"> eliminating the need for a vapor-return line.  This proposal is simply an attempt to make the language clearer.  </w:t>
      </w:r>
    </w:p>
    <w:p w14:paraId="091C4AC7" w14:textId="588EF46A" w:rsidR="009A26FA" w:rsidRPr="009A26FA" w:rsidRDefault="0055302E" w:rsidP="00A200E4">
      <w:pPr>
        <w:rPr>
          <w:rFonts w:eastAsia="Times New Roman" w:cs="Times New Roman"/>
          <w:szCs w:val="24"/>
        </w:rPr>
      </w:pPr>
      <w:r>
        <w:rPr>
          <w:rFonts w:eastAsia="Times New Roman" w:cs="Times New Roman"/>
          <w:szCs w:val="24"/>
        </w:rPr>
        <w:t>Ms.</w:t>
      </w:r>
      <w:r w:rsidR="009A26FA" w:rsidRPr="009A26FA">
        <w:rPr>
          <w:rFonts w:eastAsia="Times New Roman" w:cs="Times New Roman"/>
          <w:szCs w:val="24"/>
        </w:rPr>
        <w:t xml:space="preserve"> Tina Butcher (</w:t>
      </w:r>
      <w:r w:rsidR="00A200E4">
        <w:rPr>
          <w:rFonts w:eastAsia="Times New Roman" w:cs="Times New Roman"/>
          <w:szCs w:val="24"/>
        </w:rPr>
        <w:t xml:space="preserve">NIST, </w:t>
      </w:r>
      <w:r w:rsidR="009A26FA" w:rsidRPr="009A26FA">
        <w:rPr>
          <w:rFonts w:eastAsia="Times New Roman" w:cs="Times New Roman"/>
          <w:szCs w:val="24"/>
        </w:rPr>
        <w:t xml:space="preserve">OWM) reported that OWM routinely encounters questions about interpreting and applying </w:t>
      </w:r>
      <w:r w:rsidR="0008437D">
        <w:rPr>
          <w:rFonts w:eastAsia="Times New Roman" w:cs="Times New Roman"/>
          <w:szCs w:val="24"/>
        </w:rPr>
        <w:t>the</w:t>
      </w:r>
      <w:r w:rsidR="0008437D" w:rsidRPr="009A26FA">
        <w:rPr>
          <w:rFonts w:eastAsia="Times New Roman" w:cs="Times New Roman"/>
          <w:szCs w:val="24"/>
        </w:rPr>
        <w:t xml:space="preserve"> </w:t>
      </w:r>
      <w:r w:rsidR="009A26FA" w:rsidRPr="009A26FA">
        <w:rPr>
          <w:rFonts w:eastAsia="Times New Roman" w:cs="Times New Roman"/>
          <w:szCs w:val="24"/>
        </w:rPr>
        <w:t>requirement</w:t>
      </w:r>
      <w:r w:rsidR="0008437D">
        <w:rPr>
          <w:rFonts w:eastAsia="Times New Roman" w:cs="Times New Roman"/>
          <w:szCs w:val="24"/>
        </w:rPr>
        <w:t xml:space="preserve"> as it is currently written</w:t>
      </w:r>
      <w:r w:rsidR="009A26FA" w:rsidRPr="009A26FA">
        <w:rPr>
          <w:rFonts w:eastAsia="Times New Roman" w:cs="Times New Roman"/>
          <w:szCs w:val="24"/>
        </w:rPr>
        <w:t xml:space="preserve">.  A vapor-return line allows vapor in the receiving tank to be displaced into the seller’s tank.  The line helps eliminate errors that can arise from the condensing of the vapor during testing; </w:t>
      </w:r>
      <w:r w:rsidR="0008437D">
        <w:rPr>
          <w:rFonts w:eastAsia="Times New Roman" w:cs="Times New Roman"/>
          <w:szCs w:val="24"/>
        </w:rPr>
        <w:t>however,</w:t>
      </w:r>
      <w:r w:rsidR="0008437D" w:rsidRPr="009A26FA">
        <w:rPr>
          <w:rFonts w:eastAsia="Times New Roman" w:cs="Times New Roman"/>
          <w:szCs w:val="24"/>
        </w:rPr>
        <w:t xml:space="preserve"> </w:t>
      </w:r>
      <w:r w:rsidR="009A26FA" w:rsidRPr="009A26FA">
        <w:rPr>
          <w:rFonts w:eastAsia="Times New Roman" w:cs="Times New Roman"/>
          <w:szCs w:val="24"/>
        </w:rPr>
        <w:t>for a commercial transaction, that uncondensed product belongs to the customer.  This proposal does not add anything new, but rather is an attempt to improve understanding of the requirement by changing the existing sentence structure and adding some additional clarification.  The proposed language clarifies that the reference to the term “new” refers to a specific design of tank that was “new” when the language was first introduced many years ago.</w:t>
      </w:r>
    </w:p>
    <w:p w14:paraId="089A6919" w14:textId="0FE602E6" w:rsidR="009A26FA" w:rsidRPr="009A26FA" w:rsidRDefault="0055302E" w:rsidP="00A200E4">
      <w:pPr>
        <w:rPr>
          <w:rFonts w:eastAsia="Times New Roman" w:cs="Times New Roman"/>
          <w:szCs w:val="24"/>
        </w:rPr>
      </w:pPr>
      <w:r>
        <w:rPr>
          <w:rFonts w:eastAsia="Times New Roman" w:cs="Times New Roman"/>
          <w:szCs w:val="24"/>
        </w:rPr>
        <w:t>Ms.</w:t>
      </w:r>
      <w:r w:rsidR="009A26FA" w:rsidRPr="009A26FA">
        <w:rPr>
          <w:rFonts w:eastAsia="Times New Roman" w:cs="Times New Roman"/>
          <w:szCs w:val="24"/>
        </w:rPr>
        <w:t xml:space="preserve"> Butcher noted that the words “at or above” should precede “</w:t>
      </w:r>
      <w:r w:rsidR="009A26FA" w:rsidRPr="009A26FA">
        <w:rPr>
          <w:rFonts w:eastAsia="Calibri" w:cs="Times New Roman"/>
          <w:szCs w:val="20"/>
        </w:rPr>
        <w:t>90 </w:t>
      </w:r>
      <w:r w:rsidR="00A200E4">
        <w:rPr>
          <w:rFonts w:eastAsia="Calibri" w:cs="Times New Roman"/>
          <w:szCs w:val="20"/>
        </w:rPr>
        <w:t>°</w:t>
      </w:r>
      <w:r w:rsidR="009A26FA" w:rsidRPr="009A26FA">
        <w:rPr>
          <w:rFonts w:eastAsia="Calibri" w:cs="Times New Roman"/>
          <w:szCs w:val="20"/>
        </w:rPr>
        <w:t>F (32</w:t>
      </w:r>
      <w:r w:rsidR="00A200E4">
        <w:rPr>
          <w:rFonts w:eastAsia="Calibri" w:cs="Times New Roman"/>
          <w:szCs w:val="20"/>
        </w:rPr>
        <w:t> °</w:t>
      </w:r>
      <w:r w:rsidR="009A26FA" w:rsidRPr="009A26FA">
        <w:rPr>
          <w:rFonts w:eastAsia="Calibri" w:cs="Times New Roman"/>
          <w:szCs w:val="20"/>
        </w:rPr>
        <w:t>C)</w:t>
      </w:r>
      <w:r w:rsidR="009A26FA" w:rsidRPr="009A26FA">
        <w:rPr>
          <w:rFonts w:eastAsia="Times New Roman" w:cs="Times New Roman"/>
          <w:szCs w:val="24"/>
        </w:rPr>
        <w:t>” in (b) of the proposal.  She also noted that the CWMA had suggested that additional detail is needed to define the conditions under which the use of a vapor-return line would be considered appropriate.  OWM agrees that such detail would be beneficial, but suggests this be done as a separate effort rather than delaying the needed changes to the current paragraph.  OWM also questions whether such guidelines might be best included in the NIST EPO.</w:t>
      </w:r>
    </w:p>
    <w:p w14:paraId="76F48FB3" w14:textId="77777777" w:rsidR="009A26FA" w:rsidRPr="009A26FA" w:rsidRDefault="009A26FA" w:rsidP="00A200E4">
      <w:pPr>
        <w:rPr>
          <w:rFonts w:eastAsia="Times New Roman" w:cs="Times New Roman"/>
          <w:szCs w:val="24"/>
        </w:rPr>
      </w:pPr>
      <w:r w:rsidRPr="009A26FA">
        <w:rPr>
          <w:rFonts w:eastAsia="Times New Roman" w:cs="Times New Roman"/>
          <w:szCs w:val="24"/>
        </w:rPr>
        <w:t>Two regulatory officials from California commented that they too supported the proposal.</w:t>
      </w:r>
    </w:p>
    <w:p w14:paraId="0393D87F" w14:textId="05D1E783" w:rsidR="009A26FA" w:rsidRPr="009A26FA" w:rsidRDefault="009A26FA" w:rsidP="00A200E4">
      <w:pPr>
        <w:rPr>
          <w:rFonts w:eastAsia="Times New Roman" w:cs="Times New Roman"/>
          <w:szCs w:val="24"/>
        </w:rPr>
      </w:pPr>
      <w:r w:rsidRPr="009A26FA">
        <w:rPr>
          <w:rFonts w:eastAsia="Times New Roman" w:cs="Times New Roman"/>
          <w:szCs w:val="24"/>
        </w:rPr>
        <w:t xml:space="preserve">The Committee agrees with the justification to improve and clarify the current language in </w:t>
      </w:r>
      <w:r w:rsidR="001C0BB1">
        <w:rPr>
          <w:rFonts w:eastAsia="Times New Roman" w:cs="Times New Roman"/>
          <w:szCs w:val="24"/>
        </w:rPr>
        <w:t>NIST Handbook 44</w:t>
      </w:r>
      <w:r w:rsidRPr="009A26FA">
        <w:rPr>
          <w:rFonts w:eastAsia="Times New Roman" w:cs="Times New Roman"/>
          <w:szCs w:val="24"/>
        </w:rPr>
        <w:t xml:space="preserve"> and that the words “at or above” need to be included as noted by OWM.  Consequently, the Committee agreed to amend the proposal as shown in Item Under Consideration and present it for vote at the Annual Meeting.  </w:t>
      </w:r>
    </w:p>
    <w:p w14:paraId="48BD826C" w14:textId="247AF9DB" w:rsidR="009A26FA" w:rsidRPr="009A26FA" w:rsidRDefault="009A26FA" w:rsidP="009A26FA">
      <w:pPr>
        <w:spacing w:after="0"/>
        <w:rPr>
          <w:rFonts w:eastAsia="Calibri" w:cs="Times New Roman"/>
          <w:b/>
        </w:rPr>
      </w:pPr>
      <w:r w:rsidRPr="009A26FA">
        <w:rPr>
          <w:rFonts w:eastAsia="Calibri" w:cs="Times New Roman"/>
          <w:b/>
        </w:rPr>
        <w:t>2016 NCWM Annual Meeting</w:t>
      </w:r>
      <w:r w:rsidR="0005777D">
        <w:rPr>
          <w:rFonts w:eastAsia="Calibri" w:cs="Times New Roman"/>
          <w:b/>
        </w:rPr>
        <w:t>:</w:t>
      </w:r>
    </w:p>
    <w:p w14:paraId="29414C71" w14:textId="0FA20E2B" w:rsidR="009A26FA" w:rsidRPr="009A26FA" w:rsidRDefault="009A26FA" w:rsidP="0005777D">
      <w:pPr>
        <w:rPr>
          <w:rFonts w:eastAsia="Calibri" w:cs="Times New Roman"/>
        </w:rPr>
      </w:pPr>
      <w:r w:rsidRPr="009A26FA">
        <w:rPr>
          <w:rFonts w:eastAsia="Times New Roman" w:cs="Times New Roman"/>
          <w:szCs w:val="24"/>
        </w:rPr>
        <w:t xml:space="preserve">At the Committee’s 2016 NCWM Annual Meeting open hearing, </w:t>
      </w:r>
      <w:r w:rsidR="0055302E">
        <w:rPr>
          <w:rFonts w:eastAsia="Times New Roman" w:cs="Times New Roman"/>
          <w:szCs w:val="24"/>
        </w:rPr>
        <w:t>Ms.</w:t>
      </w:r>
      <w:r w:rsidRPr="009A26FA">
        <w:rPr>
          <w:rFonts w:eastAsia="Times New Roman" w:cs="Times New Roman"/>
          <w:szCs w:val="24"/>
        </w:rPr>
        <w:t xml:space="preserve"> Tina Butcher (</w:t>
      </w:r>
      <w:r w:rsidR="0005777D">
        <w:rPr>
          <w:rFonts w:eastAsia="Times New Roman" w:cs="Times New Roman"/>
          <w:szCs w:val="24"/>
        </w:rPr>
        <w:t xml:space="preserve">NIST, </w:t>
      </w:r>
      <w:r w:rsidRPr="009A26FA">
        <w:rPr>
          <w:rFonts w:eastAsia="Times New Roman" w:cs="Times New Roman"/>
          <w:szCs w:val="24"/>
        </w:rPr>
        <w:t xml:space="preserve">OWM) commented that OWM considers this proposal a “housekeeping” issue, which serves to provide additional clarification on what is meant by a “new” </w:t>
      </w:r>
      <w:r w:rsidRPr="009A26FA">
        <w:rPr>
          <w:rFonts w:eastAsia="Calibri" w:cs="Times New Roman"/>
        </w:rPr>
        <w:t xml:space="preserve">receiving container in bullet (b) of existing paragraph UR.2.3. Vapor-Return Line.  </w:t>
      </w:r>
      <w:r w:rsidR="0055302E">
        <w:rPr>
          <w:rFonts w:eastAsia="Calibri" w:cs="Times New Roman"/>
        </w:rPr>
        <w:t>Ms.</w:t>
      </w:r>
      <w:r w:rsidRPr="009A26FA">
        <w:rPr>
          <w:rFonts w:eastAsia="Calibri" w:cs="Times New Roman"/>
        </w:rPr>
        <w:t xml:space="preserve"> Butcher stated that the reference to the term “new” refers to a specific design of tank that was “new” when the language was first introduced many years ago and which has created confusion regarding the interpretation of how the paragraph applies to specific systems.  She further noted that the remaining changes proposed to the paragraph by OWM are simply intended to make the language easier to understand.  </w:t>
      </w:r>
    </w:p>
    <w:p w14:paraId="2B25F220" w14:textId="77777777" w:rsidR="009A26FA" w:rsidRPr="009A26FA" w:rsidRDefault="009A26FA" w:rsidP="0005777D">
      <w:pPr>
        <w:rPr>
          <w:rFonts w:eastAsia="Calibri" w:cs="Times New Roman"/>
        </w:rPr>
      </w:pPr>
      <w:r w:rsidRPr="009A26FA">
        <w:rPr>
          <w:rFonts w:eastAsia="Calibri" w:cs="Times New Roman"/>
        </w:rPr>
        <w:t>Mr. Dimitri Karimov (Liquid Controls), speaking on behalf of the MMA, stated that the MMA supports the changes proposed by OWM.</w:t>
      </w:r>
    </w:p>
    <w:p w14:paraId="0101DF57" w14:textId="35A1B3DB" w:rsidR="009A26FA" w:rsidRPr="009A26FA" w:rsidRDefault="009A26FA" w:rsidP="0005777D">
      <w:pPr>
        <w:rPr>
          <w:rFonts w:eastAsia="Calibri" w:cs="Times New Roman"/>
          <w:szCs w:val="20"/>
        </w:rPr>
      </w:pPr>
      <w:r w:rsidRPr="009A26FA">
        <w:rPr>
          <w:rFonts w:eastAsia="Calibri" w:cs="Times New Roman"/>
          <w:szCs w:val="20"/>
        </w:rPr>
        <w:t xml:space="preserve">Hearing no comments in opposition and only comments in support of the changes proposed, the Committee agreed to present the item for </w:t>
      </w:r>
      <w:r w:rsidR="0005777D">
        <w:rPr>
          <w:rFonts w:eastAsia="Calibri" w:cs="Times New Roman"/>
          <w:szCs w:val="20"/>
        </w:rPr>
        <w:t>V</w:t>
      </w:r>
      <w:r w:rsidRPr="009A26FA">
        <w:rPr>
          <w:rFonts w:eastAsia="Calibri" w:cs="Times New Roman"/>
          <w:szCs w:val="20"/>
        </w:rPr>
        <w:t xml:space="preserve">ote with no changes. </w:t>
      </w:r>
    </w:p>
    <w:p w14:paraId="4FB2D869" w14:textId="77777777" w:rsidR="009A26FA" w:rsidRPr="009A26FA" w:rsidRDefault="009A26FA" w:rsidP="009A26FA">
      <w:pPr>
        <w:spacing w:after="0"/>
        <w:rPr>
          <w:rFonts w:eastAsia="Calibri" w:cs="Times New Roman"/>
          <w:szCs w:val="20"/>
        </w:rPr>
      </w:pPr>
      <w:r w:rsidRPr="009A26FA">
        <w:rPr>
          <w:rFonts w:eastAsia="Calibri" w:cs="Times New Roman"/>
          <w:b/>
          <w:szCs w:val="20"/>
        </w:rPr>
        <w:t>Regional Association Comments:</w:t>
      </w:r>
    </w:p>
    <w:p w14:paraId="1B2505D2" w14:textId="6C23D63D" w:rsidR="009A26FA" w:rsidRPr="009A26FA" w:rsidRDefault="009A26FA" w:rsidP="0005777D">
      <w:pPr>
        <w:rPr>
          <w:rFonts w:eastAsia="Times New Roman" w:cs="Times New Roman"/>
          <w:szCs w:val="24"/>
        </w:rPr>
      </w:pPr>
      <w:r w:rsidRPr="009A26FA">
        <w:rPr>
          <w:rFonts w:eastAsia="Times New Roman" w:cs="Times New Roman"/>
          <w:szCs w:val="24"/>
        </w:rPr>
        <w:t>The WWMA received t</w:t>
      </w:r>
      <w:r w:rsidR="0005777D">
        <w:rPr>
          <w:rFonts w:eastAsia="Times New Roman" w:cs="Times New Roman"/>
          <w:szCs w:val="24"/>
        </w:rPr>
        <w:t xml:space="preserve">estimony from Ms. Tina Butcher </w:t>
      </w:r>
      <w:r w:rsidRPr="009A26FA">
        <w:rPr>
          <w:rFonts w:eastAsia="Times New Roman" w:cs="Times New Roman"/>
          <w:szCs w:val="24"/>
        </w:rPr>
        <w:t>at its 2015 Annual Meeting indicating this proposal doesn’t change the requirement.  It clarifies when a vapor return line is permitted.  The WWMA S&amp;T Committee agreed with her testimony.  The WWMA forwarded the item to NCWM and recommended that it be a Voting item.</w:t>
      </w:r>
    </w:p>
    <w:p w14:paraId="68487DA6" w14:textId="42D50C09" w:rsidR="009A26FA" w:rsidRPr="009A26FA" w:rsidRDefault="009A26FA" w:rsidP="000D2F47">
      <w:pPr>
        <w:rPr>
          <w:rFonts w:eastAsia="Times New Roman" w:cs="Times New Roman"/>
          <w:szCs w:val="24"/>
        </w:rPr>
      </w:pPr>
      <w:r w:rsidRPr="009A26FA">
        <w:rPr>
          <w:rFonts w:eastAsia="Times New Roman" w:cs="Times New Roman"/>
          <w:szCs w:val="24"/>
        </w:rPr>
        <w:t xml:space="preserve">The CWMA reported, at its 2015 Interim Meeting, it believes this item needs more development, specifically defining under what conditions the use of a vapor return line would be allowed, to include but not be limited to, ambient temperature, tank pressure, and the condition of the delivery equipment.  The CWMA forwarded this item to NCWM and recommended that it be a Developing item.  </w:t>
      </w:r>
      <w:r w:rsidR="008E6030">
        <w:rPr>
          <w:rFonts w:eastAsia="Times New Roman" w:cs="Times New Roman"/>
          <w:szCs w:val="24"/>
        </w:rPr>
        <w:t>However, at its spring</w:t>
      </w:r>
      <w:r w:rsidRPr="009A26FA">
        <w:rPr>
          <w:rFonts w:eastAsia="Times New Roman" w:cs="Times New Roman"/>
          <w:szCs w:val="24"/>
        </w:rPr>
        <w:t xml:space="preserve"> 2016 Annual Meeting, the CWMA reported it believes the item is fully developed and recommended it move forward as a Voting item.</w:t>
      </w:r>
    </w:p>
    <w:p w14:paraId="3D396A36" w14:textId="7D940FEC" w:rsidR="009A26FA" w:rsidRPr="009A26FA" w:rsidRDefault="009A26FA" w:rsidP="000D2F47">
      <w:pPr>
        <w:rPr>
          <w:rFonts w:eastAsia="Calibri" w:cs="Times New Roman"/>
          <w:szCs w:val="20"/>
        </w:rPr>
      </w:pPr>
      <w:r w:rsidRPr="009A26FA">
        <w:rPr>
          <w:rFonts w:eastAsia="Times New Roman" w:cs="Times New Roman"/>
          <w:szCs w:val="24"/>
        </w:rPr>
        <w:t xml:space="preserve">NEWMA indicated at its </w:t>
      </w:r>
      <w:r w:rsidR="008E6030">
        <w:rPr>
          <w:rFonts w:eastAsia="Times New Roman" w:cs="Times New Roman"/>
          <w:szCs w:val="24"/>
        </w:rPr>
        <w:t xml:space="preserve">fall </w:t>
      </w:r>
      <w:r w:rsidRPr="009A26FA">
        <w:rPr>
          <w:rFonts w:eastAsia="Times New Roman" w:cs="Times New Roman"/>
          <w:szCs w:val="24"/>
        </w:rPr>
        <w:t xml:space="preserve">2015 Interim Meeting that it does not think the purpose of this item is pertinent to </w:t>
      </w:r>
      <w:r w:rsidR="001C0BB1">
        <w:rPr>
          <w:rFonts w:eastAsia="Times New Roman" w:cs="Times New Roman"/>
          <w:szCs w:val="24"/>
        </w:rPr>
        <w:t>NIST Handbook 44</w:t>
      </w:r>
      <w:r w:rsidRPr="009A26FA">
        <w:rPr>
          <w:rFonts w:eastAsia="Times New Roman" w:cs="Times New Roman"/>
          <w:szCs w:val="24"/>
        </w:rPr>
        <w:t xml:space="preserve"> and did not forward the item to NCWM</w:t>
      </w:r>
      <w:r w:rsidR="008E6030">
        <w:rPr>
          <w:rFonts w:eastAsia="Times New Roman" w:cs="Times New Roman"/>
          <w:szCs w:val="24"/>
        </w:rPr>
        <w:t>,</w:t>
      </w:r>
      <w:r w:rsidRPr="009A26FA">
        <w:rPr>
          <w:rFonts w:eastAsia="Times New Roman" w:cs="Times New Roman"/>
          <w:szCs w:val="24"/>
        </w:rPr>
        <w:t xml:space="preserve"> recommending that it be </w:t>
      </w:r>
      <w:r w:rsidR="008E6030">
        <w:rPr>
          <w:rFonts w:eastAsia="Times New Roman" w:cs="Times New Roman"/>
          <w:szCs w:val="24"/>
        </w:rPr>
        <w:t>w</w:t>
      </w:r>
      <w:r w:rsidRPr="009A26FA">
        <w:rPr>
          <w:rFonts w:eastAsia="Times New Roman" w:cs="Times New Roman"/>
          <w:szCs w:val="24"/>
        </w:rPr>
        <w:t xml:space="preserve">ithdrawn.  </w:t>
      </w:r>
      <w:r w:rsidR="008E6030">
        <w:rPr>
          <w:rFonts w:eastAsia="Times New Roman" w:cs="Times New Roman"/>
          <w:szCs w:val="24"/>
        </w:rPr>
        <w:t>However, a</w:t>
      </w:r>
      <w:r w:rsidRPr="009A26FA">
        <w:rPr>
          <w:rFonts w:eastAsia="Times New Roman" w:cs="Times New Roman"/>
          <w:szCs w:val="24"/>
        </w:rPr>
        <w:t xml:space="preserve">t its 2016 Annual Meeting, NEWMA indicated it believes the proposed changes will clarify the conditions for wholesale LPG and Anhydrous Ammonia LMD vapor return and recommended the item be forwarded to NCWM as a Voting item. </w:t>
      </w:r>
    </w:p>
    <w:p w14:paraId="19E45506" w14:textId="77777777" w:rsidR="009A26FA" w:rsidRPr="009A26FA" w:rsidRDefault="009A26FA" w:rsidP="000D2F47">
      <w:pPr>
        <w:rPr>
          <w:rFonts w:eastAsia="Calibri" w:cs="Times New Roman"/>
          <w:szCs w:val="20"/>
        </w:rPr>
      </w:pPr>
      <w:r w:rsidRPr="009A26FA">
        <w:rPr>
          <w:rFonts w:eastAsia="Calibri" w:cs="Times New Roman"/>
        </w:rPr>
        <w:t>The</w:t>
      </w:r>
      <w:r w:rsidRPr="009A26FA">
        <w:rPr>
          <w:rFonts w:eastAsia="Calibri" w:cs="Times New Roman"/>
          <w:szCs w:val="20"/>
        </w:rPr>
        <w:t xml:space="preserve"> SWMA forwarded this item to NCWM and recommended that it be a Voting item.</w:t>
      </w:r>
    </w:p>
    <w:p w14:paraId="5DC1B8E7" w14:textId="77777777" w:rsidR="009A26FA" w:rsidRPr="009A26FA" w:rsidRDefault="009A26FA" w:rsidP="00062B3C">
      <w:pPr>
        <w:pStyle w:val="Heading1"/>
      </w:pPr>
      <w:bookmarkStart w:id="79" w:name="_Toc486401853"/>
      <w:bookmarkEnd w:id="70"/>
      <w:r w:rsidRPr="009A26FA">
        <w:lastRenderedPageBreak/>
        <w:t>334</w:t>
      </w:r>
      <w:r w:rsidRPr="009A26FA">
        <w:tab/>
        <w:t>Cryogenic Liquid-Measuring Devices</w:t>
      </w:r>
      <w:bookmarkEnd w:id="79"/>
    </w:p>
    <w:p w14:paraId="6BDF5586" w14:textId="33C333CA" w:rsidR="009A26FA" w:rsidRPr="009A26FA" w:rsidRDefault="009A26FA" w:rsidP="00062B3C">
      <w:pPr>
        <w:pStyle w:val="Heading2"/>
      </w:pPr>
      <w:bookmarkStart w:id="80" w:name="_Toc486401854"/>
      <w:r w:rsidRPr="009A26FA">
        <w:t>334-1</w:t>
      </w:r>
      <w:r w:rsidRPr="009A26FA">
        <w:tab/>
        <w:t>V</w:t>
      </w:r>
      <w:r w:rsidRPr="009A26FA">
        <w:tab/>
        <w:t>Table S.252. Categories of Sealing and Methods of Sealing (See Related Items 331</w:t>
      </w:r>
      <w:r w:rsidR="00A35652">
        <w:softHyphen/>
      </w:r>
      <w:r w:rsidR="00B80BE3">
        <w:noBreakHyphen/>
      </w:r>
      <w:r w:rsidRPr="009A26FA">
        <w:t>2, 332</w:t>
      </w:r>
      <w:r w:rsidR="00B80BE3">
        <w:noBreakHyphen/>
      </w:r>
      <w:r w:rsidR="00A35652">
        <w:softHyphen/>
      </w:r>
      <w:r w:rsidRPr="009A26FA">
        <w:t>4, 335</w:t>
      </w:r>
      <w:r w:rsidR="00CA3069">
        <w:softHyphen/>
      </w:r>
      <w:r w:rsidR="00B80BE3">
        <w:noBreakHyphen/>
      </w:r>
      <w:r w:rsidRPr="009A26FA">
        <w:t>1, 337</w:t>
      </w:r>
      <w:r w:rsidR="00B80BE3">
        <w:noBreakHyphen/>
      </w:r>
      <w:r w:rsidR="00CA3069">
        <w:softHyphen/>
      </w:r>
      <w:r w:rsidRPr="009A26FA">
        <w:t>1, 338</w:t>
      </w:r>
      <w:r w:rsidR="00CA3069">
        <w:softHyphen/>
      </w:r>
      <w:r w:rsidR="00B80BE3">
        <w:noBreakHyphen/>
      </w:r>
      <w:r w:rsidRPr="009A26FA">
        <w:t>1</w:t>
      </w:r>
      <w:r w:rsidR="0017492C">
        <w:t>,</w:t>
      </w:r>
      <w:r w:rsidRPr="009A26FA">
        <w:t xml:space="preserve"> and 339</w:t>
      </w:r>
      <w:r w:rsidR="00CA3069">
        <w:softHyphen/>
      </w:r>
      <w:r w:rsidR="00B80BE3">
        <w:noBreakHyphen/>
      </w:r>
      <w:r w:rsidRPr="009A26FA">
        <w:t>1)</w:t>
      </w:r>
      <w:bookmarkEnd w:id="80"/>
    </w:p>
    <w:p w14:paraId="71E0ED30" w14:textId="14792200" w:rsidR="009A26FA" w:rsidRPr="009A26FA" w:rsidRDefault="009A26FA" w:rsidP="00B84224">
      <w:pPr>
        <w:keepNext/>
        <w:jc w:val="center"/>
        <w:rPr>
          <w:rFonts w:eastAsia="Calibri" w:cs="Times New Roman"/>
          <w:b/>
        </w:rPr>
      </w:pPr>
      <w:r w:rsidRPr="009A26FA">
        <w:rPr>
          <w:rFonts w:eastAsia="Calibri" w:cs="Times New Roman"/>
        </w:rPr>
        <w:t xml:space="preserve">(This item was </w:t>
      </w:r>
      <w:r w:rsidR="000D2F47">
        <w:rPr>
          <w:rFonts w:eastAsia="Calibri" w:cs="Times New Roman"/>
        </w:rPr>
        <w:t>A</w:t>
      </w:r>
      <w:r w:rsidRPr="009A26FA">
        <w:rPr>
          <w:rFonts w:eastAsia="Calibri" w:cs="Times New Roman"/>
        </w:rPr>
        <w:t>dopted.)</w:t>
      </w:r>
    </w:p>
    <w:p w14:paraId="5CF83FD9" w14:textId="77777777" w:rsidR="009A26FA" w:rsidRPr="009A26FA" w:rsidRDefault="009A26FA" w:rsidP="00B84224">
      <w:pPr>
        <w:keepNext/>
        <w:spacing w:after="0"/>
        <w:rPr>
          <w:rFonts w:eastAsia="Calibri" w:cs="Times New Roman"/>
          <w:b/>
        </w:rPr>
      </w:pPr>
      <w:r w:rsidRPr="009A26FA">
        <w:rPr>
          <w:rFonts w:eastAsia="Calibri" w:cs="Times New Roman"/>
          <w:b/>
        </w:rPr>
        <w:t xml:space="preserve">Source:  </w:t>
      </w:r>
    </w:p>
    <w:p w14:paraId="3AB659F3" w14:textId="77777777" w:rsidR="009A26FA" w:rsidRPr="009A26FA" w:rsidRDefault="009A26FA" w:rsidP="000463D4">
      <w:pPr>
        <w:rPr>
          <w:rFonts w:eastAsia="Calibri" w:cs="Times New Roman"/>
        </w:rPr>
      </w:pPr>
      <w:r w:rsidRPr="009A26FA">
        <w:rPr>
          <w:rFonts w:eastAsia="Calibri" w:cs="Times New Roman"/>
          <w:szCs w:val="20"/>
        </w:rPr>
        <w:t>Gilbarco, Inc. (2016)</w:t>
      </w:r>
    </w:p>
    <w:p w14:paraId="69DC1D7E"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3C6465A8" w14:textId="77777777" w:rsidR="009A26FA" w:rsidRPr="009A26FA" w:rsidRDefault="009A26FA" w:rsidP="000463D4">
      <w:pPr>
        <w:rPr>
          <w:rFonts w:eastAsia="Calibri" w:cs="Times New Roman"/>
          <w:b/>
        </w:rPr>
      </w:pPr>
      <w:r w:rsidRPr="009A26FA">
        <w:rPr>
          <w:rFonts w:eastAsia="Calibri" w:cs="Times New Roman"/>
        </w:rPr>
        <w:t>Allow a Category 3 event logger to have an electronic means to transfer the event logger information.</w:t>
      </w:r>
    </w:p>
    <w:p w14:paraId="025D8B25" w14:textId="77777777" w:rsidR="009A26FA" w:rsidRPr="009A26FA" w:rsidRDefault="009A26FA" w:rsidP="009A26FA">
      <w:pPr>
        <w:keepNext/>
        <w:spacing w:after="0"/>
        <w:rPr>
          <w:rFonts w:eastAsia="Calibri" w:cs="Times New Roman"/>
        </w:rPr>
      </w:pPr>
      <w:r w:rsidRPr="009A26FA">
        <w:rPr>
          <w:rFonts w:eastAsia="Calibri" w:cs="Times New Roman"/>
          <w:b/>
        </w:rPr>
        <w:t xml:space="preserve">Item under Consideration: </w:t>
      </w:r>
    </w:p>
    <w:p w14:paraId="59AFAD6F" w14:textId="00996A4D" w:rsidR="009A26FA" w:rsidRPr="009A26FA" w:rsidRDefault="009A26FA" w:rsidP="000463D4">
      <w:pPr>
        <w:rPr>
          <w:rFonts w:eastAsia="Calibri" w:cs="Times New Roman"/>
        </w:rPr>
      </w:pPr>
      <w:r w:rsidRPr="009A26FA">
        <w:rPr>
          <w:rFonts w:eastAsia="Calibri" w:cs="Times New Roman"/>
        </w:rPr>
        <w:t>Amend NIST Handbook 44</w:t>
      </w:r>
      <w:r w:rsidR="000463D4">
        <w:rPr>
          <w:rFonts w:eastAsia="Calibri" w:cs="Times New Roman"/>
        </w:rPr>
        <w:t>,</w:t>
      </w:r>
      <w:r w:rsidRPr="009A26FA">
        <w:rPr>
          <w:rFonts w:eastAsia="Calibri" w:cs="Times New Roman"/>
        </w:rPr>
        <w:t xml:space="preserve"> </w:t>
      </w:r>
      <w:r w:rsidR="008E6030">
        <w:rPr>
          <w:rFonts w:eastAsia="Calibri" w:cs="Times New Roman"/>
        </w:rPr>
        <w:t>Cyrogenic Liquid-Measuring Devices</w:t>
      </w:r>
      <w:r w:rsidRPr="009A26FA">
        <w:rPr>
          <w:rFonts w:eastAsia="Calibri" w:cs="Times New Roman"/>
        </w:rPr>
        <w:t xml:space="preserve"> Code as follows: </w:t>
      </w:r>
    </w:p>
    <w:tbl>
      <w:tblPr>
        <w:tblW w:w="9795" w:type="dxa"/>
        <w:jc w:val="center"/>
        <w:tblLayout w:type="fixed"/>
        <w:tblCellMar>
          <w:top w:w="43" w:type="dxa"/>
          <w:left w:w="120" w:type="dxa"/>
          <w:bottom w:w="43" w:type="dxa"/>
          <w:right w:w="120" w:type="dxa"/>
        </w:tblCellMar>
        <w:tblLook w:val="04A0" w:firstRow="1" w:lastRow="0" w:firstColumn="1" w:lastColumn="0" w:noHBand="0" w:noVBand="1"/>
      </w:tblPr>
      <w:tblGrid>
        <w:gridCol w:w="4922"/>
        <w:gridCol w:w="4873"/>
      </w:tblGrid>
      <w:tr w:rsidR="009A26FA" w:rsidRPr="009A26FA" w14:paraId="554FCFCF" w14:textId="77777777" w:rsidTr="000463D4">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14:paraId="04D94072" w14:textId="77777777" w:rsidR="009A26FA" w:rsidRPr="009A26FA" w:rsidRDefault="009A26FA" w:rsidP="00CA3069">
            <w:pPr>
              <w:pStyle w:val="TableHeadingBoldItalics"/>
              <w:keepNext w:val="0"/>
            </w:pPr>
            <w:r w:rsidRPr="009A26FA">
              <w:t xml:space="preserve">Table S.2.5. </w:t>
            </w:r>
          </w:p>
          <w:p w14:paraId="1D8A14E1" w14:textId="77777777" w:rsidR="009A26FA" w:rsidRPr="009A26FA" w:rsidRDefault="009A26FA" w:rsidP="00CA3069">
            <w:pPr>
              <w:spacing w:after="0"/>
              <w:jc w:val="center"/>
              <w:rPr>
                <w:rFonts w:eastAsia="Calibri" w:cs="Times New Roman"/>
                <w:b/>
                <w:bCs/>
                <w:i/>
                <w:szCs w:val="20"/>
              </w:rPr>
            </w:pPr>
            <w:r w:rsidRPr="009A26FA">
              <w:rPr>
                <w:rFonts w:eastAsia="Calibri" w:cs="Times New Roman"/>
                <w:b/>
                <w:bCs/>
                <w:i/>
                <w:szCs w:val="20"/>
              </w:rPr>
              <w:t>Categories of Device and Methods of Sealing</w:t>
            </w:r>
          </w:p>
        </w:tc>
      </w:tr>
      <w:tr w:rsidR="009A26FA" w:rsidRPr="009A26FA" w14:paraId="5A9FE7E0" w14:textId="77777777" w:rsidTr="000463D4">
        <w:trPr>
          <w:cantSplit/>
          <w:trHeight w:val="403"/>
          <w:jc w:val="center"/>
        </w:trPr>
        <w:tc>
          <w:tcPr>
            <w:tcW w:w="4922" w:type="dxa"/>
            <w:tcBorders>
              <w:top w:val="double" w:sz="6" w:space="0" w:color="auto"/>
              <w:left w:val="double" w:sz="6" w:space="0" w:color="auto"/>
              <w:bottom w:val="nil"/>
              <w:right w:val="nil"/>
            </w:tcBorders>
            <w:vAlign w:val="center"/>
            <w:hideMark/>
          </w:tcPr>
          <w:p w14:paraId="71E40A65" w14:textId="77777777" w:rsidR="009A26FA" w:rsidRPr="009A26FA" w:rsidRDefault="009A26FA" w:rsidP="00CA3069">
            <w:pPr>
              <w:pStyle w:val="TableColumnHdgsitalicbold"/>
              <w:keepNext w:val="0"/>
              <w:rPr>
                <w:rFonts w:eastAsia="Calibri"/>
              </w:rPr>
            </w:pPr>
            <w:r w:rsidRPr="009A26FA">
              <w:rPr>
                <w:rFonts w:eastAsia="Calibri"/>
              </w:rPr>
              <w:t>Categories of Device</w:t>
            </w:r>
          </w:p>
        </w:tc>
        <w:tc>
          <w:tcPr>
            <w:tcW w:w="4873" w:type="dxa"/>
            <w:tcBorders>
              <w:top w:val="double" w:sz="6" w:space="0" w:color="auto"/>
              <w:left w:val="single" w:sz="6" w:space="0" w:color="auto"/>
              <w:bottom w:val="nil"/>
              <w:right w:val="double" w:sz="6" w:space="0" w:color="auto"/>
            </w:tcBorders>
            <w:vAlign w:val="center"/>
            <w:hideMark/>
          </w:tcPr>
          <w:p w14:paraId="546FA87F" w14:textId="77777777" w:rsidR="009A26FA" w:rsidRPr="009A26FA" w:rsidRDefault="009A26FA" w:rsidP="00CA3069">
            <w:pPr>
              <w:pStyle w:val="TableColumnHdgsitalicbold"/>
              <w:keepNext w:val="0"/>
              <w:rPr>
                <w:rFonts w:eastAsia="Calibri"/>
              </w:rPr>
            </w:pPr>
            <w:r w:rsidRPr="009A26FA">
              <w:rPr>
                <w:rFonts w:eastAsia="Calibri"/>
              </w:rPr>
              <w:t>Methods of Sealing</w:t>
            </w:r>
          </w:p>
        </w:tc>
      </w:tr>
      <w:tr w:rsidR="009A26FA" w:rsidRPr="009A26FA" w14:paraId="3ECD57CE" w14:textId="77777777" w:rsidTr="000463D4">
        <w:trPr>
          <w:cantSplit/>
          <w:trHeight w:val="471"/>
          <w:jc w:val="center"/>
        </w:trPr>
        <w:tc>
          <w:tcPr>
            <w:tcW w:w="4922" w:type="dxa"/>
            <w:tcBorders>
              <w:top w:val="single" w:sz="6" w:space="0" w:color="auto"/>
              <w:left w:val="double" w:sz="6" w:space="0" w:color="auto"/>
              <w:bottom w:val="nil"/>
              <w:right w:val="nil"/>
            </w:tcBorders>
            <w:hideMark/>
          </w:tcPr>
          <w:p w14:paraId="438F711D" w14:textId="77777777" w:rsidR="009A26FA" w:rsidRPr="007D7586" w:rsidRDefault="009A26FA" w:rsidP="00CA3069">
            <w:pPr>
              <w:pStyle w:val="TableTextItalics"/>
              <w:keepNext w:val="0"/>
              <w:rPr>
                <w:b w:val="0"/>
              </w:rPr>
            </w:pPr>
            <w:r w:rsidRPr="00E73E39">
              <w:t>Category 1:</w:t>
            </w:r>
            <w:r w:rsidRPr="007D7586">
              <w:rPr>
                <w:b w:val="0"/>
              </w:rPr>
              <w:t>  No remote configuration capability.</w:t>
            </w:r>
          </w:p>
        </w:tc>
        <w:tc>
          <w:tcPr>
            <w:tcW w:w="4873" w:type="dxa"/>
            <w:tcBorders>
              <w:top w:val="single" w:sz="6" w:space="0" w:color="auto"/>
              <w:left w:val="single" w:sz="6" w:space="0" w:color="auto"/>
              <w:bottom w:val="nil"/>
              <w:right w:val="double" w:sz="6" w:space="0" w:color="auto"/>
            </w:tcBorders>
            <w:hideMark/>
          </w:tcPr>
          <w:p w14:paraId="70F33F39" w14:textId="77777777" w:rsidR="009A26FA" w:rsidRPr="007D7586" w:rsidRDefault="009A26FA" w:rsidP="00CA3069">
            <w:pPr>
              <w:pStyle w:val="TableTextItalics"/>
              <w:keepNext w:val="0"/>
              <w:rPr>
                <w:b w:val="0"/>
              </w:rPr>
            </w:pPr>
            <w:r w:rsidRPr="007D7586">
              <w:rPr>
                <w:b w:val="0"/>
              </w:rPr>
              <w:t>Seal by physical seal or two event counters:  one for calibration parameters and one for configuration parameters.</w:t>
            </w:r>
          </w:p>
        </w:tc>
      </w:tr>
      <w:tr w:rsidR="009A26FA" w:rsidRPr="009A26FA" w14:paraId="4DC8B850" w14:textId="77777777" w:rsidTr="000463D4">
        <w:trPr>
          <w:cantSplit/>
          <w:trHeight w:val="3043"/>
          <w:jc w:val="center"/>
        </w:trPr>
        <w:tc>
          <w:tcPr>
            <w:tcW w:w="4922" w:type="dxa"/>
            <w:tcBorders>
              <w:top w:val="single" w:sz="6" w:space="0" w:color="auto"/>
              <w:left w:val="double" w:sz="6" w:space="0" w:color="auto"/>
              <w:bottom w:val="nil"/>
              <w:right w:val="nil"/>
            </w:tcBorders>
          </w:tcPr>
          <w:p w14:paraId="66AE5B77" w14:textId="77777777" w:rsidR="009A26FA" w:rsidRPr="007D7586" w:rsidRDefault="009A26FA" w:rsidP="00CA3069">
            <w:pPr>
              <w:pStyle w:val="TableTextItalics"/>
              <w:keepNext w:val="0"/>
              <w:spacing w:after="240"/>
              <w:rPr>
                <w:b w:val="0"/>
              </w:rPr>
            </w:pPr>
            <w:r w:rsidRPr="00E73E39">
              <w:t>Category 2:</w:t>
            </w:r>
            <w:r w:rsidRPr="007D7586">
              <w:rPr>
                <w:b w:val="0"/>
              </w:rPr>
              <w:t>  Remote configuration capability, but access is controlled by physical hardware.</w:t>
            </w:r>
          </w:p>
          <w:p w14:paraId="4428FD56" w14:textId="77777777" w:rsidR="009A26FA" w:rsidRPr="007D7586" w:rsidRDefault="009A26FA" w:rsidP="00CA3069">
            <w:pPr>
              <w:pStyle w:val="TableTextItalics"/>
              <w:keepNext w:val="0"/>
              <w:rPr>
                <w:b w:val="0"/>
              </w:rPr>
            </w:pPr>
            <w:r w:rsidRPr="007D7586">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14:paraId="738B9B10" w14:textId="77777777" w:rsidR="009A26FA" w:rsidRPr="007D7586" w:rsidRDefault="009A26FA" w:rsidP="00CA3069">
            <w:pPr>
              <w:pStyle w:val="TableTextItalics"/>
              <w:keepNext w:val="0"/>
              <w:rPr>
                <w:b w:val="0"/>
              </w:rPr>
            </w:pPr>
            <w:r w:rsidRPr="007D7586">
              <w:rPr>
                <w:b w:val="0"/>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w:t>
            </w:r>
            <w:r w:rsidRPr="007D7586">
              <w:rPr>
                <w:b w:val="0"/>
                <w:iCs/>
              </w:rPr>
              <w:noBreakHyphen/>
              <w:t>site device.</w:t>
            </w:r>
          </w:p>
        </w:tc>
      </w:tr>
      <w:tr w:rsidR="009A26FA" w:rsidRPr="009A26FA" w14:paraId="3309BB82" w14:textId="77777777" w:rsidTr="007D7586">
        <w:trPr>
          <w:cantSplit/>
          <w:trHeight w:val="2382"/>
          <w:jc w:val="center"/>
        </w:trPr>
        <w:tc>
          <w:tcPr>
            <w:tcW w:w="4922" w:type="dxa"/>
            <w:tcBorders>
              <w:top w:val="single" w:sz="6" w:space="0" w:color="auto"/>
              <w:left w:val="double" w:sz="6" w:space="0" w:color="auto"/>
              <w:bottom w:val="double" w:sz="4" w:space="0" w:color="auto"/>
              <w:right w:val="nil"/>
            </w:tcBorders>
          </w:tcPr>
          <w:p w14:paraId="2853A683" w14:textId="77777777" w:rsidR="009A26FA" w:rsidRPr="007D7586" w:rsidRDefault="009A26FA" w:rsidP="00CA3069">
            <w:pPr>
              <w:pStyle w:val="TableTextItalics"/>
              <w:keepNext w:val="0"/>
              <w:spacing w:after="240"/>
              <w:jc w:val="left"/>
              <w:rPr>
                <w:b w:val="0"/>
              </w:rPr>
            </w:pPr>
            <w:r w:rsidRPr="00E73E39">
              <w:rPr>
                <w:iCs/>
              </w:rPr>
              <w:t>Category 3:</w:t>
            </w:r>
            <w:r w:rsidRPr="007D7586">
              <w:rPr>
                <w:b w:val="0"/>
                <w:iCs/>
              </w:rPr>
              <w:t>  Remote configuration capability access may be unlimited or controlled through a software switch (e.g., password)</w:t>
            </w:r>
            <w:r w:rsidRPr="007D7586">
              <w:rPr>
                <w:b w:val="0"/>
              </w:rPr>
              <w:t>.</w:t>
            </w:r>
          </w:p>
          <w:p w14:paraId="0B760768" w14:textId="77777777" w:rsidR="009A26FA" w:rsidRPr="007D7586" w:rsidRDefault="009A26FA" w:rsidP="00CA3069">
            <w:pPr>
              <w:pStyle w:val="TableTextItalics"/>
              <w:keepNext w:val="0"/>
              <w:jc w:val="left"/>
              <w:rPr>
                <w:b w:val="0"/>
              </w:rPr>
            </w:pPr>
            <w:r w:rsidRPr="007D7586">
              <w:rPr>
                <w:b w:val="0"/>
              </w:rPr>
              <w:t>The device shall clearly indicate that it is in the remote configuration mode and record such message if capable of printing in this mode or shall not operate while in this mode.</w:t>
            </w:r>
          </w:p>
          <w:p w14:paraId="4A06D0F6" w14:textId="77777777" w:rsidR="009A26FA" w:rsidRPr="009A26FA" w:rsidRDefault="009A26FA" w:rsidP="00CA3069">
            <w:pPr>
              <w:pStyle w:val="TableTextItalics"/>
              <w:keepNext w:val="0"/>
              <w:jc w:val="left"/>
              <w:rPr>
                <w:strike/>
              </w:rPr>
            </w:pPr>
          </w:p>
        </w:tc>
        <w:tc>
          <w:tcPr>
            <w:tcW w:w="4873" w:type="dxa"/>
            <w:tcBorders>
              <w:top w:val="single" w:sz="6" w:space="0" w:color="auto"/>
              <w:left w:val="single" w:sz="6" w:space="0" w:color="auto"/>
              <w:bottom w:val="double" w:sz="4" w:space="0" w:color="auto"/>
              <w:right w:val="double" w:sz="6" w:space="0" w:color="auto"/>
            </w:tcBorders>
            <w:hideMark/>
          </w:tcPr>
          <w:p w14:paraId="028B3F58" w14:textId="77777777" w:rsidR="009A26FA" w:rsidRPr="009A26FA" w:rsidRDefault="009A26FA" w:rsidP="00CA3069">
            <w:pPr>
              <w:pStyle w:val="TableTextItalics"/>
              <w:keepNext w:val="0"/>
            </w:pPr>
            <w:r w:rsidRPr="007D7586">
              <w:rPr>
                <w:b w:val="0"/>
                <w:iCs/>
              </w:rPr>
              <w:t>An event logger is required in the device; it must include an event counter (000 to 999), the parameter ID, the date and time of the change, and the new value of the parameter.  A printed copy of the information must be available</w:t>
            </w:r>
            <w:r w:rsidRPr="009A26FA">
              <w:rPr>
                <w:iCs/>
              </w:rPr>
              <w:t xml:space="preserve"> </w:t>
            </w:r>
            <w:r w:rsidRPr="009A26FA">
              <w:rPr>
                <w:rFonts w:ascii="Times New Roman Bold" w:hAnsi="Times New Roman Bold"/>
                <w:iCs/>
                <w:u w:val="single"/>
              </w:rPr>
              <w:t>on demand</w:t>
            </w:r>
            <w:r w:rsidRPr="009A26FA">
              <w:rPr>
                <w:rFonts w:ascii="Times New Roman Bold" w:hAnsi="Times New Roman Bold"/>
                <w:iCs/>
              </w:rPr>
              <w:t xml:space="preserve"> </w:t>
            </w:r>
            <w:r w:rsidRPr="007D7586">
              <w:rPr>
                <w:b w:val="0"/>
                <w:iCs/>
              </w:rPr>
              <w:t>through the device or through another on</w:t>
            </w:r>
            <w:r w:rsidRPr="007D7586">
              <w:rPr>
                <w:b w:val="0"/>
                <w:iCs/>
              </w:rPr>
              <w:noBreakHyphen/>
              <w:t>site device.</w:t>
            </w:r>
            <w:r w:rsidRPr="009A26FA">
              <w:rPr>
                <w:iCs/>
              </w:rPr>
              <w:t xml:space="preserve">  </w:t>
            </w:r>
            <w:r w:rsidRPr="009A26FA">
              <w:rPr>
                <w:rFonts w:ascii="Times New Roman Bold" w:hAnsi="Times New Roman Bold"/>
                <w:iCs/>
                <w:u w:val="single"/>
              </w:rPr>
              <w:t>The information may also be available electronically.</w:t>
            </w:r>
            <w:r w:rsidRPr="009A26FA">
              <w:rPr>
                <w:rFonts w:ascii="Times New Roman Bold" w:hAnsi="Times New Roman Bold"/>
                <w:iCs/>
              </w:rPr>
              <w:t xml:space="preserve">  </w:t>
            </w:r>
            <w:r w:rsidRPr="007D7586">
              <w:rPr>
                <w:b w:val="0"/>
                <w:iCs/>
              </w:rPr>
              <w:t>The event logger shall have a capacity to retain records equal to 10 times the number of sealable parameters in the device, but not more than 1000 records are required.  (</w:t>
            </w:r>
            <w:r w:rsidRPr="00E73E39">
              <w:rPr>
                <w:iCs/>
              </w:rPr>
              <w:t>Note:</w:t>
            </w:r>
            <w:r w:rsidRPr="007D7586">
              <w:rPr>
                <w:b w:val="0"/>
                <w:iCs/>
              </w:rPr>
              <w:t xml:space="preserve">  Does not require 1000 changes to be stored for each parameter.)</w:t>
            </w:r>
          </w:p>
        </w:tc>
      </w:tr>
      <w:tr w:rsidR="009A26FA" w:rsidRPr="009A26FA" w14:paraId="0249E686" w14:textId="77777777" w:rsidTr="000463D4">
        <w:trPr>
          <w:cantSplit/>
          <w:trHeight w:val="606"/>
          <w:jc w:val="center"/>
        </w:trPr>
        <w:tc>
          <w:tcPr>
            <w:tcW w:w="9795" w:type="dxa"/>
            <w:gridSpan w:val="2"/>
            <w:tcBorders>
              <w:top w:val="double" w:sz="4" w:space="0" w:color="auto"/>
              <w:left w:val="nil"/>
              <w:bottom w:val="nil"/>
              <w:right w:val="nil"/>
            </w:tcBorders>
            <w:vAlign w:val="center"/>
            <w:hideMark/>
          </w:tcPr>
          <w:p w14:paraId="176B27F9" w14:textId="77777777" w:rsidR="009A26FA" w:rsidRPr="007D7586" w:rsidRDefault="009A26FA" w:rsidP="00CA3069">
            <w:pPr>
              <w:pStyle w:val="TableTextItalics"/>
              <w:keepNext w:val="0"/>
              <w:rPr>
                <w:b w:val="0"/>
              </w:rPr>
            </w:pPr>
            <w:r w:rsidRPr="007D7586">
              <w:rPr>
                <w:b w:val="0"/>
              </w:rPr>
              <w:t>[Nonretroactive as of January 1, 1995]</w:t>
            </w:r>
          </w:p>
          <w:p w14:paraId="04E9395A" w14:textId="77777777" w:rsidR="009A26FA" w:rsidRPr="009A26FA" w:rsidRDefault="009A26FA" w:rsidP="00CA3069">
            <w:pPr>
              <w:spacing w:before="60" w:after="0"/>
              <w:rPr>
                <w:rFonts w:eastAsia="Calibri" w:cs="Times New Roman"/>
                <w:szCs w:val="20"/>
              </w:rPr>
            </w:pPr>
            <w:r w:rsidRPr="009A26FA">
              <w:rPr>
                <w:rFonts w:eastAsia="Calibri" w:cs="Times New Roman"/>
                <w:szCs w:val="20"/>
              </w:rPr>
              <w:t xml:space="preserve">(Table Added 2006) </w:t>
            </w:r>
            <w:r w:rsidRPr="009A26FA">
              <w:rPr>
                <w:rFonts w:eastAsia="Calibri" w:cs="Times New Roman"/>
                <w:b/>
                <w:szCs w:val="20"/>
                <w:u w:val="single"/>
              </w:rPr>
              <w:t>(Amended 2016)</w:t>
            </w:r>
          </w:p>
        </w:tc>
      </w:tr>
    </w:tbl>
    <w:p w14:paraId="644A2E11" w14:textId="77777777" w:rsidR="000F16CA" w:rsidRPr="009A26FA" w:rsidRDefault="000F16CA" w:rsidP="000F16CA">
      <w:pPr>
        <w:keepNext/>
        <w:spacing w:before="240" w:after="0"/>
        <w:rPr>
          <w:rFonts w:eastAsia="Calibri" w:cs="Times New Roman"/>
        </w:rPr>
      </w:pPr>
      <w:r w:rsidRPr="009A26FA">
        <w:rPr>
          <w:rFonts w:eastAsia="Calibri" w:cs="Times New Roman"/>
          <w:b/>
        </w:rPr>
        <w:lastRenderedPageBreak/>
        <w:t>Background/Discussion:</w:t>
      </w:r>
      <w:r w:rsidRPr="009A26FA">
        <w:rPr>
          <w:rFonts w:eastAsia="Calibri" w:cs="Times New Roman"/>
        </w:rPr>
        <w:t xml:space="preserve"> </w:t>
      </w:r>
    </w:p>
    <w:p w14:paraId="0CD62ADB" w14:textId="77777777" w:rsidR="000F16CA" w:rsidRPr="009A26FA" w:rsidRDefault="000F16CA" w:rsidP="000F16CA">
      <w:pPr>
        <w:rPr>
          <w:rFonts w:eastAsia="Calibri" w:cs="Times New Roman"/>
        </w:rPr>
      </w:pPr>
      <w:r w:rsidRPr="009A26FA">
        <w:rPr>
          <w:rFonts w:eastAsia="Calibri" w:cs="Times New Roman"/>
        </w:rPr>
        <w:t>This amendment and similar proposals to amen</w:t>
      </w:r>
      <w:r>
        <w:rPr>
          <w:rFonts w:eastAsia="Calibri" w:cs="Times New Roman"/>
        </w:rPr>
        <w:t>d</w:t>
      </w:r>
      <w:r w:rsidRPr="009A26FA">
        <w:rPr>
          <w:rFonts w:eastAsia="Calibri" w:cs="Times New Roman"/>
        </w:rPr>
        <w:t xml:space="preserve"> other codes in Section 3 of </w:t>
      </w:r>
      <w:r>
        <w:rPr>
          <w:rFonts w:eastAsia="Calibri" w:cs="Times New Roman"/>
        </w:rPr>
        <w:t>NIST Handbook 44</w:t>
      </w:r>
      <w:r w:rsidRPr="009A26FA">
        <w:rPr>
          <w:rFonts w:eastAsia="Calibri" w:cs="Times New Roman"/>
        </w:rPr>
        <w:t xml:space="preserve"> would provide the same requirements for Category 3 event loggers as was adopted for the 3.30 Liquid Measuring Devices Code at the 2015 NCWM Annual Meeting. Event logger information in an electronic format is easier to sort and search </w:t>
      </w:r>
      <w:r>
        <w:rPr>
          <w:rFonts w:eastAsia="Calibri" w:cs="Times New Roman"/>
        </w:rPr>
        <w:t xml:space="preserve">than </w:t>
      </w:r>
      <w:r w:rsidRPr="009A26FA">
        <w:rPr>
          <w:rFonts w:eastAsia="Calibri" w:cs="Times New Roman"/>
        </w:rPr>
        <w:t>the traditional paper format.</w:t>
      </w:r>
    </w:p>
    <w:p w14:paraId="2B13DA93"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33B4FCEA" w14:textId="4B5E0767" w:rsidR="009A26FA" w:rsidRPr="009A26FA" w:rsidRDefault="009A26FA" w:rsidP="009A26FA">
      <w:pPr>
        <w:rPr>
          <w:rFonts w:eastAsia="Calibri" w:cs="Times New Roman"/>
        </w:rPr>
      </w:pPr>
      <w:r w:rsidRPr="009A26FA">
        <w:rPr>
          <w:rFonts w:eastAsia="Calibri" w:cs="Times New Roman"/>
        </w:rPr>
        <w:t xml:space="preserve">At the 2016 NCWM Interim Meeting, the Committee grouped together </w:t>
      </w:r>
      <w:r w:rsidR="00532CAF" w:rsidRPr="009A26FA">
        <w:rPr>
          <w:rFonts w:eastAsia="Calibri" w:cs="Times New Roman"/>
        </w:rPr>
        <w:t>a</w:t>
      </w:r>
      <w:r w:rsidRPr="009A26FA">
        <w:rPr>
          <w:rFonts w:eastAsia="Calibri" w:cs="Times New Roman"/>
        </w:rPr>
        <w:t>genda Items 331-2, 332-4, 334-1, 335-1, 337</w:t>
      </w:r>
      <w:r w:rsidR="00191224">
        <w:rPr>
          <w:rFonts w:eastAsia="Calibri" w:cs="Times New Roman"/>
        </w:rPr>
        <w:noBreakHyphen/>
      </w:r>
      <w:r w:rsidRPr="009A26FA">
        <w:rPr>
          <w:rFonts w:eastAsia="Calibri" w:cs="Times New Roman"/>
        </w:rPr>
        <w:t xml:space="preserve">1, 338-1, and 339-1 and comments were taken simultaneously on these items </w:t>
      </w:r>
      <w:r w:rsidR="008E6030">
        <w:rPr>
          <w:rFonts w:eastAsia="Calibri" w:cs="Times New Roman"/>
        </w:rPr>
        <w:t>since</w:t>
      </w:r>
      <w:r w:rsidR="008E6030" w:rsidRPr="009A26FA">
        <w:rPr>
          <w:rFonts w:eastAsia="Calibri" w:cs="Times New Roman"/>
        </w:rPr>
        <w:t xml:space="preserve"> </w:t>
      </w:r>
      <w:r w:rsidRPr="009A26FA">
        <w:rPr>
          <w:rFonts w:eastAsia="Calibri" w:cs="Times New Roman"/>
        </w:rPr>
        <w:t xml:space="preserve">they are considered companion items.  See </w:t>
      </w:r>
      <w:r w:rsidR="00DA099D" w:rsidRPr="009A26FA">
        <w:rPr>
          <w:rFonts w:eastAsia="Calibri" w:cs="Times New Roman"/>
        </w:rPr>
        <w:t>I</w:t>
      </w:r>
      <w:r w:rsidRPr="009A26FA">
        <w:rPr>
          <w:rFonts w:eastAsia="Calibri" w:cs="Times New Roman"/>
        </w:rPr>
        <w:t xml:space="preserve">tem 331-2 for a summary of the comments received by the Committee on these items.  </w:t>
      </w:r>
    </w:p>
    <w:p w14:paraId="415769BC" w14:textId="77777777" w:rsidR="009A26FA" w:rsidRPr="009A26FA" w:rsidRDefault="009A26FA" w:rsidP="009A26FA">
      <w:pPr>
        <w:rPr>
          <w:rFonts w:eastAsia="Calibri" w:cs="Times New Roman"/>
        </w:rPr>
      </w:pPr>
      <w:r w:rsidRPr="009A26FA">
        <w:rPr>
          <w:rFonts w:eastAsia="Calibri" w:cs="Times New Roman"/>
        </w:rPr>
        <w:t>The Committee agreed that these proposals would harmonize the language for sealing Category 3 devices in each of these metering codes and</w:t>
      </w:r>
      <w:r w:rsidR="008E6030">
        <w:rPr>
          <w:rFonts w:eastAsia="Calibri" w:cs="Times New Roman"/>
        </w:rPr>
        <w:t>,</w:t>
      </w:r>
      <w:r w:rsidRPr="009A26FA">
        <w:rPr>
          <w:rFonts w:eastAsia="Calibri" w:cs="Times New Roman"/>
        </w:rPr>
        <w:t xml:space="preserve"> consequently, agreed to recommend each item for vote. </w:t>
      </w:r>
    </w:p>
    <w:p w14:paraId="51802B23" w14:textId="77777777" w:rsidR="009A26FA" w:rsidRPr="009A26FA" w:rsidRDefault="009A26FA" w:rsidP="009A26FA">
      <w:pPr>
        <w:spacing w:after="0"/>
        <w:rPr>
          <w:rFonts w:eastAsia="Calibri" w:cs="Times New Roman"/>
        </w:rPr>
      </w:pPr>
      <w:r w:rsidRPr="009A26FA">
        <w:rPr>
          <w:rFonts w:eastAsia="Calibri" w:cs="Times New Roman"/>
          <w:b/>
        </w:rPr>
        <w:t>2016 NCWM Annual Meeting:</w:t>
      </w:r>
    </w:p>
    <w:p w14:paraId="3D03AF63" w14:textId="01FFC9DC" w:rsidR="009A26FA" w:rsidRPr="009A26FA" w:rsidRDefault="009A26FA" w:rsidP="007D7586">
      <w:pPr>
        <w:rPr>
          <w:rFonts w:eastAsia="Calibri" w:cs="Times New Roman"/>
        </w:rPr>
      </w:pPr>
      <w:r w:rsidRPr="009A26FA">
        <w:rPr>
          <w:rFonts w:eastAsia="Calibri" w:cs="Times New Roman"/>
        </w:rPr>
        <w:t xml:space="preserve">At the Committee’s 2016 NCWM Annual Meeting open hearings, the Committee grouped together </w:t>
      </w:r>
      <w:r w:rsidR="00153DA6" w:rsidRPr="009A26FA">
        <w:rPr>
          <w:rFonts w:eastAsia="Calibri" w:cs="Times New Roman"/>
        </w:rPr>
        <w:t>a</w:t>
      </w:r>
      <w:r w:rsidRPr="009A26FA">
        <w:rPr>
          <w:rFonts w:eastAsia="Calibri" w:cs="Times New Roman"/>
        </w:rPr>
        <w:t>genda Items</w:t>
      </w:r>
      <w:r w:rsidR="00A43949">
        <w:rPr>
          <w:rFonts w:eastAsia="Calibri" w:cs="Times New Roman"/>
        </w:rPr>
        <w:t> </w:t>
      </w:r>
      <w:r w:rsidRPr="009A26FA">
        <w:rPr>
          <w:rFonts w:eastAsia="Calibri" w:cs="Times New Roman"/>
        </w:rPr>
        <w:t>331</w:t>
      </w:r>
      <w:r w:rsidR="00A43949">
        <w:rPr>
          <w:rFonts w:eastAsia="Calibri" w:cs="Times New Roman"/>
        </w:rPr>
        <w:noBreakHyphen/>
      </w:r>
      <w:r w:rsidRPr="009A26FA">
        <w:rPr>
          <w:rFonts w:eastAsia="Calibri" w:cs="Times New Roman"/>
        </w:rPr>
        <w:t xml:space="preserve">2, 332-4, 334-1, 335-1, 337-1, 338-1, and 339-1 and took comments simultaneously on these items.  See </w:t>
      </w:r>
      <w:r w:rsidR="001E0837" w:rsidRPr="009A26FA">
        <w:rPr>
          <w:rFonts w:eastAsia="Calibri" w:cs="Times New Roman"/>
        </w:rPr>
        <w:t>a</w:t>
      </w:r>
      <w:r w:rsidRPr="009A26FA">
        <w:rPr>
          <w:rFonts w:eastAsia="Calibri" w:cs="Times New Roman"/>
        </w:rPr>
        <w:t xml:space="preserve">genda Item 331-2 for a summary of the comments received on these items during the Committee’s </w:t>
      </w:r>
      <w:r w:rsidR="001B4523">
        <w:rPr>
          <w:rFonts w:eastAsia="Calibri" w:cs="Times New Roman"/>
        </w:rPr>
        <w:t>open hearings</w:t>
      </w:r>
      <w:r w:rsidRPr="009A26FA">
        <w:rPr>
          <w:rFonts w:eastAsia="Calibri" w:cs="Times New Roman"/>
        </w:rPr>
        <w:t xml:space="preserve"> and the resulting actions taken by the Committee on these items.  </w:t>
      </w:r>
    </w:p>
    <w:p w14:paraId="413A6B49"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79329B45" w14:textId="77777777" w:rsidR="009A26FA" w:rsidRPr="009A26FA" w:rsidRDefault="009A26FA" w:rsidP="007D7586">
      <w:pPr>
        <w:rPr>
          <w:rFonts w:eastAsia="Calibri" w:cs="Times New Roman"/>
        </w:rPr>
      </w:pPr>
      <w:r w:rsidRPr="009A26FA">
        <w:rPr>
          <w:rFonts w:eastAsia="Calibri" w:cs="Times New Roman"/>
        </w:rPr>
        <w:t>The CWMA reported, at its spring 2016 meeting, that no comments were heard on this item and recommended it be forwarded to NCWM as a Voting item.</w:t>
      </w:r>
    </w:p>
    <w:p w14:paraId="1192AED1" w14:textId="257FB45A" w:rsidR="008E6030" w:rsidRDefault="008E6030" w:rsidP="007D7586">
      <w:pPr>
        <w:rPr>
          <w:rFonts w:eastAsia="Calibri" w:cs="Times New Roman"/>
        </w:rPr>
      </w:pPr>
      <w:r>
        <w:rPr>
          <w:rFonts w:eastAsia="Calibri" w:cs="Times New Roman"/>
        </w:rPr>
        <w:t xml:space="preserve">NEWMA agrees that these proposals would harmonize the language for sealing Category 3 devices in the codes addressed by each of these </w:t>
      </w:r>
      <w:r w:rsidR="007D7586">
        <w:rPr>
          <w:rFonts w:eastAsia="Calibri" w:cs="Times New Roman"/>
        </w:rPr>
        <w:t>I</w:t>
      </w:r>
      <w:r>
        <w:rPr>
          <w:rFonts w:eastAsia="Calibri" w:cs="Times New Roman"/>
        </w:rPr>
        <w:t xml:space="preserve">tems 331-2, 332-4, 334-1, 335-1, 337-1, 338-1, and 339-1.  At both its 2015 and 2016 Annual Meetings, NEWMA recommended these be forwarded to the NCWM as </w:t>
      </w:r>
      <w:r w:rsidR="006B721F">
        <w:rPr>
          <w:rFonts w:eastAsia="Calibri" w:cs="Times New Roman"/>
        </w:rPr>
        <w:t>Voting</w:t>
      </w:r>
      <w:r>
        <w:rPr>
          <w:rFonts w:eastAsia="Calibri" w:cs="Times New Roman"/>
        </w:rPr>
        <w:t xml:space="preserve"> items.</w:t>
      </w:r>
    </w:p>
    <w:p w14:paraId="19A9CD2D" w14:textId="48FDD3D2" w:rsidR="009A26FA" w:rsidRPr="009A26FA" w:rsidRDefault="008E6030" w:rsidP="007D7586">
      <w:pPr>
        <w:rPr>
          <w:rFonts w:eastAsia="Calibri" w:cs="Times New Roman"/>
        </w:rPr>
      </w:pPr>
      <w:r>
        <w:rPr>
          <w:rFonts w:eastAsia="Times New Roman" w:cs="Times New Roman"/>
          <w:szCs w:val="24"/>
        </w:rPr>
        <w:t>At its 2015 Annual Meeting, t</w:t>
      </w:r>
      <w:r w:rsidR="009A26FA" w:rsidRPr="009A26FA">
        <w:rPr>
          <w:rFonts w:eastAsia="Times New Roman" w:cs="Times New Roman"/>
          <w:szCs w:val="24"/>
        </w:rPr>
        <w:t>he SWMA grouped this item in a batch consisting of Items 331-2, 332-4, 334-1, 335</w:t>
      </w:r>
      <w:r w:rsidR="000F16CA">
        <w:rPr>
          <w:rFonts w:eastAsia="Times New Roman" w:cs="Times New Roman"/>
          <w:szCs w:val="24"/>
        </w:rPr>
        <w:softHyphen/>
      </w:r>
      <w:r w:rsidR="00AD1788">
        <w:rPr>
          <w:rFonts w:eastAsia="Times New Roman" w:cs="Times New Roman"/>
          <w:szCs w:val="24"/>
        </w:rPr>
        <w:softHyphen/>
      </w:r>
      <w:r w:rsidR="00AD1788">
        <w:rPr>
          <w:rFonts w:eastAsia="Times New Roman" w:cs="Times New Roman"/>
          <w:szCs w:val="24"/>
        </w:rPr>
        <w:noBreakHyphen/>
      </w:r>
      <w:r w:rsidR="009A26FA" w:rsidRPr="009A26FA">
        <w:rPr>
          <w:rFonts w:eastAsia="Times New Roman" w:cs="Times New Roman"/>
          <w:szCs w:val="24"/>
        </w:rPr>
        <w:t>1, 337-1, 338-1</w:t>
      </w:r>
      <w:r w:rsidR="00532CAF">
        <w:rPr>
          <w:rFonts w:eastAsia="Times New Roman" w:cs="Times New Roman"/>
          <w:szCs w:val="24"/>
        </w:rPr>
        <w:t>,</w:t>
      </w:r>
      <w:r w:rsidR="009A26FA" w:rsidRPr="009A26FA">
        <w:rPr>
          <w:rFonts w:eastAsia="Times New Roman" w:cs="Times New Roman"/>
          <w:szCs w:val="24"/>
        </w:rPr>
        <w:t xml:space="preserve"> and 339-1 and all items were heard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agrees with adding this language and harmonizing it with the LMD Code</w:t>
      </w:r>
      <w:r>
        <w:rPr>
          <w:rFonts w:eastAsia="Times New Roman" w:cs="Times New Roman"/>
          <w:szCs w:val="24"/>
        </w:rPr>
        <w:t xml:space="preserve"> and</w:t>
      </w:r>
      <w:r w:rsidR="009A26FA" w:rsidRPr="009A26FA">
        <w:rPr>
          <w:rFonts w:eastAsia="Times New Roman" w:cs="Times New Roman"/>
          <w:szCs w:val="24"/>
        </w:rPr>
        <w:t xml:space="preserve"> recommended </w:t>
      </w:r>
      <w:r>
        <w:rPr>
          <w:rFonts w:eastAsia="Times New Roman" w:cs="Times New Roman"/>
          <w:szCs w:val="24"/>
        </w:rPr>
        <w:t xml:space="preserve">to the NCWM </w:t>
      </w:r>
      <w:r w:rsidR="009A26FA" w:rsidRPr="009A26FA">
        <w:rPr>
          <w:rFonts w:eastAsia="Times New Roman" w:cs="Times New Roman"/>
          <w:szCs w:val="24"/>
        </w:rPr>
        <w:t>that they be Voting items.</w:t>
      </w:r>
    </w:p>
    <w:p w14:paraId="7CB9A599" w14:textId="77777777" w:rsidR="009A26FA" w:rsidRPr="009A26FA" w:rsidRDefault="009A26FA" w:rsidP="007320AC">
      <w:pPr>
        <w:pStyle w:val="Heading1"/>
      </w:pPr>
      <w:bookmarkStart w:id="81" w:name="_Toc486401855"/>
      <w:r w:rsidRPr="009A26FA">
        <w:t>335</w:t>
      </w:r>
      <w:r w:rsidRPr="009A26FA">
        <w:tab/>
        <w:t>Milk Meters</w:t>
      </w:r>
      <w:bookmarkEnd w:id="81"/>
    </w:p>
    <w:p w14:paraId="7912D710" w14:textId="6D4B07C7" w:rsidR="009A26FA" w:rsidRPr="009A26FA" w:rsidRDefault="009A26FA" w:rsidP="007320AC">
      <w:pPr>
        <w:pStyle w:val="Heading2"/>
      </w:pPr>
      <w:bookmarkStart w:id="82" w:name="_Toc486401856"/>
      <w:r w:rsidRPr="009A26FA">
        <w:t>335-1</w:t>
      </w:r>
      <w:r w:rsidRPr="009A26FA">
        <w:tab/>
        <w:t>V</w:t>
      </w:r>
      <w:r w:rsidRPr="009A26FA">
        <w:tab/>
        <w:t>Table S.2.2. Categories of Sealing and Methods of Sealing (See Related Items 331-2, 332-4, 334-1, 337-1, 338-1</w:t>
      </w:r>
      <w:r w:rsidR="009C17B6">
        <w:t>,</w:t>
      </w:r>
      <w:r w:rsidRPr="009A26FA">
        <w:t xml:space="preserve"> and 339-1)</w:t>
      </w:r>
      <w:bookmarkEnd w:id="82"/>
    </w:p>
    <w:p w14:paraId="62D18403" w14:textId="3C0398BF" w:rsidR="009A26FA" w:rsidRPr="009A26FA" w:rsidRDefault="009A26FA" w:rsidP="009A26FA">
      <w:pPr>
        <w:jc w:val="center"/>
        <w:rPr>
          <w:rFonts w:eastAsia="Calibri" w:cs="Times New Roman"/>
        </w:rPr>
      </w:pPr>
      <w:r w:rsidRPr="009A26FA">
        <w:rPr>
          <w:rFonts w:eastAsia="Calibri" w:cs="Times New Roman"/>
        </w:rPr>
        <w:t xml:space="preserve">(This item was </w:t>
      </w:r>
      <w:r w:rsidR="007D7586" w:rsidRPr="009A26FA">
        <w:rPr>
          <w:rFonts w:eastAsia="Calibri" w:cs="Times New Roman"/>
        </w:rPr>
        <w:t>A</w:t>
      </w:r>
      <w:r w:rsidRPr="009A26FA">
        <w:rPr>
          <w:rFonts w:eastAsia="Calibri" w:cs="Times New Roman"/>
        </w:rPr>
        <w:t>dopted.)</w:t>
      </w:r>
    </w:p>
    <w:p w14:paraId="1AC24308" w14:textId="77777777" w:rsidR="009A26FA" w:rsidRPr="009A26FA" w:rsidRDefault="009A26FA" w:rsidP="009A26FA">
      <w:pPr>
        <w:keepNext/>
        <w:spacing w:after="0"/>
        <w:rPr>
          <w:rFonts w:eastAsia="Calibri" w:cs="Times New Roman"/>
          <w:b/>
        </w:rPr>
      </w:pPr>
      <w:r w:rsidRPr="009A26FA">
        <w:rPr>
          <w:rFonts w:eastAsia="Calibri" w:cs="Times New Roman"/>
          <w:b/>
        </w:rPr>
        <w:t xml:space="preserve">Source:  </w:t>
      </w:r>
    </w:p>
    <w:p w14:paraId="29923883" w14:textId="77777777" w:rsidR="009A26FA" w:rsidRPr="009A26FA" w:rsidRDefault="009A26FA" w:rsidP="007D7586">
      <w:pPr>
        <w:rPr>
          <w:rFonts w:eastAsia="Calibri" w:cs="Times New Roman"/>
        </w:rPr>
      </w:pPr>
      <w:r w:rsidRPr="009A26FA">
        <w:rPr>
          <w:rFonts w:eastAsia="Calibri" w:cs="Times New Roman"/>
          <w:szCs w:val="20"/>
        </w:rPr>
        <w:t>Gilbarco, Inc. (2016)</w:t>
      </w:r>
    </w:p>
    <w:p w14:paraId="273535EE"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3F62A156" w14:textId="77777777" w:rsidR="009A26FA" w:rsidRPr="009A26FA" w:rsidRDefault="009A26FA" w:rsidP="007D7586">
      <w:pPr>
        <w:rPr>
          <w:rFonts w:eastAsia="Calibri" w:cs="Times New Roman"/>
          <w:b/>
        </w:rPr>
      </w:pPr>
      <w:r w:rsidRPr="009A26FA">
        <w:rPr>
          <w:rFonts w:eastAsia="Calibri" w:cs="Times New Roman"/>
        </w:rPr>
        <w:t>Allow a Category 3 event logger to have an electronic means to transfer the event logger information.</w:t>
      </w:r>
    </w:p>
    <w:p w14:paraId="7777C3CF" w14:textId="77777777" w:rsidR="009A26FA" w:rsidRPr="009A26FA" w:rsidRDefault="009A26FA" w:rsidP="009A26FA">
      <w:pPr>
        <w:spacing w:after="0"/>
        <w:rPr>
          <w:rFonts w:eastAsia="Calibri" w:cs="Times New Roman"/>
        </w:rPr>
      </w:pPr>
      <w:r w:rsidRPr="009A26FA">
        <w:rPr>
          <w:rFonts w:eastAsia="Calibri" w:cs="Times New Roman"/>
          <w:b/>
        </w:rPr>
        <w:t xml:space="preserve">Item under Consideration: </w:t>
      </w:r>
    </w:p>
    <w:p w14:paraId="489FDCC7" w14:textId="17A5DD5D" w:rsidR="009A26FA" w:rsidRPr="009A26FA" w:rsidRDefault="009A26FA" w:rsidP="007D7586">
      <w:pPr>
        <w:rPr>
          <w:rFonts w:eastAsia="Calibri" w:cs="Times New Roman"/>
        </w:rPr>
      </w:pPr>
      <w:r w:rsidRPr="009A26FA">
        <w:rPr>
          <w:rFonts w:eastAsia="Calibri" w:cs="Times New Roman"/>
        </w:rPr>
        <w:t>Amend NIST Handbook 44</w:t>
      </w:r>
      <w:r w:rsidR="00156429">
        <w:rPr>
          <w:rFonts w:eastAsia="Calibri" w:cs="Times New Roman"/>
        </w:rPr>
        <w:t>,</w:t>
      </w:r>
      <w:r w:rsidRPr="009A26FA">
        <w:rPr>
          <w:rFonts w:eastAsia="Calibri" w:cs="Times New Roman"/>
        </w:rPr>
        <w:t xml:space="preserve"> Vehicle</w:t>
      </w:r>
      <w:r w:rsidR="008E6030">
        <w:rPr>
          <w:rFonts w:eastAsia="Calibri" w:cs="Times New Roman"/>
        </w:rPr>
        <w:t>-</w:t>
      </w:r>
      <w:r w:rsidRPr="009A26FA">
        <w:rPr>
          <w:rFonts w:eastAsia="Calibri" w:cs="Times New Roman"/>
        </w:rPr>
        <w:t>Tank Meter</w:t>
      </w:r>
      <w:r w:rsidR="008E6030">
        <w:rPr>
          <w:rFonts w:eastAsia="Calibri" w:cs="Times New Roman"/>
        </w:rPr>
        <w:t>s</w:t>
      </w:r>
      <w:r w:rsidRPr="009A26FA">
        <w:rPr>
          <w:rFonts w:eastAsia="Calibri" w:cs="Times New Roman"/>
        </w:rPr>
        <w:t xml:space="preserve"> Code as follows: </w:t>
      </w:r>
    </w:p>
    <w:tbl>
      <w:tblPr>
        <w:tblW w:w="9795" w:type="dxa"/>
        <w:jc w:val="center"/>
        <w:tblLayout w:type="fixed"/>
        <w:tblCellMar>
          <w:top w:w="43" w:type="dxa"/>
          <w:left w:w="120" w:type="dxa"/>
          <w:bottom w:w="43" w:type="dxa"/>
          <w:right w:w="120" w:type="dxa"/>
        </w:tblCellMar>
        <w:tblLook w:val="04A0" w:firstRow="1" w:lastRow="0" w:firstColumn="1" w:lastColumn="0" w:noHBand="0" w:noVBand="1"/>
      </w:tblPr>
      <w:tblGrid>
        <w:gridCol w:w="4922"/>
        <w:gridCol w:w="4873"/>
      </w:tblGrid>
      <w:tr w:rsidR="009A26FA" w:rsidRPr="009A26FA" w14:paraId="4608E4B5" w14:textId="77777777" w:rsidTr="007D7586">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14:paraId="7C49B632" w14:textId="77777777" w:rsidR="009A26FA" w:rsidRPr="009A26FA" w:rsidRDefault="009A26FA" w:rsidP="00E73E39">
            <w:pPr>
              <w:pStyle w:val="TableHeadingBoldItalics"/>
            </w:pPr>
            <w:r w:rsidRPr="009A26FA">
              <w:lastRenderedPageBreak/>
              <w:t xml:space="preserve">Table S.2.3. </w:t>
            </w:r>
          </w:p>
          <w:p w14:paraId="32DF92A0" w14:textId="77777777" w:rsidR="009A26FA" w:rsidRPr="009A26FA" w:rsidRDefault="009A26FA" w:rsidP="00E73E39">
            <w:pPr>
              <w:pStyle w:val="TableHeadingBoldItalics"/>
            </w:pPr>
            <w:r w:rsidRPr="009A26FA">
              <w:t>Categories of Device and Methods of Sealing</w:t>
            </w:r>
          </w:p>
        </w:tc>
      </w:tr>
      <w:tr w:rsidR="009A26FA" w:rsidRPr="009A26FA" w14:paraId="512BBBAC" w14:textId="77777777" w:rsidTr="007D7586">
        <w:trPr>
          <w:cantSplit/>
          <w:trHeight w:val="403"/>
          <w:jc w:val="center"/>
        </w:trPr>
        <w:tc>
          <w:tcPr>
            <w:tcW w:w="4922" w:type="dxa"/>
            <w:tcBorders>
              <w:top w:val="double" w:sz="6" w:space="0" w:color="auto"/>
              <w:left w:val="double" w:sz="6" w:space="0" w:color="auto"/>
              <w:bottom w:val="nil"/>
              <w:right w:val="nil"/>
            </w:tcBorders>
            <w:vAlign w:val="center"/>
            <w:hideMark/>
          </w:tcPr>
          <w:p w14:paraId="5E3AD2C3" w14:textId="77777777" w:rsidR="009A26FA" w:rsidRPr="009A26FA" w:rsidRDefault="009A26FA" w:rsidP="00E73E39">
            <w:pPr>
              <w:pStyle w:val="TableColumnHdgsitalicbold"/>
              <w:rPr>
                <w:rFonts w:eastAsia="Calibri"/>
              </w:rPr>
            </w:pPr>
            <w:r w:rsidRPr="009A26FA">
              <w:rPr>
                <w:rFonts w:eastAsia="Calibri"/>
              </w:rPr>
              <w:t>Categories of Device</w:t>
            </w:r>
          </w:p>
        </w:tc>
        <w:tc>
          <w:tcPr>
            <w:tcW w:w="4873" w:type="dxa"/>
            <w:tcBorders>
              <w:top w:val="double" w:sz="6" w:space="0" w:color="auto"/>
              <w:left w:val="single" w:sz="6" w:space="0" w:color="auto"/>
              <w:bottom w:val="nil"/>
              <w:right w:val="double" w:sz="6" w:space="0" w:color="auto"/>
            </w:tcBorders>
            <w:vAlign w:val="center"/>
            <w:hideMark/>
          </w:tcPr>
          <w:p w14:paraId="11B468F8" w14:textId="77777777" w:rsidR="009A26FA" w:rsidRPr="009A26FA" w:rsidRDefault="009A26FA" w:rsidP="00E73E39">
            <w:pPr>
              <w:pStyle w:val="TableColumnHdgsitalicbold"/>
              <w:rPr>
                <w:rFonts w:eastAsia="Calibri"/>
              </w:rPr>
            </w:pPr>
            <w:r w:rsidRPr="009A26FA">
              <w:rPr>
                <w:rFonts w:eastAsia="Calibri"/>
              </w:rPr>
              <w:t>Methods of Sealing</w:t>
            </w:r>
          </w:p>
        </w:tc>
      </w:tr>
      <w:tr w:rsidR="009A26FA" w:rsidRPr="009A26FA" w14:paraId="21A7F345" w14:textId="77777777" w:rsidTr="007D7586">
        <w:trPr>
          <w:cantSplit/>
          <w:trHeight w:val="471"/>
          <w:jc w:val="center"/>
        </w:trPr>
        <w:tc>
          <w:tcPr>
            <w:tcW w:w="4922" w:type="dxa"/>
            <w:tcBorders>
              <w:top w:val="single" w:sz="6" w:space="0" w:color="auto"/>
              <w:left w:val="double" w:sz="6" w:space="0" w:color="auto"/>
              <w:bottom w:val="nil"/>
              <w:right w:val="nil"/>
            </w:tcBorders>
            <w:hideMark/>
          </w:tcPr>
          <w:p w14:paraId="15CB9D90" w14:textId="77777777" w:rsidR="009A26FA" w:rsidRPr="009A26FA" w:rsidRDefault="009A26FA" w:rsidP="00E73E39">
            <w:pPr>
              <w:pStyle w:val="TableTextItalics"/>
              <w:spacing w:after="240"/>
            </w:pPr>
            <w:r w:rsidRPr="009A26FA">
              <w:t>Category 1:  </w:t>
            </w:r>
            <w:r w:rsidRPr="00E73E39">
              <w:rPr>
                <w:b w:val="0"/>
              </w:rPr>
              <w:t>No remote configuration capability.</w:t>
            </w:r>
          </w:p>
        </w:tc>
        <w:tc>
          <w:tcPr>
            <w:tcW w:w="4873" w:type="dxa"/>
            <w:tcBorders>
              <w:top w:val="single" w:sz="6" w:space="0" w:color="auto"/>
              <w:left w:val="single" w:sz="6" w:space="0" w:color="auto"/>
              <w:bottom w:val="nil"/>
              <w:right w:val="double" w:sz="6" w:space="0" w:color="auto"/>
            </w:tcBorders>
            <w:hideMark/>
          </w:tcPr>
          <w:p w14:paraId="3F685C41" w14:textId="77777777" w:rsidR="009A26FA" w:rsidRPr="00E73E39" w:rsidRDefault="009A26FA" w:rsidP="00E73E39">
            <w:pPr>
              <w:pStyle w:val="TableTextItalics"/>
              <w:spacing w:after="240"/>
              <w:rPr>
                <w:b w:val="0"/>
              </w:rPr>
            </w:pPr>
            <w:r w:rsidRPr="00E73E39">
              <w:rPr>
                <w:b w:val="0"/>
              </w:rPr>
              <w:t>Seal by physical seal or two event counters:  one for calibration parameters and one for configuration parameters.</w:t>
            </w:r>
          </w:p>
        </w:tc>
      </w:tr>
      <w:tr w:rsidR="009A26FA" w:rsidRPr="009A26FA" w14:paraId="1EFFE39B" w14:textId="77777777" w:rsidTr="007D7586">
        <w:trPr>
          <w:cantSplit/>
          <w:trHeight w:val="3043"/>
          <w:jc w:val="center"/>
        </w:trPr>
        <w:tc>
          <w:tcPr>
            <w:tcW w:w="4922" w:type="dxa"/>
            <w:tcBorders>
              <w:top w:val="single" w:sz="6" w:space="0" w:color="auto"/>
              <w:left w:val="double" w:sz="6" w:space="0" w:color="auto"/>
              <w:bottom w:val="nil"/>
              <w:right w:val="nil"/>
            </w:tcBorders>
          </w:tcPr>
          <w:p w14:paraId="432C66BF" w14:textId="77777777" w:rsidR="009A26FA" w:rsidRPr="00E73E39" w:rsidRDefault="009A26FA" w:rsidP="00E73E39">
            <w:pPr>
              <w:pStyle w:val="TableTextItalics"/>
              <w:spacing w:after="240"/>
              <w:rPr>
                <w:b w:val="0"/>
              </w:rPr>
            </w:pPr>
            <w:r w:rsidRPr="009A26FA">
              <w:t>Category 2:  </w:t>
            </w:r>
            <w:r w:rsidRPr="00E73E39">
              <w:rPr>
                <w:b w:val="0"/>
              </w:rPr>
              <w:t>Remote configuration capability, but access is controlled by physical hardware.</w:t>
            </w:r>
          </w:p>
          <w:p w14:paraId="41604112" w14:textId="77777777" w:rsidR="009A26FA" w:rsidRPr="009A26FA" w:rsidRDefault="009A26FA" w:rsidP="00E73E39">
            <w:pPr>
              <w:pStyle w:val="TableTextItalics"/>
              <w:spacing w:after="240"/>
            </w:pPr>
            <w:r w:rsidRPr="00E73E39">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14:paraId="24AD14B3" w14:textId="77777777" w:rsidR="009A26FA" w:rsidRPr="00E73E39" w:rsidRDefault="009A26FA" w:rsidP="00E73E39">
            <w:pPr>
              <w:pStyle w:val="TableTextItalics"/>
              <w:spacing w:after="240"/>
              <w:rPr>
                <w:b w:val="0"/>
              </w:rPr>
            </w:pPr>
            <w:r w:rsidRPr="00E73E39">
              <w:rPr>
                <w:b w:val="0"/>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w:t>
            </w:r>
            <w:r w:rsidRPr="00E73E39">
              <w:rPr>
                <w:b w:val="0"/>
                <w:iCs/>
              </w:rPr>
              <w:noBreakHyphen/>
              <w:t>site device.</w:t>
            </w:r>
          </w:p>
        </w:tc>
      </w:tr>
      <w:tr w:rsidR="009A26FA" w:rsidRPr="009A26FA" w14:paraId="7AB9326D" w14:textId="77777777" w:rsidTr="00E73E39">
        <w:trPr>
          <w:cantSplit/>
          <w:trHeight w:val="2382"/>
          <w:jc w:val="center"/>
        </w:trPr>
        <w:tc>
          <w:tcPr>
            <w:tcW w:w="4922" w:type="dxa"/>
            <w:tcBorders>
              <w:top w:val="single" w:sz="6" w:space="0" w:color="auto"/>
              <w:left w:val="double" w:sz="6" w:space="0" w:color="auto"/>
              <w:bottom w:val="double" w:sz="4" w:space="0" w:color="auto"/>
              <w:right w:val="nil"/>
            </w:tcBorders>
          </w:tcPr>
          <w:p w14:paraId="59CB7D36" w14:textId="77777777" w:rsidR="009A26FA" w:rsidRPr="00E73E39" w:rsidRDefault="009A26FA" w:rsidP="00E73E39">
            <w:pPr>
              <w:pStyle w:val="TableTextItalics"/>
              <w:spacing w:after="240"/>
              <w:jc w:val="left"/>
              <w:rPr>
                <w:b w:val="0"/>
              </w:rPr>
            </w:pPr>
            <w:r w:rsidRPr="009A26FA">
              <w:rPr>
                <w:iCs/>
              </w:rPr>
              <w:t>Category 3:  </w:t>
            </w:r>
            <w:r w:rsidRPr="00E73E39">
              <w:rPr>
                <w:b w:val="0"/>
                <w:iCs/>
              </w:rPr>
              <w:t>Remote configuration capability access may be unlimited or controlled through a software switch (e.g., password)</w:t>
            </w:r>
            <w:r w:rsidRPr="00E73E39">
              <w:rPr>
                <w:b w:val="0"/>
              </w:rPr>
              <w:t>.</w:t>
            </w:r>
          </w:p>
          <w:p w14:paraId="2EBC5DB4" w14:textId="77777777" w:rsidR="009A26FA" w:rsidRPr="00E73E39" w:rsidRDefault="009A26FA" w:rsidP="00E73E39">
            <w:pPr>
              <w:pStyle w:val="TableTextItalics"/>
              <w:spacing w:after="240"/>
              <w:jc w:val="left"/>
              <w:rPr>
                <w:b w:val="0"/>
              </w:rPr>
            </w:pPr>
            <w:r w:rsidRPr="00E73E39">
              <w:rPr>
                <w:b w:val="0"/>
              </w:rPr>
              <w:t>The device shall clearly indicate that it is in the remote configuration mode and record such message if capable of printing in this mode or shall not operate while in this mode.</w:t>
            </w:r>
          </w:p>
          <w:p w14:paraId="0B6397F6" w14:textId="77777777" w:rsidR="009A26FA" w:rsidRPr="009A26FA" w:rsidRDefault="009A26FA" w:rsidP="00E73E39">
            <w:pPr>
              <w:pStyle w:val="TableTextItalics"/>
              <w:spacing w:after="240"/>
              <w:jc w:val="left"/>
              <w:rPr>
                <w:strike/>
              </w:rPr>
            </w:pPr>
          </w:p>
        </w:tc>
        <w:tc>
          <w:tcPr>
            <w:tcW w:w="4873" w:type="dxa"/>
            <w:tcBorders>
              <w:top w:val="single" w:sz="6" w:space="0" w:color="auto"/>
              <w:left w:val="single" w:sz="6" w:space="0" w:color="auto"/>
              <w:bottom w:val="double" w:sz="4" w:space="0" w:color="auto"/>
              <w:right w:val="double" w:sz="6" w:space="0" w:color="auto"/>
            </w:tcBorders>
            <w:hideMark/>
          </w:tcPr>
          <w:p w14:paraId="06C97C7B" w14:textId="77777777" w:rsidR="009A26FA" w:rsidRPr="00E73E39" w:rsidRDefault="009A26FA" w:rsidP="00E73E39">
            <w:pPr>
              <w:pStyle w:val="TableTextItalics"/>
              <w:spacing w:after="240"/>
              <w:rPr>
                <w:b w:val="0"/>
              </w:rPr>
            </w:pPr>
            <w:r w:rsidRPr="00E73E39">
              <w:rPr>
                <w:b w:val="0"/>
                <w:iCs/>
              </w:rPr>
              <w:t>An event logger is required in the device; it must include an event counter (000 to 999), the parameter ID, the date and time of the change, and the new value of the parameter.  A printed copy of the information must be available</w:t>
            </w:r>
            <w:r w:rsidRPr="009A26FA">
              <w:rPr>
                <w:iCs/>
              </w:rPr>
              <w:t xml:space="preserve"> </w:t>
            </w:r>
            <w:r w:rsidRPr="009A26FA">
              <w:rPr>
                <w:rFonts w:ascii="Times New Roman Bold" w:hAnsi="Times New Roman Bold"/>
                <w:iCs/>
                <w:u w:val="single"/>
              </w:rPr>
              <w:t>on demand</w:t>
            </w:r>
            <w:r w:rsidRPr="009A26FA">
              <w:rPr>
                <w:rFonts w:ascii="Times New Roman Bold" w:hAnsi="Times New Roman Bold"/>
                <w:iCs/>
              </w:rPr>
              <w:t xml:space="preserve"> </w:t>
            </w:r>
            <w:r w:rsidRPr="00E73E39">
              <w:rPr>
                <w:b w:val="0"/>
                <w:iCs/>
              </w:rPr>
              <w:t>through the device or through another on</w:t>
            </w:r>
            <w:r w:rsidRPr="00E73E39">
              <w:rPr>
                <w:b w:val="0"/>
                <w:iCs/>
              </w:rPr>
              <w:noBreakHyphen/>
              <w:t>site device.</w:t>
            </w:r>
            <w:r w:rsidRPr="009A26FA">
              <w:rPr>
                <w:iCs/>
              </w:rPr>
              <w:t xml:space="preserve">  </w:t>
            </w:r>
            <w:r w:rsidRPr="009A26FA">
              <w:rPr>
                <w:rFonts w:ascii="Times New Roman Bold" w:hAnsi="Times New Roman Bold"/>
                <w:iCs/>
                <w:u w:val="single"/>
              </w:rPr>
              <w:t>The information may also be available electronically.</w:t>
            </w:r>
            <w:r w:rsidRPr="009A26FA">
              <w:rPr>
                <w:rFonts w:ascii="Times New Roman Bold" w:hAnsi="Times New Roman Bold"/>
                <w:iCs/>
              </w:rPr>
              <w:t xml:space="preserve">  </w:t>
            </w:r>
            <w:r w:rsidRPr="00E73E39">
              <w:rPr>
                <w:b w:val="0"/>
                <w:iCs/>
              </w:rPr>
              <w:t>The event logger shall have a capacity to retain records equal to 10 times the number of sealable parameters in the device, but not more than 1000 records are required.  (</w:t>
            </w:r>
            <w:r w:rsidRPr="00E73E39">
              <w:rPr>
                <w:iCs/>
              </w:rPr>
              <w:t>Note:</w:t>
            </w:r>
            <w:r w:rsidRPr="00E73E39">
              <w:rPr>
                <w:b w:val="0"/>
                <w:iCs/>
              </w:rPr>
              <w:t xml:space="preserve">  Does not require 1000 changes to be stored for each parameter.)</w:t>
            </w:r>
          </w:p>
        </w:tc>
      </w:tr>
      <w:tr w:rsidR="009A26FA" w:rsidRPr="009A26FA" w14:paraId="1BA6E5D5" w14:textId="77777777" w:rsidTr="007D7586">
        <w:trPr>
          <w:cantSplit/>
          <w:trHeight w:val="606"/>
          <w:jc w:val="center"/>
        </w:trPr>
        <w:tc>
          <w:tcPr>
            <w:tcW w:w="9795" w:type="dxa"/>
            <w:gridSpan w:val="2"/>
            <w:tcBorders>
              <w:top w:val="double" w:sz="4" w:space="0" w:color="auto"/>
              <w:left w:val="nil"/>
              <w:bottom w:val="nil"/>
              <w:right w:val="nil"/>
            </w:tcBorders>
            <w:vAlign w:val="center"/>
            <w:hideMark/>
          </w:tcPr>
          <w:p w14:paraId="2DD08532" w14:textId="77777777" w:rsidR="009A26FA" w:rsidRPr="009A26FA" w:rsidRDefault="009A26FA" w:rsidP="00B84224">
            <w:pPr>
              <w:keepNext/>
              <w:keepLines/>
              <w:widowControl w:val="0"/>
              <w:spacing w:after="0"/>
              <w:rPr>
                <w:rFonts w:eastAsia="Calibri" w:cs="Times New Roman"/>
                <w:i/>
                <w:szCs w:val="20"/>
              </w:rPr>
            </w:pPr>
            <w:r w:rsidRPr="009A26FA">
              <w:rPr>
                <w:rFonts w:eastAsia="Calibri" w:cs="Times New Roman"/>
                <w:i/>
                <w:szCs w:val="20"/>
              </w:rPr>
              <w:t>[Nonretroactive as of January 1, 1995]</w:t>
            </w:r>
          </w:p>
          <w:p w14:paraId="3392A3E9" w14:textId="77777777" w:rsidR="009A26FA" w:rsidRPr="009A26FA" w:rsidRDefault="009A26FA" w:rsidP="00B84224">
            <w:pPr>
              <w:keepLines/>
              <w:widowControl w:val="0"/>
              <w:spacing w:before="60" w:after="0"/>
              <w:rPr>
                <w:rFonts w:eastAsia="Calibri" w:cs="Times New Roman"/>
                <w:szCs w:val="20"/>
              </w:rPr>
            </w:pPr>
            <w:r w:rsidRPr="009A26FA">
              <w:rPr>
                <w:rFonts w:eastAsia="Calibri" w:cs="Times New Roman"/>
                <w:szCs w:val="20"/>
              </w:rPr>
              <w:t xml:space="preserve">(Table Added 2006) </w:t>
            </w:r>
            <w:r w:rsidRPr="009A26FA">
              <w:rPr>
                <w:rFonts w:eastAsia="Calibri" w:cs="Times New Roman"/>
                <w:b/>
                <w:szCs w:val="20"/>
                <w:u w:val="single"/>
              </w:rPr>
              <w:t>(Amended 2016)</w:t>
            </w:r>
          </w:p>
        </w:tc>
      </w:tr>
    </w:tbl>
    <w:p w14:paraId="72265011" w14:textId="77777777" w:rsidR="00F17CAC" w:rsidRDefault="009A26FA" w:rsidP="00F17CAC">
      <w:pPr>
        <w:spacing w:before="240"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34C3614B" w14:textId="40C5195D" w:rsidR="009A26FA" w:rsidRPr="009A26FA" w:rsidRDefault="009A26FA" w:rsidP="00F17CAC">
      <w:pPr>
        <w:rPr>
          <w:rFonts w:eastAsia="Calibri" w:cs="Times New Roman"/>
        </w:rPr>
      </w:pPr>
      <w:r w:rsidRPr="009A26FA">
        <w:rPr>
          <w:rFonts w:eastAsia="Calibri" w:cs="Times New Roman"/>
        </w:rPr>
        <w:t>This amendment and similar proposals to amen</w:t>
      </w:r>
      <w:r w:rsidR="008E6030">
        <w:rPr>
          <w:rFonts w:eastAsia="Calibri" w:cs="Times New Roman"/>
        </w:rPr>
        <w:t>d</w:t>
      </w:r>
      <w:r w:rsidRPr="009A26FA">
        <w:rPr>
          <w:rFonts w:eastAsia="Calibri" w:cs="Times New Roman"/>
        </w:rPr>
        <w:t xml:space="preserve"> other codes in Section 3 of </w:t>
      </w:r>
      <w:r w:rsidR="001C0BB1">
        <w:rPr>
          <w:rFonts w:eastAsia="Calibri" w:cs="Times New Roman"/>
        </w:rPr>
        <w:t>NIST Handbook 44</w:t>
      </w:r>
      <w:r w:rsidRPr="009A26FA">
        <w:rPr>
          <w:rFonts w:eastAsia="Calibri" w:cs="Times New Roman"/>
        </w:rPr>
        <w:t xml:space="preserve"> would provide the same requirements for Category 3 event loggers as was adopted for the 3.30</w:t>
      </w:r>
      <w:r w:rsidR="00F17CAC">
        <w:rPr>
          <w:rFonts w:eastAsia="Calibri" w:cs="Times New Roman"/>
        </w:rPr>
        <w:t>.</w:t>
      </w:r>
      <w:r w:rsidRPr="009A26FA">
        <w:rPr>
          <w:rFonts w:eastAsia="Calibri" w:cs="Times New Roman"/>
        </w:rPr>
        <w:t xml:space="preserve"> Liquid Measuring Devices Code at the 2015 NCWM Annual Meeting. Event logger information in an electronic format is easier to sort and search </w:t>
      </w:r>
      <w:r w:rsidR="008E6030">
        <w:rPr>
          <w:rFonts w:eastAsia="Calibri" w:cs="Times New Roman"/>
        </w:rPr>
        <w:t xml:space="preserve">than </w:t>
      </w:r>
      <w:r w:rsidRPr="009A26FA">
        <w:rPr>
          <w:rFonts w:eastAsia="Calibri" w:cs="Times New Roman"/>
        </w:rPr>
        <w:t>the traditional paper format.</w:t>
      </w:r>
    </w:p>
    <w:p w14:paraId="10756AB8"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038BDBCE" w14:textId="3BB06278" w:rsidR="009A26FA" w:rsidRPr="009A26FA" w:rsidRDefault="009A26FA" w:rsidP="009A26FA">
      <w:pPr>
        <w:rPr>
          <w:rFonts w:eastAsia="Calibri" w:cs="Times New Roman"/>
        </w:rPr>
      </w:pPr>
      <w:r w:rsidRPr="009A26FA">
        <w:rPr>
          <w:rFonts w:eastAsia="Calibri" w:cs="Times New Roman"/>
        </w:rPr>
        <w:t xml:space="preserve">At the 2016 NCWM Interim Meeting, the Committee grouped together Agenda Items 331-2, 332-4, 334-1, 335-1, 337-1, 338-1, and 339-1 and comments were taken simultaneously on these items </w:t>
      </w:r>
      <w:r w:rsidR="008E6030">
        <w:rPr>
          <w:rFonts w:eastAsia="Calibri" w:cs="Times New Roman"/>
        </w:rPr>
        <w:t xml:space="preserve">since </w:t>
      </w:r>
      <w:r w:rsidRPr="009A26FA">
        <w:rPr>
          <w:rFonts w:eastAsia="Calibri" w:cs="Times New Roman"/>
        </w:rPr>
        <w:t xml:space="preserve">they are considered companion items.  See </w:t>
      </w:r>
      <w:r w:rsidR="00A03750" w:rsidRPr="009A26FA">
        <w:rPr>
          <w:rFonts w:eastAsia="Calibri" w:cs="Times New Roman"/>
        </w:rPr>
        <w:t>I</w:t>
      </w:r>
      <w:r w:rsidRPr="009A26FA">
        <w:rPr>
          <w:rFonts w:eastAsia="Calibri" w:cs="Times New Roman"/>
        </w:rPr>
        <w:t xml:space="preserve">tem 331-2 for a summary of the comments received by the Committee on these items.  </w:t>
      </w:r>
    </w:p>
    <w:p w14:paraId="277C21D7" w14:textId="7AD3D6C3" w:rsidR="009A26FA" w:rsidRPr="009A26FA" w:rsidRDefault="009A26FA" w:rsidP="009A26FA">
      <w:pPr>
        <w:rPr>
          <w:rFonts w:eastAsia="Calibri" w:cs="Times New Roman"/>
        </w:rPr>
      </w:pPr>
      <w:r w:rsidRPr="009A26FA">
        <w:rPr>
          <w:rFonts w:eastAsia="Calibri" w:cs="Times New Roman"/>
        </w:rPr>
        <w:t>The Committee agreed that these proposals would harmonize the language for sealing Category 3 devices in each of these metering codes and</w:t>
      </w:r>
      <w:r w:rsidR="00CE4B4E">
        <w:rPr>
          <w:rFonts w:eastAsia="Calibri" w:cs="Times New Roman"/>
        </w:rPr>
        <w:t>,</w:t>
      </w:r>
      <w:r w:rsidRPr="009A26FA">
        <w:rPr>
          <w:rFonts w:eastAsia="Calibri" w:cs="Times New Roman"/>
        </w:rPr>
        <w:t xml:space="preserve"> consequently, agreed to recommend each item for </w:t>
      </w:r>
      <w:r w:rsidR="001126C0">
        <w:rPr>
          <w:rFonts w:eastAsia="Calibri" w:cs="Times New Roman"/>
        </w:rPr>
        <w:t>V</w:t>
      </w:r>
      <w:r w:rsidRPr="009A26FA">
        <w:rPr>
          <w:rFonts w:eastAsia="Calibri" w:cs="Times New Roman"/>
        </w:rPr>
        <w:t xml:space="preserve">ote. </w:t>
      </w:r>
    </w:p>
    <w:p w14:paraId="602AEAD4" w14:textId="77777777" w:rsidR="009A26FA" w:rsidRPr="009A26FA" w:rsidRDefault="009A26FA" w:rsidP="000F16CA">
      <w:pPr>
        <w:keepNext/>
        <w:spacing w:after="0"/>
        <w:rPr>
          <w:rFonts w:eastAsia="Times New Roman" w:cs="Times New Roman"/>
          <w:szCs w:val="24"/>
        </w:rPr>
      </w:pPr>
      <w:r w:rsidRPr="009A26FA">
        <w:rPr>
          <w:rFonts w:eastAsia="Calibri" w:cs="Times New Roman"/>
          <w:b/>
        </w:rPr>
        <w:lastRenderedPageBreak/>
        <w:t>2016 NCWM Annual Meeting:</w:t>
      </w:r>
    </w:p>
    <w:p w14:paraId="697FA9EB" w14:textId="0BD9CCB2" w:rsidR="009A26FA" w:rsidRPr="009A26FA" w:rsidRDefault="009A26FA" w:rsidP="009C17B6">
      <w:pPr>
        <w:rPr>
          <w:rFonts w:eastAsia="Calibri" w:cs="Times New Roman"/>
        </w:rPr>
      </w:pPr>
      <w:r w:rsidRPr="009A26FA">
        <w:rPr>
          <w:rFonts w:eastAsia="Calibri" w:cs="Times New Roman"/>
        </w:rPr>
        <w:t xml:space="preserve">At the Committee’s 2016 NCWM Annual Meeting open hearings, the Committee grouped together Agenda Items 331-2, 332-4, 334-1, 335-1, 337-1, 338-1, and 339-1 and took comments simultaneously on these items.  See </w:t>
      </w:r>
      <w:r w:rsidR="00A03750" w:rsidRPr="009A26FA">
        <w:rPr>
          <w:rFonts w:eastAsia="Calibri" w:cs="Times New Roman"/>
        </w:rPr>
        <w:t>a</w:t>
      </w:r>
      <w:r w:rsidRPr="009A26FA">
        <w:rPr>
          <w:rFonts w:eastAsia="Calibri" w:cs="Times New Roman"/>
        </w:rPr>
        <w:t xml:space="preserve">genda Item 331-2 for a summary of the comments received on these items during the Committee’s open hearings and the resulting actions taken by the Committee on these items.  </w:t>
      </w:r>
    </w:p>
    <w:p w14:paraId="4E789498"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02E9606B" w14:textId="77777777" w:rsidR="009A26FA" w:rsidRPr="009A26FA" w:rsidRDefault="009A26FA" w:rsidP="009C17B6">
      <w:pPr>
        <w:rPr>
          <w:rFonts w:eastAsia="Calibri" w:cs="Times New Roman"/>
        </w:rPr>
      </w:pPr>
      <w:r w:rsidRPr="009A26FA">
        <w:rPr>
          <w:rFonts w:eastAsia="Calibri" w:cs="Times New Roman"/>
        </w:rPr>
        <w:t>The CWMA reported, at its spring 2016 meeting, that no comments were heard on this item and recommended it be forwarded to NCWM as a Voting item.</w:t>
      </w:r>
    </w:p>
    <w:p w14:paraId="6AD4536E" w14:textId="79C14A96" w:rsidR="00CE4B4E" w:rsidRDefault="00CE4B4E" w:rsidP="009C17B6">
      <w:pPr>
        <w:rPr>
          <w:rFonts w:eastAsia="Calibri" w:cs="Times New Roman"/>
        </w:rPr>
      </w:pPr>
      <w:r>
        <w:rPr>
          <w:rFonts w:eastAsia="Calibri" w:cs="Times New Roman"/>
        </w:rPr>
        <w:t xml:space="preserve">NEWMA agrees that these proposals would harmonize the language for sealing Category 3 devices in the codes addressed by each of these </w:t>
      </w:r>
      <w:r w:rsidR="009C17B6">
        <w:rPr>
          <w:rFonts w:eastAsia="Calibri" w:cs="Times New Roman"/>
        </w:rPr>
        <w:t>Items</w:t>
      </w:r>
      <w:r>
        <w:rPr>
          <w:rFonts w:eastAsia="Calibri" w:cs="Times New Roman"/>
        </w:rPr>
        <w:t xml:space="preserve"> 331-2, 332-4, 334-1, 335-1, 337-1, 338-1, and 339-1.  At both its 2015 and 2016 Annual Meetings, NEWMA recommended these be forwarded to the NCWM as </w:t>
      </w:r>
      <w:r w:rsidR="006B721F">
        <w:rPr>
          <w:rFonts w:eastAsia="Calibri" w:cs="Times New Roman"/>
        </w:rPr>
        <w:t>Voting</w:t>
      </w:r>
      <w:r>
        <w:rPr>
          <w:rFonts w:eastAsia="Calibri" w:cs="Times New Roman"/>
        </w:rPr>
        <w:t xml:space="preserve"> items.</w:t>
      </w:r>
    </w:p>
    <w:p w14:paraId="2A873013" w14:textId="10FAF76F" w:rsidR="009A26FA" w:rsidRPr="009A26FA" w:rsidRDefault="00CE4B4E" w:rsidP="009C17B6">
      <w:pPr>
        <w:rPr>
          <w:rFonts w:eastAsia="Calibri" w:cs="Times New Roman"/>
        </w:rPr>
      </w:pPr>
      <w:r>
        <w:rPr>
          <w:rFonts w:eastAsia="Times New Roman" w:cs="Times New Roman"/>
          <w:szCs w:val="24"/>
        </w:rPr>
        <w:t>At its fall 2015 Annual Meeting, t</w:t>
      </w:r>
      <w:r w:rsidR="009A26FA" w:rsidRPr="009A26FA">
        <w:rPr>
          <w:rFonts w:eastAsia="Times New Roman" w:cs="Times New Roman"/>
          <w:szCs w:val="24"/>
        </w:rPr>
        <w:t xml:space="preserve">he SWMA grouped this item in a batch consisting of Items 331-2, 332-4, 334-1, 335-1, 337-1, 338-1 and 339-1 and all items were heard together.  The </w:t>
      </w:r>
      <w:r>
        <w:rPr>
          <w:rFonts w:eastAsia="Times New Roman" w:cs="Times New Roman"/>
          <w:szCs w:val="24"/>
        </w:rPr>
        <w:t>SWMA</w:t>
      </w:r>
      <w:r w:rsidR="009A26FA" w:rsidRPr="009A26FA">
        <w:rPr>
          <w:rFonts w:eastAsia="Times New Roman" w:cs="Times New Roman"/>
          <w:szCs w:val="24"/>
        </w:rPr>
        <w:t xml:space="preserve"> agrees with adding this language and harmonizing it with the LMD Code</w:t>
      </w:r>
      <w:r>
        <w:rPr>
          <w:rFonts w:eastAsia="Times New Roman" w:cs="Times New Roman"/>
          <w:szCs w:val="24"/>
        </w:rPr>
        <w:t xml:space="preserve"> and </w:t>
      </w:r>
      <w:r w:rsidR="009A26FA" w:rsidRPr="009A26FA">
        <w:rPr>
          <w:rFonts w:eastAsia="Times New Roman" w:cs="Times New Roman"/>
          <w:szCs w:val="24"/>
        </w:rPr>
        <w:t>recommended</w:t>
      </w:r>
      <w:r>
        <w:rPr>
          <w:rFonts w:eastAsia="Times New Roman" w:cs="Times New Roman"/>
          <w:szCs w:val="24"/>
        </w:rPr>
        <w:t xml:space="preserve"> to the NCWM</w:t>
      </w:r>
      <w:r w:rsidR="009A26FA" w:rsidRPr="009A26FA">
        <w:rPr>
          <w:rFonts w:eastAsia="Times New Roman" w:cs="Times New Roman"/>
          <w:szCs w:val="24"/>
        </w:rPr>
        <w:t xml:space="preserve"> that they be Voting items.</w:t>
      </w:r>
    </w:p>
    <w:p w14:paraId="195EB73F" w14:textId="77777777" w:rsidR="009A26FA" w:rsidRPr="009A26FA" w:rsidRDefault="009A26FA" w:rsidP="007320AC">
      <w:pPr>
        <w:pStyle w:val="Heading1"/>
      </w:pPr>
      <w:bookmarkStart w:id="83" w:name="_Toc486401857"/>
      <w:r w:rsidRPr="009A26FA">
        <w:t>337</w:t>
      </w:r>
      <w:r w:rsidRPr="009A26FA">
        <w:tab/>
        <w:t>Mass Flow METERS</w:t>
      </w:r>
      <w:bookmarkEnd w:id="83"/>
    </w:p>
    <w:p w14:paraId="61A89937" w14:textId="431A5BEF" w:rsidR="009A26FA" w:rsidRPr="009A26FA" w:rsidRDefault="009A26FA" w:rsidP="007320AC">
      <w:pPr>
        <w:pStyle w:val="Heading2"/>
      </w:pPr>
      <w:bookmarkStart w:id="84" w:name="_Toc486401858"/>
      <w:r w:rsidRPr="009A26FA">
        <w:t>337-1</w:t>
      </w:r>
      <w:r w:rsidRPr="009A26FA">
        <w:tab/>
        <w:t>V</w:t>
      </w:r>
      <w:r w:rsidRPr="009A26FA">
        <w:tab/>
        <w:t>Table S.3.5. Categories of Sealing and Methods of Sealing (See Related Items 331-2, 332-4, 334-1, 335-1, 338-1</w:t>
      </w:r>
      <w:r w:rsidR="009C17B6">
        <w:t>,</w:t>
      </w:r>
      <w:r w:rsidRPr="009A26FA">
        <w:t xml:space="preserve"> and 339-1)</w:t>
      </w:r>
      <w:bookmarkEnd w:id="84"/>
    </w:p>
    <w:p w14:paraId="1C0ACF10" w14:textId="48B7B10F" w:rsidR="009A26FA" w:rsidRPr="009A26FA" w:rsidRDefault="009A26FA" w:rsidP="009A26FA">
      <w:pPr>
        <w:jc w:val="center"/>
        <w:rPr>
          <w:rFonts w:eastAsia="Calibri" w:cs="Times New Roman"/>
        </w:rPr>
      </w:pPr>
      <w:r w:rsidRPr="009A26FA">
        <w:rPr>
          <w:rFonts w:eastAsia="Calibri" w:cs="Times New Roman"/>
        </w:rPr>
        <w:t xml:space="preserve">(This item was </w:t>
      </w:r>
      <w:r w:rsidR="009C17B6">
        <w:rPr>
          <w:rFonts w:eastAsia="Calibri" w:cs="Times New Roman"/>
        </w:rPr>
        <w:t>A</w:t>
      </w:r>
      <w:r w:rsidRPr="009A26FA">
        <w:rPr>
          <w:rFonts w:eastAsia="Calibri" w:cs="Times New Roman"/>
        </w:rPr>
        <w:t>dopted.)</w:t>
      </w:r>
    </w:p>
    <w:p w14:paraId="65B66ADB"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222E4FCB" w14:textId="77777777" w:rsidR="009A26FA" w:rsidRPr="009A26FA" w:rsidRDefault="009A26FA" w:rsidP="009C17B6">
      <w:pPr>
        <w:rPr>
          <w:rFonts w:eastAsia="Calibri" w:cs="Times New Roman"/>
        </w:rPr>
      </w:pPr>
      <w:r w:rsidRPr="009A26FA">
        <w:rPr>
          <w:rFonts w:eastAsia="Calibri" w:cs="Times New Roman"/>
          <w:szCs w:val="20"/>
        </w:rPr>
        <w:t>Gilbarco, Inc. (2016)</w:t>
      </w:r>
    </w:p>
    <w:p w14:paraId="58F45BC6"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31719BAA" w14:textId="77777777" w:rsidR="009A26FA" w:rsidRPr="009A26FA" w:rsidRDefault="009A26FA" w:rsidP="009C17B6">
      <w:pPr>
        <w:rPr>
          <w:rFonts w:eastAsia="Calibri" w:cs="Times New Roman"/>
          <w:b/>
        </w:rPr>
      </w:pPr>
      <w:r w:rsidRPr="009A26FA">
        <w:rPr>
          <w:rFonts w:eastAsia="Calibri" w:cs="Times New Roman"/>
        </w:rPr>
        <w:t>Allow a Category 3 event logger to have an electronic means to transfer the event logger information.</w:t>
      </w:r>
    </w:p>
    <w:p w14:paraId="7C20DA7D" w14:textId="77777777" w:rsidR="009A26FA" w:rsidRPr="009A26FA" w:rsidRDefault="009A26FA" w:rsidP="009A26FA">
      <w:pPr>
        <w:spacing w:after="0"/>
        <w:rPr>
          <w:rFonts w:eastAsia="Calibri" w:cs="Times New Roman"/>
        </w:rPr>
      </w:pPr>
      <w:r w:rsidRPr="009A26FA">
        <w:rPr>
          <w:rFonts w:eastAsia="Calibri" w:cs="Times New Roman"/>
          <w:b/>
        </w:rPr>
        <w:t xml:space="preserve">Item under Consideration: </w:t>
      </w:r>
    </w:p>
    <w:p w14:paraId="136ADE2E" w14:textId="7D33A86B" w:rsidR="009A26FA" w:rsidRPr="009A26FA" w:rsidRDefault="009A26FA" w:rsidP="009C17B6">
      <w:pPr>
        <w:rPr>
          <w:rFonts w:eastAsia="Calibri" w:cs="Times New Roman"/>
        </w:rPr>
      </w:pPr>
      <w:r w:rsidRPr="009A26FA">
        <w:rPr>
          <w:rFonts w:eastAsia="Calibri" w:cs="Times New Roman"/>
        </w:rPr>
        <w:t>Amend NIST Handbook 44</w:t>
      </w:r>
      <w:r w:rsidR="009C17B6">
        <w:rPr>
          <w:rFonts w:eastAsia="Calibri" w:cs="Times New Roman"/>
        </w:rPr>
        <w:t>,</w:t>
      </w:r>
      <w:r w:rsidRPr="009A26FA">
        <w:rPr>
          <w:rFonts w:eastAsia="Calibri" w:cs="Times New Roman"/>
        </w:rPr>
        <w:t xml:space="preserve"> </w:t>
      </w:r>
      <w:r w:rsidR="00CE4B4E">
        <w:rPr>
          <w:rFonts w:eastAsia="Calibri" w:cs="Times New Roman"/>
        </w:rPr>
        <w:t>Mass Flow</w:t>
      </w:r>
      <w:r w:rsidRPr="009A26FA">
        <w:rPr>
          <w:rFonts w:eastAsia="Calibri" w:cs="Times New Roman"/>
        </w:rPr>
        <w:t xml:space="preserve"> Meter</w:t>
      </w:r>
      <w:r w:rsidR="00CE4B4E">
        <w:rPr>
          <w:rFonts w:eastAsia="Calibri" w:cs="Times New Roman"/>
        </w:rPr>
        <w:t>s</w:t>
      </w:r>
      <w:r w:rsidRPr="009A26FA">
        <w:rPr>
          <w:rFonts w:eastAsia="Calibri" w:cs="Times New Roman"/>
        </w:rPr>
        <w:t xml:space="preserve"> Code as follows: </w:t>
      </w:r>
    </w:p>
    <w:tbl>
      <w:tblPr>
        <w:tblW w:w="9795" w:type="dxa"/>
        <w:jc w:val="center"/>
        <w:tblLayout w:type="fixed"/>
        <w:tblCellMar>
          <w:top w:w="43" w:type="dxa"/>
          <w:left w:w="120" w:type="dxa"/>
          <w:bottom w:w="43" w:type="dxa"/>
          <w:right w:w="120" w:type="dxa"/>
        </w:tblCellMar>
        <w:tblLook w:val="04A0" w:firstRow="1" w:lastRow="0" w:firstColumn="1" w:lastColumn="0" w:noHBand="0" w:noVBand="1"/>
      </w:tblPr>
      <w:tblGrid>
        <w:gridCol w:w="4922"/>
        <w:gridCol w:w="4873"/>
      </w:tblGrid>
      <w:tr w:rsidR="009A26FA" w:rsidRPr="009A26FA" w14:paraId="68397910" w14:textId="77777777" w:rsidTr="0087657F">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14:paraId="22B2B08A" w14:textId="77777777" w:rsidR="009A26FA" w:rsidRPr="009A26FA" w:rsidRDefault="009A26FA" w:rsidP="009C17B6">
            <w:pPr>
              <w:pStyle w:val="TableHeadingBoldItalics"/>
            </w:pPr>
            <w:r w:rsidRPr="009A26FA">
              <w:lastRenderedPageBreak/>
              <w:t xml:space="preserve">Table S.3.5. </w:t>
            </w:r>
          </w:p>
          <w:p w14:paraId="3C2B67CA" w14:textId="77777777" w:rsidR="009A26FA" w:rsidRPr="009A26FA" w:rsidRDefault="009A26FA" w:rsidP="009C17B6">
            <w:pPr>
              <w:pStyle w:val="TableHeadingBoldItalics"/>
            </w:pPr>
            <w:r w:rsidRPr="009A26FA">
              <w:t>Categories of Device and Methods of Sealing</w:t>
            </w:r>
          </w:p>
        </w:tc>
      </w:tr>
      <w:tr w:rsidR="009A26FA" w:rsidRPr="009A26FA" w14:paraId="7900B847" w14:textId="77777777" w:rsidTr="0087657F">
        <w:trPr>
          <w:cantSplit/>
          <w:trHeight w:val="403"/>
          <w:jc w:val="center"/>
        </w:trPr>
        <w:tc>
          <w:tcPr>
            <w:tcW w:w="4922" w:type="dxa"/>
            <w:tcBorders>
              <w:top w:val="double" w:sz="6" w:space="0" w:color="auto"/>
              <w:left w:val="double" w:sz="6" w:space="0" w:color="auto"/>
              <w:bottom w:val="nil"/>
              <w:right w:val="nil"/>
            </w:tcBorders>
            <w:vAlign w:val="center"/>
            <w:hideMark/>
          </w:tcPr>
          <w:p w14:paraId="7FE63BFE" w14:textId="77777777" w:rsidR="009A26FA" w:rsidRPr="009A26FA" w:rsidRDefault="009A26FA" w:rsidP="009C17B6">
            <w:pPr>
              <w:pStyle w:val="TableColumnHdgsitalicbold"/>
              <w:rPr>
                <w:rFonts w:eastAsia="Calibri"/>
              </w:rPr>
            </w:pPr>
            <w:r w:rsidRPr="009A26FA">
              <w:rPr>
                <w:rFonts w:eastAsia="Calibri"/>
              </w:rPr>
              <w:t>Categories of Device</w:t>
            </w:r>
          </w:p>
        </w:tc>
        <w:tc>
          <w:tcPr>
            <w:tcW w:w="4873" w:type="dxa"/>
            <w:tcBorders>
              <w:top w:val="double" w:sz="6" w:space="0" w:color="auto"/>
              <w:left w:val="single" w:sz="6" w:space="0" w:color="auto"/>
              <w:bottom w:val="nil"/>
              <w:right w:val="double" w:sz="6" w:space="0" w:color="auto"/>
            </w:tcBorders>
            <w:vAlign w:val="center"/>
            <w:hideMark/>
          </w:tcPr>
          <w:p w14:paraId="3E986FAB" w14:textId="77777777" w:rsidR="009A26FA" w:rsidRPr="009A26FA" w:rsidRDefault="009A26FA" w:rsidP="009C17B6">
            <w:pPr>
              <w:pStyle w:val="TableColumnHdgsitalicbold"/>
              <w:rPr>
                <w:rFonts w:eastAsia="Calibri"/>
              </w:rPr>
            </w:pPr>
            <w:r w:rsidRPr="009A26FA">
              <w:rPr>
                <w:rFonts w:eastAsia="Calibri"/>
              </w:rPr>
              <w:t>Methods of Sealing</w:t>
            </w:r>
          </w:p>
        </w:tc>
      </w:tr>
      <w:tr w:rsidR="009A26FA" w:rsidRPr="009A26FA" w14:paraId="3BD2B42F" w14:textId="77777777" w:rsidTr="0087657F">
        <w:trPr>
          <w:cantSplit/>
          <w:trHeight w:val="471"/>
          <w:jc w:val="center"/>
        </w:trPr>
        <w:tc>
          <w:tcPr>
            <w:tcW w:w="4922" w:type="dxa"/>
            <w:tcBorders>
              <w:top w:val="single" w:sz="6" w:space="0" w:color="auto"/>
              <w:left w:val="double" w:sz="6" w:space="0" w:color="auto"/>
              <w:bottom w:val="nil"/>
              <w:right w:val="nil"/>
            </w:tcBorders>
            <w:hideMark/>
          </w:tcPr>
          <w:p w14:paraId="2BAA6EBC" w14:textId="77777777" w:rsidR="009A26FA" w:rsidRPr="009A26FA" w:rsidRDefault="009A26FA" w:rsidP="009C17B6">
            <w:pPr>
              <w:pStyle w:val="TableTextItalics"/>
            </w:pPr>
            <w:r w:rsidRPr="009A26FA">
              <w:t>Category 1:  </w:t>
            </w:r>
            <w:r w:rsidRPr="009C17B6">
              <w:rPr>
                <w:b w:val="0"/>
              </w:rPr>
              <w:t>No remote configuration capability.</w:t>
            </w:r>
          </w:p>
        </w:tc>
        <w:tc>
          <w:tcPr>
            <w:tcW w:w="4873" w:type="dxa"/>
            <w:tcBorders>
              <w:top w:val="single" w:sz="6" w:space="0" w:color="auto"/>
              <w:left w:val="single" w:sz="6" w:space="0" w:color="auto"/>
              <w:bottom w:val="nil"/>
              <w:right w:val="double" w:sz="6" w:space="0" w:color="auto"/>
            </w:tcBorders>
            <w:hideMark/>
          </w:tcPr>
          <w:p w14:paraId="4466EE59" w14:textId="77777777" w:rsidR="009A26FA" w:rsidRPr="009C17B6" w:rsidRDefault="009A26FA" w:rsidP="009C17B6">
            <w:pPr>
              <w:pStyle w:val="TableTextItalics"/>
              <w:rPr>
                <w:b w:val="0"/>
              </w:rPr>
            </w:pPr>
            <w:r w:rsidRPr="009C17B6">
              <w:rPr>
                <w:b w:val="0"/>
              </w:rPr>
              <w:t>Seal by physical seal or two event counters:  one for calibration parameters and one for configuration parameters.</w:t>
            </w:r>
          </w:p>
        </w:tc>
      </w:tr>
      <w:tr w:rsidR="009A26FA" w:rsidRPr="009A26FA" w14:paraId="7202FB3E" w14:textId="77777777" w:rsidTr="0087657F">
        <w:trPr>
          <w:cantSplit/>
          <w:trHeight w:val="3043"/>
          <w:jc w:val="center"/>
        </w:trPr>
        <w:tc>
          <w:tcPr>
            <w:tcW w:w="4922" w:type="dxa"/>
            <w:tcBorders>
              <w:top w:val="single" w:sz="6" w:space="0" w:color="auto"/>
              <w:left w:val="double" w:sz="6" w:space="0" w:color="auto"/>
              <w:bottom w:val="nil"/>
              <w:right w:val="nil"/>
            </w:tcBorders>
          </w:tcPr>
          <w:p w14:paraId="1D573F7A" w14:textId="77777777" w:rsidR="009A26FA" w:rsidRPr="009C17B6" w:rsidRDefault="009A26FA" w:rsidP="009C17B6">
            <w:pPr>
              <w:pStyle w:val="TableTextItalics"/>
              <w:spacing w:after="240"/>
              <w:rPr>
                <w:b w:val="0"/>
              </w:rPr>
            </w:pPr>
            <w:r w:rsidRPr="009A26FA">
              <w:t>Category 2:  </w:t>
            </w:r>
            <w:r w:rsidRPr="009C17B6">
              <w:rPr>
                <w:b w:val="0"/>
              </w:rPr>
              <w:t>Remote configuration capability, but access is controlled by physical hardware.</w:t>
            </w:r>
          </w:p>
          <w:p w14:paraId="021F7062" w14:textId="77777777" w:rsidR="009A26FA" w:rsidRPr="009A26FA" w:rsidRDefault="009A26FA" w:rsidP="009C17B6">
            <w:pPr>
              <w:pStyle w:val="TableTextItalics"/>
            </w:pPr>
            <w:r w:rsidRPr="009C17B6">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14:paraId="0B26FEA0" w14:textId="77777777" w:rsidR="009A26FA" w:rsidRPr="009C17B6" w:rsidRDefault="009A26FA" w:rsidP="009C17B6">
            <w:pPr>
              <w:pStyle w:val="TableTextItalics"/>
              <w:rPr>
                <w:b w:val="0"/>
              </w:rPr>
            </w:pPr>
            <w:r w:rsidRPr="009C17B6">
              <w:rPr>
                <w:b w:val="0"/>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w:t>
            </w:r>
            <w:r w:rsidRPr="009C17B6">
              <w:rPr>
                <w:b w:val="0"/>
                <w:iCs/>
              </w:rPr>
              <w:noBreakHyphen/>
              <w:t>site device.</w:t>
            </w:r>
          </w:p>
        </w:tc>
      </w:tr>
      <w:tr w:rsidR="009A26FA" w:rsidRPr="009A26FA" w14:paraId="1AFA2DC8" w14:textId="77777777" w:rsidTr="009C17B6">
        <w:trPr>
          <w:cantSplit/>
          <w:trHeight w:val="2382"/>
          <w:jc w:val="center"/>
        </w:trPr>
        <w:tc>
          <w:tcPr>
            <w:tcW w:w="4922" w:type="dxa"/>
            <w:tcBorders>
              <w:top w:val="single" w:sz="6" w:space="0" w:color="auto"/>
              <w:left w:val="double" w:sz="6" w:space="0" w:color="auto"/>
              <w:bottom w:val="double" w:sz="4" w:space="0" w:color="auto"/>
              <w:right w:val="nil"/>
            </w:tcBorders>
          </w:tcPr>
          <w:p w14:paraId="776D766B" w14:textId="77777777" w:rsidR="009A26FA" w:rsidRPr="009C17B6" w:rsidRDefault="009A26FA" w:rsidP="009C17B6">
            <w:pPr>
              <w:pStyle w:val="TableTextItalics"/>
              <w:spacing w:after="240"/>
              <w:jc w:val="left"/>
              <w:rPr>
                <w:b w:val="0"/>
              </w:rPr>
            </w:pPr>
            <w:r w:rsidRPr="009A26FA">
              <w:rPr>
                <w:iCs/>
              </w:rPr>
              <w:t>Category 3:</w:t>
            </w:r>
            <w:r w:rsidRPr="009C17B6">
              <w:rPr>
                <w:b w:val="0"/>
                <w:iCs/>
              </w:rPr>
              <w:t>  Remote configuration capability access may be unlimited or controlled through a software switch (e.g., password)</w:t>
            </w:r>
            <w:r w:rsidRPr="009C17B6">
              <w:rPr>
                <w:b w:val="0"/>
              </w:rPr>
              <w:t>.</w:t>
            </w:r>
          </w:p>
          <w:p w14:paraId="221F7B57" w14:textId="77777777" w:rsidR="009A26FA" w:rsidRPr="009C17B6" w:rsidRDefault="009A26FA" w:rsidP="009C17B6">
            <w:pPr>
              <w:pStyle w:val="TableTextItalics"/>
              <w:jc w:val="left"/>
              <w:rPr>
                <w:b w:val="0"/>
              </w:rPr>
            </w:pPr>
            <w:r w:rsidRPr="009C17B6">
              <w:rPr>
                <w:b w:val="0"/>
              </w:rPr>
              <w:t>The device shall clearly indicate that it is in the remote configuration mode and record such message if capable of printing in this mode or shall not operate while in this mode.</w:t>
            </w:r>
          </w:p>
          <w:p w14:paraId="2CCB8269" w14:textId="77777777" w:rsidR="009A26FA" w:rsidRPr="009A26FA" w:rsidRDefault="009A26FA" w:rsidP="009C17B6">
            <w:pPr>
              <w:pStyle w:val="TableTextItalics"/>
              <w:jc w:val="left"/>
              <w:rPr>
                <w:strike/>
              </w:rPr>
            </w:pPr>
          </w:p>
        </w:tc>
        <w:tc>
          <w:tcPr>
            <w:tcW w:w="4873" w:type="dxa"/>
            <w:tcBorders>
              <w:top w:val="single" w:sz="6" w:space="0" w:color="auto"/>
              <w:left w:val="single" w:sz="6" w:space="0" w:color="auto"/>
              <w:bottom w:val="double" w:sz="4" w:space="0" w:color="auto"/>
              <w:right w:val="double" w:sz="6" w:space="0" w:color="auto"/>
            </w:tcBorders>
            <w:hideMark/>
          </w:tcPr>
          <w:p w14:paraId="1656CCC4" w14:textId="77777777" w:rsidR="009A26FA" w:rsidRPr="009A26FA" w:rsidRDefault="009A26FA" w:rsidP="009C17B6">
            <w:pPr>
              <w:pStyle w:val="TableTextItalics"/>
            </w:pPr>
            <w:r w:rsidRPr="009C17B6">
              <w:rPr>
                <w:b w:val="0"/>
                <w:iCs/>
              </w:rPr>
              <w:t xml:space="preserve">An event logger is required in the device; it must include an event counter (000 to 999), the parameter ID, the date and time of the change, and the new value of the parameter.  A printed copy of the information must be available </w:t>
            </w:r>
            <w:r w:rsidRPr="009A26FA">
              <w:rPr>
                <w:rFonts w:ascii="Times New Roman Bold" w:hAnsi="Times New Roman Bold"/>
                <w:iCs/>
                <w:u w:val="single"/>
              </w:rPr>
              <w:t>on demand</w:t>
            </w:r>
            <w:r w:rsidRPr="009A26FA">
              <w:rPr>
                <w:rFonts w:ascii="Times New Roman Bold" w:hAnsi="Times New Roman Bold"/>
                <w:iCs/>
              </w:rPr>
              <w:t xml:space="preserve"> </w:t>
            </w:r>
            <w:r w:rsidRPr="009C17B6">
              <w:rPr>
                <w:b w:val="0"/>
                <w:iCs/>
              </w:rPr>
              <w:t>through the device or through another on</w:t>
            </w:r>
            <w:r w:rsidRPr="009C17B6">
              <w:rPr>
                <w:b w:val="0"/>
                <w:iCs/>
              </w:rPr>
              <w:noBreakHyphen/>
              <w:t>site device.</w:t>
            </w:r>
            <w:r w:rsidRPr="009A26FA">
              <w:rPr>
                <w:iCs/>
              </w:rPr>
              <w:t xml:space="preserve">  </w:t>
            </w:r>
            <w:r w:rsidRPr="009A26FA">
              <w:rPr>
                <w:rFonts w:ascii="Times New Roman Bold" w:hAnsi="Times New Roman Bold"/>
                <w:iCs/>
                <w:u w:val="single"/>
              </w:rPr>
              <w:t>The information may also be available electronically.</w:t>
            </w:r>
            <w:r w:rsidRPr="009A26FA">
              <w:rPr>
                <w:rFonts w:ascii="Times New Roman Bold" w:hAnsi="Times New Roman Bold"/>
                <w:iCs/>
              </w:rPr>
              <w:t xml:space="preserve">  </w:t>
            </w:r>
            <w:r w:rsidRPr="009C17B6">
              <w:rPr>
                <w:b w:val="0"/>
                <w:iCs/>
              </w:rPr>
              <w:t>The event logger shall have a capacity to retain records equal to 10 times the number of sealable parameters in the device, but not more than 1000 records are required.  (</w:t>
            </w:r>
            <w:r w:rsidRPr="009C17B6">
              <w:rPr>
                <w:iCs/>
              </w:rPr>
              <w:t>Note:</w:t>
            </w:r>
            <w:r w:rsidRPr="009C17B6">
              <w:rPr>
                <w:b w:val="0"/>
                <w:iCs/>
              </w:rPr>
              <w:t xml:space="preserve">  Does not require 1000 changes to be stored for each parameter.)</w:t>
            </w:r>
          </w:p>
        </w:tc>
      </w:tr>
      <w:tr w:rsidR="009A26FA" w:rsidRPr="009A26FA" w14:paraId="4B5E5291" w14:textId="77777777" w:rsidTr="0087657F">
        <w:trPr>
          <w:cantSplit/>
          <w:trHeight w:val="606"/>
          <w:jc w:val="center"/>
        </w:trPr>
        <w:tc>
          <w:tcPr>
            <w:tcW w:w="9795" w:type="dxa"/>
            <w:gridSpan w:val="2"/>
            <w:tcBorders>
              <w:top w:val="double" w:sz="4" w:space="0" w:color="auto"/>
              <w:left w:val="nil"/>
              <w:bottom w:val="nil"/>
              <w:right w:val="nil"/>
            </w:tcBorders>
            <w:vAlign w:val="center"/>
            <w:hideMark/>
          </w:tcPr>
          <w:p w14:paraId="0ABB1C70" w14:textId="77777777" w:rsidR="009A26FA" w:rsidRPr="009A26FA" w:rsidRDefault="009A26FA" w:rsidP="00B84224">
            <w:pPr>
              <w:keepNext/>
              <w:spacing w:after="0"/>
              <w:rPr>
                <w:rFonts w:eastAsia="Calibri" w:cs="Times New Roman"/>
                <w:i/>
                <w:szCs w:val="20"/>
              </w:rPr>
            </w:pPr>
            <w:r w:rsidRPr="009A26FA">
              <w:rPr>
                <w:rFonts w:eastAsia="Calibri" w:cs="Times New Roman"/>
                <w:i/>
                <w:szCs w:val="20"/>
              </w:rPr>
              <w:t>[Nonretroactive as of January 1, 1995]</w:t>
            </w:r>
          </w:p>
          <w:p w14:paraId="473EB2CE" w14:textId="77777777" w:rsidR="009A26FA" w:rsidRPr="009A26FA" w:rsidRDefault="009A26FA" w:rsidP="00B84224">
            <w:pPr>
              <w:keepNext/>
              <w:spacing w:before="60" w:after="0"/>
              <w:rPr>
                <w:rFonts w:eastAsia="Calibri" w:cs="Times New Roman"/>
                <w:szCs w:val="20"/>
              </w:rPr>
            </w:pPr>
            <w:r w:rsidRPr="009A26FA">
              <w:rPr>
                <w:rFonts w:eastAsia="Calibri" w:cs="Times New Roman"/>
                <w:szCs w:val="20"/>
              </w:rPr>
              <w:t xml:space="preserve">(Table Added 1995) (Amended 1995, 1998, 1999, </w:t>
            </w:r>
            <w:r w:rsidRPr="009A26FA">
              <w:rPr>
                <w:rFonts w:eastAsia="Calibri" w:cs="Times New Roman"/>
                <w:b/>
                <w:strike/>
                <w:szCs w:val="20"/>
              </w:rPr>
              <w:t xml:space="preserve">and </w:t>
            </w:r>
            <w:r w:rsidRPr="009A26FA">
              <w:rPr>
                <w:rFonts w:eastAsia="Calibri" w:cs="Times New Roman"/>
                <w:szCs w:val="20"/>
              </w:rPr>
              <w:t>2006,</w:t>
            </w:r>
            <w:r w:rsidRPr="009A26FA">
              <w:rPr>
                <w:rFonts w:eastAsia="Calibri" w:cs="Times New Roman"/>
                <w:b/>
                <w:szCs w:val="20"/>
                <w:u w:val="single"/>
              </w:rPr>
              <w:t xml:space="preserve"> and 2016</w:t>
            </w:r>
            <w:r w:rsidRPr="009A26FA">
              <w:rPr>
                <w:rFonts w:eastAsia="Calibri" w:cs="Times New Roman"/>
                <w:szCs w:val="20"/>
              </w:rPr>
              <w:t>)</w:t>
            </w:r>
          </w:p>
        </w:tc>
      </w:tr>
    </w:tbl>
    <w:p w14:paraId="14B9D137" w14:textId="77777777" w:rsidR="009A26FA" w:rsidRPr="009A26FA" w:rsidRDefault="009A26FA" w:rsidP="009C17B6">
      <w:pPr>
        <w:spacing w:before="240"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379BF589" w14:textId="33B8DCA4" w:rsidR="009A26FA" w:rsidRPr="009A26FA" w:rsidRDefault="009A26FA" w:rsidP="009C17B6">
      <w:pPr>
        <w:rPr>
          <w:rFonts w:eastAsia="Calibri" w:cs="Times New Roman"/>
        </w:rPr>
      </w:pPr>
      <w:r w:rsidRPr="009A26FA">
        <w:rPr>
          <w:rFonts w:eastAsia="Calibri" w:cs="Times New Roman"/>
        </w:rPr>
        <w:t>This amendment and similar proposals to amen</w:t>
      </w:r>
      <w:r w:rsidR="00C4431C">
        <w:rPr>
          <w:rFonts w:eastAsia="Calibri" w:cs="Times New Roman"/>
        </w:rPr>
        <w:t>d</w:t>
      </w:r>
      <w:r w:rsidRPr="009A26FA">
        <w:rPr>
          <w:rFonts w:eastAsia="Calibri" w:cs="Times New Roman"/>
        </w:rPr>
        <w:t xml:space="preserve"> other codes in Section 3 of </w:t>
      </w:r>
      <w:r w:rsidR="001C0BB1">
        <w:rPr>
          <w:rFonts w:eastAsia="Calibri" w:cs="Times New Roman"/>
        </w:rPr>
        <w:t>NIST Handbook 44</w:t>
      </w:r>
      <w:r w:rsidRPr="009A26FA">
        <w:rPr>
          <w:rFonts w:eastAsia="Calibri" w:cs="Times New Roman"/>
        </w:rPr>
        <w:t xml:space="preserve"> would provide the same requirements for Category 3 event loggers as was adopted for the 3.30</w:t>
      </w:r>
      <w:r w:rsidR="009C17B6">
        <w:rPr>
          <w:rFonts w:eastAsia="Calibri" w:cs="Times New Roman"/>
        </w:rPr>
        <w:t>.</w:t>
      </w:r>
      <w:r w:rsidRPr="009A26FA">
        <w:rPr>
          <w:rFonts w:eastAsia="Calibri" w:cs="Times New Roman"/>
        </w:rPr>
        <w:t xml:space="preserve"> Liquid Measuring Devices Code at the 2015 NCWM Annual Meeting. Event logger information in an electronic format is easier to sort and search</w:t>
      </w:r>
      <w:r w:rsidR="00C4431C">
        <w:rPr>
          <w:rFonts w:eastAsia="Calibri" w:cs="Times New Roman"/>
        </w:rPr>
        <w:t xml:space="preserve"> than</w:t>
      </w:r>
      <w:r w:rsidRPr="009A26FA">
        <w:rPr>
          <w:rFonts w:eastAsia="Calibri" w:cs="Times New Roman"/>
        </w:rPr>
        <w:t xml:space="preserve"> the traditional paper format.</w:t>
      </w:r>
    </w:p>
    <w:p w14:paraId="0174FE11" w14:textId="77777777" w:rsidR="009A26FA" w:rsidRPr="009A26FA" w:rsidRDefault="009A26FA" w:rsidP="009A26FA">
      <w:pPr>
        <w:keepNext/>
        <w:spacing w:after="0"/>
        <w:rPr>
          <w:rFonts w:eastAsia="Times New Roman" w:cs="Times New Roman"/>
          <w:szCs w:val="24"/>
        </w:rPr>
      </w:pPr>
      <w:r w:rsidRPr="009A26FA">
        <w:rPr>
          <w:rFonts w:eastAsia="Calibri" w:cs="Times New Roman"/>
          <w:b/>
        </w:rPr>
        <w:t>2016 NCWM Interim Meeting:</w:t>
      </w:r>
    </w:p>
    <w:p w14:paraId="00437A6B" w14:textId="6CBF8E20" w:rsidR="009A26FA" w:rsidRPr="009A26FA" w:rsidRDefault="009A26FA" w:rsidP="009A26FA">
      <w:pPr>
        <w:rPr>
          <w:rFonts w:eastAsia="Calibri" w:cs="Times New Roman"/>
        </w:rPr>
      </w:pPr>
      <w:r w:rsidRPr="009A26FA">
        <w:rPr>
          <w:rFonts w:eastAsia="Calibri" w:cs="Times New Roman"/>
        </w:rPr>
        <w:t xml:space="preserve">At the 2016 NCWM Interim Meeting, the Committee grouped together Agenda Items 331-2, 332-4, 334-1, 335-1, 337-1, 338-1, and 339-1 and comments were taken simultaneously on these items </w:t>
      </w:r>
      <w:r w:rsidR="00C4431C">
        <w:rPr>
          <w:rFonts w:eastAsia="Calibri" w:cs="Times New Roman"/>
        </w:rPr>
        <w:t>since</w:t>
      </w:r>
      <w:r w:rsidR="00C4431C" w:rsidRPr="009A26FA">
        <w:rPr>
          <w:rFonts w:eastAsia="Calibri" w:cs="Times New Roman"/>
        </w:rPr>
        <w:t xml:space="preserve"> </w:t>
      </w:r>
      <w:r w:rsidRPr="009A26FA">
        <w:rPr>
          <w:rFonts w:eastAsia="Calibri" w:cs="Times New Roman"/>
        </w:rPr>
        <w:t xml:space="preserve">they are considered companion items.  See </w:t>
      </w:r>
      <w:r w:rsidR="00A03750" w:rsidRPr="009A26FA">
        <w:rPr>
          <w:rFonts w:eastAsia="Calibri" w:cs="Times New Roman"/>
        </w:rPr>
        <w:t>I</w:t>
      </w:r>
      <w:r w:rsidRPr="009A26FA">
        <w:rPr>
          <w:rFonts w:eastAsia="Calibri" w:cs="Times New Roman"/>
        </w:rPr>
        <w:t xml:space="preserve">tem 331-2 for a summary of the comments received by the Committee on these items.  </w:t>
      </w:r>
    </w:p>
    <w:p w14:paraId="37BBFCBE" w14:textId="2EA20A43" w:rsidR="009A26FA" w:rsidRPr="009A26FA" w:rsidRDefault="009A26FA" w:rsidP="009A26FA">
      <w:pPr>
        <w:rPr>
          <w:rFonts w:eastAsia="Calibri" w:cs="Times New Roman"/>
        </w:rPr>
      </w:pPr>
      <w:r w:rsidRPr="009A26FA">
        <w:rPr>
          <w:rFonts w:eastAsia="Calibri" w:cs="Times New Roman"/>
        </w:rPr>
        <w:t>The Committee agreed that these proposals would harmonize the language for sealing Category 3 devices in each of these metering codes and</w:t>
      </w:r>
      <w:r w:rsidR="00C4431C">
        <w:rPr>
          <w:rFonts w:eastAsia="Calibri" w:cs="Times New Roman"/>
        </w:rPr>
        <w:t>,</w:t>
      </w:r>
      <w:r w:rsidRPr="009A26FA">
        <w:rPr>
          <w:rFonts w:eastAsia="Calibri" w:cs="Times New Roman"/>
        </w:rPr>
        <w:t xml:space="preserve"> consequently, agreed to recommend each item for </w:t>
      </w:r>
      <w:r w:rsidR="009C17B6">
        <w:rPr>
          <w:rFonts w:eastAsia="Calibri" w:cs="Times New Roman"/>
        </w:rPr>
        <w:t>V</w:t>
      </w:r>
      <w:r w:rsidRPr="009A26FA">
        <w:rPr>
          <w:rFonts w:eastAsia="Calibri" w:cs="Times New Roman"/>
        </w:rPr>
        <w:t xml:space="preserve">ote. </w:t>
      </w:r>
    </w:p>
    <w:p w14:paraId="41DBC7E5" w14:textId="77777777" w:rsidR="009A26FA" w:rsidRPr="009A26FA" w:rsidRDefault="009A26FA" w:rsidP="009A26FA">
      <w:pPr>
        <w:spacing w:after="0"/>
        <w:rPr>
          <w:rFonts w:eastAsia="Times New Roman" w:cs="Times New Roman"/>
          <w:szCs w:val="24"/>
        </w:rPr>
      </w:pPr>
      <w:r w:rsidRPr="009A26FA">
        <w:rPr>
          <w:rFonts w:eastAsia="Calibri" w:cs="Times New Roman"/>
          <w:b/>
        </w:rPr>
        <w:t>2016 NCWM Annual Meeting:</w:t>
      </w:r>
    </w:p>
    <w:p w14:paraId="2790797B" w14:textId="72A30895" w:rsidR="009A26FA" w:rsidRPr="009A26FA" w:rsidRDefault="009A26FA" w:rsidP="009C17B6">
      <w:pPr>
        <w:rPr>
          <w:rFonts w:eastAsia="Calibri" w:cs="Times New Roman"/>
        </w:rPr>
      </w:pPr>
      <w:r w:rsidRPr="009A26FA">
        <w:rPr>
          <w:rFonts w:eastAsia="Calibri" w:cs="Times New Roman"/>
        </w:rPr>
        <w:t xml:space="preserve">At the Committee’s 2016 NCWM Annual Meeting open hearings, the Committee grouped together Agenda Items 331-2, 332-4, 334-1, 335-1, 337-1, 338-1, and 339-1 and took comments simultaneously on these items.  See </w:t>
      </w:r>
      <w:r w:rsidR="00FF60A8">
        <w:rPr>
          <w:rFonts w:eastAsia="Calibri" w:cs="Times New Roman"/>
        </w:rPr>
        <w:t>a</w:t>
      </w:r>
      <w:r w:rsidRPr="009A26FA">
        <w:rPr>
          <w:rFonts w:eastAsia="Calibri" w:cs="Times New Roman"/>
        </w:rPr>
        <w:t xml:space="preserve">genda </w:t>
      </w:r>
      <w:r w:rsidRPr="009A26FA">
        <w:rPr>
          <w:rFonts w:eastAsia="Calibri" w:cs="Times New Roman"/>
        </w:rPr>
        <w:lastRenderedPageBreak/>
        <w:t xml:space="preserve">Item 331-2 for a summary of the comments received on these items during the Committee’s open hearings and the resulting actions taken by the Committee on these items.  </w:t>
      </w:r>
    </w:p>
    <w:p w14:paraId="16042821"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38843329" w14:textId="77777777" w:rsidR="009A26FA" w:rsidRPr="009A26FA" w:rsidRDefault="009A26FA" w:rsidP="009C17B6">
      <w:pPr>
        <w:rPr>
          <w:rFonts w:eastAsia="Calibri" w:cs="Times New Roman"/>
        </w:rPr>
      </w:pPr>
      <w:r w:rsidRPr="009A26FA">
        <w:rPr>
          <w:rFonts w:eastAsia="Calibri" w:cs="Times New Roman"/>
        </w:rPr>
        <w:t>The CWMA reported, at its spring 2016 meeting, that no comments were heard on this item and recommended it be forwarded to NCWM as a Voting item.</w:t>
      </w:r>
    </w:p>
    <w:p w14:paraId="46DD89FF" w14:textId="7F868E48" w:rsidR="00167400" w:rsidRDefault="00167400" w:rsidP="009C17B6">
      <w:pPr>
        <w:rPr>
          <w:rFonts w:eastAsia="Calibri" w:cs="Times New Roman"/>
        </w:rPr>
      </w:pPr>
      <w:r>
        <w:rPr>
          <w:rFonts w:eastAsia="Calibri" w:cs="Times New Roman"/>
        </w:rPr>
        <w:t xml:space="preserve">NEWMA agrees that these proposals would harmonize the language for sealing Category 3 devices in the codes addressed by each of these </w:t>
      </w:r>
      <w:r w:rsidR="009C17B6">
        <w:rPr>
          <w:rFonts w:eastAsia="Calibri" w:cs="Times New Roman"/>
        </w:rPr>
        <w:t>I</w:t>
      </w:r>
      <w:r>
        <w:rPr>
          <w:rFonts w:eastAsia="Calibri" w:cs="Times New Roman"/>
        </w:rPr>
        <w:t xml:space="preserve">tems 331-2, 332-4, 334-1, 335-1, 337-1, 338-1, and 339-1.  At both its 2015 and 2016 Annual Meetings, NEWMA recommended these be forwarded to the NCWM as </w:t>
      </w:r>
      <w:r w:rsidR="006B721F">
        <w:rPr>
          <w:rFonts w:eastAsia="Calibri" w:cs="Times New Roman"/>
        </w:rPr>
        <w:t>Voting</w:t>
      </w:r>
      <w:r>
        <w:rPr>
          <w:rFonts w:eastAsia="Calibri" w:cs="Times New Roman"/>
        </w:rPr>
        <w:t xml:space="preserve"> items.</w:t>
      </w:r>
    </w:p>
    <w:p w14:paraId="12A834C2" w14:textId="1B86784E" w:rsidR="009A26FA" w:rsidRDefault="00C4431C" w:rsidP="009C17B6">
      <w:pPr>
        <w:rPr>
          <w:rFonts w:eastAsia="Calibri" w:cs="Times New Roman"/>
        </w:rPr>
      </w:pPr>
      <w:r>
        <w:rPr>
          <w:rFonts w:eastAsia="Calibri" w:cs="Times New Roman"/>
        </w:rPr>
        <w:t>At its fall 2015 Annual Meeting, t</w:t>
      </w:r>
      <w:r w:rsidR="009A26FA" w:rsidRPr="009A26FA">
        <w:rPr>
          <w:rFonts w:eastAsia="Calibri" w:cs="Times New Roman"/>
        </w:rPr>
        <w:t>he</w:t>
      </w:r>
      <w:r w:rsidR="009A26FA" w:rsidRPr="009A26FA">
        <w:rPr>
          <w:rFonts w:eastAsia="Times New Roman" w:cs="Times New Roman"/>
          <w:szCs w:val="24"/>
        </w:rPr>
        <w:t xml:space="preserve"> SWMA grouped this item in a batch consisting of Items 331-2, 332-4, 334-1, 335-1, 337-1, 338-1</w:t>
      </w:r>
      <w:r w:rsidR="00E44D79">
        <w:rPr>
          <w:rFonts w:eastAsia="Times New Roman" w:cs="Times New Roman"/>
          <w:szCs w:val="24"/>
        </w:rPr>
        <w:t>,</w:t>
      </w:r>
      <w:r w:rsidR="009A26FA" w:rsidRPr="009A26FA">
        <w:rPr>
          <w:rFonts w:eastAsia="Times New Roman" w:cs="Times New Roman"/>
          <w:szCs w:val="24"/>
        </w:rPr>
        <w:t xml:space="preserve"> and 339-1 and all items were heard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agrees with adding this language and harmonizing it with the LMD Code</w:t>
      </w:r>
      <w:r>
        <w:rPr>
          <w:rFonts w:eastAsia="Times New Roman" w:cs="Times New Roman"/>
          <w:szCs w:val="24"/>
        </w:rPr>
        <w:t xml:space="preserve"> and</w:t>
      </w:r>
      <w:r w:rsidR="009A26FA" w:rsidRPr="009A26FA">
        <w:rPr>
          <w:rFonts w:eastAsia="Times New Roman" w:cs="Times New Roman"/>
          <w:szCs w:val="24"/>
        </w:rPr>
        <w:t xml:space="preserve"> recommended</w:t>
      </w:r>
      <w:r>
        <w:rPr>
          <w:rFonts w:eastAsia="Times New Roman" w:cs="Times New Roman"/>
          <w:szCs w:val="24"/>
        </w:rPr>
        <w:t xml:space="preserve"> to the NCWM</w:t>
      </w:r>
      <w:r w:rsidR="009A26FA" w:rsidRPr="009A26FA">
        <w:rPr>
          <w:rFonts w:eastAsia="Times New Roman" w:cs="Times New Roman"/>
          <w:szCs w:val="24"/>
        </w:rPr>
        <w:t xml:space="preserve"> that they be Voting items.</w:t>
      </w:r>
    </w:p>
    <w:p w14:paraId="79DD8451" w14:textId="77497B4B" w:rsidR="009A26FA" w:rsidRPr="009A26FA" w:rsidRDefault="009A26FA" w:rsidP="007320AC">
      <w:pPr>
        <w:pStyle w:val="Heading2"/>
      </w:pPr>
      <w:bookmarkStart w:id="85" w:name="_Toc486401859"/>
      <w:r w:rsidRPr="009A26FA">
        <w:t>337-2</w:t>
      </w:r>
      <w:r w:rsidRPr="009A26FA">
        <w:tab/>
        <w:t>V</w:t>
      </w:r>
      <w:r w:rsidRPr="009A26FA">
        <w:tab/>
        <w:t>Appendix D – Definitions: Diesel Liter Equivalent (DLE) and Diesel Gallon Equivalents (DGE) for Compressed Natural Gas and Liquefied Natural Gas; Definition of Gasoline Gallon Equivalent and Gasoline Liter Equivalent for Compressed Natural Gas; S.1.2.</w:t>
      </w:r>
      <w:r w:rsidR="00B849F4">
        <w:rPr>
          <w:rFonts w:hint="eastAsia"/>
        </w:rPr>
        <w:t> </w:t>
      </w:r>
      <w:r w:rsidRPr="009A26FA">
        <w:t>Compressed Natural Gas and Liquefied Natural Gas Dispensers; S.1.3.1.1.</w:t>
      </w:r>
      <w:r w:rsidR="00B849F4">
        <w:rPr>
          <w:rFonts w:hint="eastAsia"/>
        </w:rPr>
        <w:t> </w:t>
      </w:r>
      <w:r w:rsidRPr="009A26FA">
        <w:t>Compressed Natural Gas Used as an Engine Fuel; S.1.3.1.2.</w:t>
      </w:r>
      <w:r w:rsidR="00B849F4">
        <w:rPr>
          <w:rFonts w:hint="eastAsia"/>
        </w:rPr>
        <w:t> </w:t>
      </w:r>
      <w:r w:rsidRPr="009A26FA">
        <w:t>Liquefied Natural Gas Used as an Engine Fuel; S.5.2.</w:t>
      </w:r>
      <w:r w:rsidR="00B849F4">
        <w:rPr>
          <w:rFonts w:hint="eastAsia"/>
        </w:rPr>
        <w:t> </w:t>
      </w:r>
      <w:r w:rsidRPr="009A26FA">
        <w:t>Marking of Diesel and Gasoline Volume Equivalent Conversion Factor;</w:t>
      </w:r>
      <w:r w:rsidR="00B849F4">
        <w:rPr>
          <w:rFonts w:hint="eastAsia"/>
        </w:rPr>
        <w:t> </w:t>
      </w:r>
      <w:r w:rsidRPr="009A26FA">
        <w:t>Compressed Natural Gas,</w:t>
      </w:r>
      <w:r w:rsidR="00B849F4">
        <w:rPr>
          <w:rFonts w:hint="eastAsia"/>
        </w:rPr>
        <w:t> </w:t>
      </w:r>
      <w:r w:rsidRPr="009A26FA">
        <w:t>S.5.3. Marking of Diesel Volume Equivalent Conversion Factor; Liquefied Natural Gas, UR.3.1.1.</w:t>
      </w:r>
      <w:r w:rsidR="00B849F4">
        <w:rPr>
          <w:rFonts w:hint="eastAsia"/>
        </w:rPr>
        <w:t> </w:t>
      </w:r>
      <w:r w:rsidRPr="009A26FA">
        <w:t>Marking of Equivalent Conversion Factor for Compressed Natural Gas, UR.3.1.2.</w:t>
      </w:r>
      <w:r w:rsidR="00B849F4">
        <w:rPr>
          <w:rFonts w:hint="eastAsia"/>
        </w:rPr>
        <w:t> </w:t>
      </w:r>
      <w:r w:rsidRPr="009A26FA">
        <w:t>Marking of Equivalent Conversion Factor for Liq</w:t>
      </w:r>
      <w:r w:rsidR="00B849F4">
        <w:t>uefied Natural Gas, and UR.3.8. </w:t>
      </w:r>
      <w:r w:rsidRPr="009A26FA">
        <w:t>Return of Product to Storage, Retail Compressed Natural Gas and Liquefied Natural Gas</w:t>
      </w:r>
      <w:bookmarkEnd w:id="85"/>
    </w:p>
    <w:p w14:paraId="606F748C" w14:textId="2904505E" w:rsidR="009A26FA" w:rsidRPr="009A26FA" w:rsidRDefault="009A26FA" w:rsidP="009A26FA">
      <w:pPr>
        <w:jc w:val="center"/>
        <w:rPr>
          <w:rFonts w:eastAsia="Calibri" w:cs="Times New Roman"/>
        </w:rPr>
      </w:pPr>
      <w:r w:rsidRPr="009A26FA">
        <w:rPr>
          <w:rFonts w:eastAsia="Calibri" w:cs="Times New Roman"/>
        </w:rPr>
        <w:t xml:space="preserve">(This item was </w:t>
      </w:r>
      <w:r w:rsidR="009C17B6">
        <w:rPr>
          <w:rFonts w:eastAsia="Calibri" w:cs="Times New Roman"/>
        </w:rPr>
        <w:t>A</w:t>
      </w:r>
      <w:r w:rsidRPr="009A26FA">
        <w:rPr>
          <w:rFonts w:eastAsia="Calibri" w:cs="Times New Roman"/>
        </w:rPr>
        <w:t>dopted.)</w:t>
      </w:r>
    </w:p>
    <w:p w14:paraId="2ED71865" w14:textId="77777777" w:rsidR="009A26FA" w:rsidRPr="009A26FA" w:rsidRDefault="009A26FA" w:rsidP="009A26FA">
      <w:pPr>
        <w:keepNext/>
        <w:spacing w:after="0"/>
        <w:rPr>
          <w:rFonts w:eastAsia="Calibri" w:cs="Times New Roman"/>
        </w:rPr>
      </w:pPr>
      <w:r w:rsidRPr="009A26FA">
        <w:rPr>
          <w:rFonts w:eastAsia="Calibri" w:cs="Times New Roman"/>
          <w:b/>
        </w:rPr>
        <w:t xml:space="preserve">Source:  </w:t>
      </w:r>
    </w:p>
    <w:p w14:paraId="0CCFA5FF" w14:textId="77777777" w:rsidR="009A26FA" w:rsidRPr="009A26FA" w:rsidRDefault="009A26FA" w:rsidP="009C17B6">
      <w:pPr>
        <w:rPr>
          <w:rFonts w:eastAsia="Calibri" w:cs="Times New Roman"/>
          <w:highlight w:val="green"/>
        </w:rPr>
      </w:pPr>
      <w:r w:rsidRPr="009A26FA">
        <w:rPr>
          <w:rFonts w:eastAsia="Calibri" w:cs="Times New Roman"/>
          <w:szCs w:val="20"/>
        </w:rPr>
        <w:t>Clean Vehicle Education Foundation (2014)</w:t>
      </w:r>
    </w:p>
    <w:p w14:paraId="054D74DF"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07893AEC" w14:textId="647453D2" w:rsidR="009A26FA" w:rsidRPr="009A26FA" w:rsidRDefault="009A26FA" w:rsidP="009C17B6">
      <w:pPr>
        <w:ind w:hanging="18"/>
        <w:rPr>
          <w:rFonts w:eastAsia="Calibri" w:cs="Times New Roman"/>
          <w:szCs w:val="20"/>
        </w:rPr>
      </w:pPr>
      <w:r w:rsidRPr="009A26FA">
        <w:rPr>
          <w:rFonts w:eastAsia="Calibri" w:cs="Times New Roman"/>
          <w:szCs w:val="20"/>
        </w:rPr>
        <w:t xml:space="preserve">Since natural gas is sold in the retail market place as compressed natural gas (CNG) and liquefied natural gas (LNG) </w:t>
      </w:r>
      <w:r w:rsidR="00C93DC3">
        <w:rPr>
          <w:rFonts w:eastAsia="Calibri" w:cs="Times New Roman"/>
          <w:szCs w:val="20"/>
        </w:rPr>
        <w:t xml:space="preserve">as </w:t>
      </w:r>
      <w:r w:rsidRPr="009A26FA">
        <w:rPr>
          <w:rFonts w:eastAsia="Calibri" w:cs="Times New Roman"/>
          <w:szCs w:val="20"/>
        </w:rPr>
        <w:t xml:space="preserve">an alternative fuel to gasoline and diesel fuel, the proposed additions and edits to </w:t>
      </w:r>
      <w:r w:rsidR="001C0BB1">
        <w:rPr>
          <w:rFonts w:eastAsia="Calibri" w:cs="Times New Roman"/>
          <w:szCs w:val="20"/>
        </w:rPr>
        <w:t>NIST Handbook 44</w:t>
      </w:r>
      <w:r w:rsidRPr="009A26FA">
        <w:rPr>
          <w:rFonts w:eastAsia="Calibri" w:cs="Times New Roman"/>
          <w:szCs w:val="20"/>
        </w:rPr>
        <w:t xml:space="preserve"> will provide definitions for volume units of CNG and LNG that are the </w:t>
      </w:r>
      <w:r w:rsidR="00C4431C">
        <w:rPr>
          <w:rFonts w:eastAsia="Calibri" w:cs="Times New Roman"/>
          <w:szCs w:val="20"/>
        </w:rPr>
        <w:t xml:space="preserve">approximate </w:t>
      </w:r>
      <w:r w:rsidRPr="009A26FA">
        <w:rPr>
          <w:rFonts w:eastAsia="Calibri" w:cs="Times New Roman"/>
          <w:szCs w:val="20"/>
        </w:rPr>
        <w:t>energy equivalents for diesel and/or gasoline gallons so that end users can readily compare cost and fuel economy.  At present</w:t>
      </w:r>
      <w:r w:rsidR="00C4431C">
        <w:rPr>
          <w:rFonts w:eastAsia="Calibri" w:cs="Times New Roman"/>
          <w:szCs w:val="20"/>
        </w:rPr>
        <w:t>,</w:t>
      </w:r>
      <w:r w:rsidRPr="009A26FA">
        <w:rPr>
          <w:rFonts w:eastAsia="Calibri" w:cs="Times New Roman"/>
          <w:szCs w:val="20"/>
        </w:rPr>
        <w:t xml:space="preserve"> only equivalents for gasoline are included in NIST Handbooks 44 and 130 for CNG as an engine fuel.  The proposal also includes modifications to Appendix D relative to the sale of LNG and CNG.  </w:t>
      </w:r>
    </w:p>
    <w:p w14:paraId="212B4310" w14:textId="77777777" w:rsidR="009A26FA" w:rsidRPr="009A26FA" w:rsidRDefault="009A26FA" w:rsidP="009A26FA">
      <w:pPr>
        <w:keepNext/>
        <w:spacing w:after="0"/>
        <w:rPr>
          <w:rFonts w:eastAsia="Calibri" w:cs="Times New Roman"/>
          <w:b/>
        </w:rPr>
      </w:pPr>
      <w:r w:rsidRPr="009A26FA">
        <w:rPr>
          <w:rFonts w:eastAsia="Calibri" w:cs="Times New Roman"/>
          <w:b/>
        </w:rPr>
        <w:t xml:space="preserve">Item Under Consideration: </w:t>
      </w:r>
    </w:p>
    <w:p w14:paraId="13B88B91" w14:textId="77777777" w:rsidR="009A26FA" w:rsidRPr="009A26FA" w:rsidRDefault="009A26FA" w:rsidP="009C17B6">
      <w:pPr>
        <w:autoSpaceDE w:val="0"/>
        <w:autoSpaceDN w:val="0"/>
        <w:adjustRightInd w:val="0"/>
        <w:rPr>
          <w:rFonts w:eastAsia="Times New Roman" w:cs="Times New Roman"/>
          <w:color w:val="000000"/>
          <w:szCs w:val="20"/>
        </w:rPr>
      </w:pPr>
      <w:r w:rsidRPr="009A26FA">
        <w:rPr>
          <w:rFonts w:eastAsia="Times New Roman" w:cs="Times New Roman"/>
          <w:color w:val="000000"/>
          <w:szCs w:val="20"/>
        </w:rPr>
        <w:t xml:space="preserve">Amend NIST Handbook 44 Appendix D to include the following new definition: </w:t>
      </w:r>
    </w:p>
    <w:p w14:paraId="01DFE92E" w14:textId="77777777" w:rsidR="009A26FA" w:rsidRPr="009A26FA" w:rsidRDefault="009A26FA" w:rsidP="009C17B6">
      <w:pPr>
        <w:autoSpaceDE w:val="0"/>
        <w:autoSpaceDN w:val="0"/>
        <w:adjustRightInd w:val="0"/>
        <w:spacing w:after="0"/>
        <w:ind w:left="360"/>
        <w:rPr>
          <w:rFonts w:eastAsia="Times New Roman" w:cs="Times New Roman"/>
          <w:color w:val="000000"/>
          <w:szCs w:val="20"/>
          <w:u w:val="single"/>
        </w:rPr>
      </w:pPr>
      <w:r w:rsidRPr="009A26FA">
        <w:rPr>
          <w:rFonts w:eastAsia="Times New Roman" w:cs="Times New Roman"/>
          <w:b/>
          <w:bCs/>
          <w:color w:val="000000"/>
          <w:szCs w:val="20"/>
          <w:u w:val="single"/>
        </w:rPr>
        <w:t xml:space="preserve">diesel gallon equivalent (DGE). – Diesel gallon equivalent (DGE) means 6.384 pounds of compressed natural gas or 6.059 pounds of liquefied natural gas. [3.37] </w:t>
      </w:r>
    </w:p>
    <w:p w14:paraId="060146DB" w14:textId="77777777" w:rsidR="009A26FA" w:rsidRPr="009A26FA" w:rsidRDefault="009A26FA" w:rsidP="009C17B6">
      <w:pPr>
        <w:autoSpaceDE w:val="0"/>
        <w:autoSpaceDN w:val="0"/>
        <w:adjustRightInd w:val="0"/>
        <w:spacing w:before="60"/>
        <w:ind w:left="360"/>
        <w:rPr>
          <w:rFonts w:eastAsia="Times New Roman" w:cs="Times New Roman"/>
          <w:color w:val="000000"/>
          <w:szCs w:val="20"/>
          <w:u w:val="single"/>
        </w:rPr>
      </w:pPr>
      <w:r w:rsidRPr="009A26FA">
        <w:rPr>
          <w:rFonts w:eastAsia="Times New Roman" w:cs="Times New Roman"/>
          <w:b/>
          <w:bCs/>
          <w:color w:val="000000"/>
          <w:szCs w:val="20"/>
          <w:u w:val="single"/>
        </w:rPr>
        <w:t>(Added 201</w:t>
      </w:r>
      <w:r w:rsidRPr="009A26FA">
        <w:rPr>
          <w:rFonts w:eastAsia="Times New Roman" w:cs="Times New Roman"/>
          <w:b/>
          <w:bCs/>
          <w:szCs w:val="20"/>
          <w:u w:val="single"/>
        </w:rPr>
        <w:t>6</w:t>
      </w:r>
      <w:r w:rsidRPr="009A26FA">
        <w:rPr>
          <w:rFonts w:eastAsia="Times New Roman" w:cs="Times New Roman"/>
          <w:b/>
          <w:bCs/>
          <w:color w:val="000000"/>
          <w:szCs w:val="20"/>
          <w:u w:val="single"/>
        </w:rPr>
        <w:t xml:space="preserve">) </w:t>
      </w:r>
    </w:p>
    <w:p w14:paraId="1F457A74" w14:textId="16CA5710" w:rsidR="009A26FA" w:rsidRPr="009A26FA" w:rsidRDefault="009A26FA" w:rsidP="009C17B6">
      <w:pPr>
        <w:autoSpaceDE w:val="0"/>
        <w:autoSpaceDN w:val="0"/>
        <w:adjustRightInd w:val="0"/>
        <w:rPr>
          <w:rFonts w:eastAsia="Times New Roman" w:cs="Times New Roman"/>
          <w:color w:val="000000"/>
          <w:szCs w:val="20"/>
        </w:rPr>
      </w:pPr>
      <w:r w:rsidRPr="009A26FA">
        <w:rPr>
          <w:rFonts w:eastAsia="Times New Roman" w:cs="Times New Roman"/>
          <w:color w:val="000000"/>
          <w:szCs w:val="20"/>
        </w:rPr>
        <w:t>Amend NIST Handbook 44</w:t>
      </w:r>
      <w:r w:rsidR="009C17B6">
        <w:rPr>
          <w:rFonts w:eastAsia="Times New Roman" w:cs="Times New Roman"/>
          <w:color w:val="000000"/>
          <w:szCs w:val="20"/>
        </w:rPr>
        <w:t>,</w:t>
      </w:r>
      <w:r w:rsidRPr="009A26FA">
        <w:rPr>
          <w:rFonts w:eastAsia="Times New Roman" w:cs="Times New Roman"/>
          <w:color w:val="000000"/>
          <w:szCs w:val="20"/>
        </w:rPr>
        <w:t xml:space="preserve"> Appendix D definitions as follows: </w:t>
      </w:r>
    </w:p>
    <w:p w14:paraId="4CAC149A" w14:textId="77777777" w:rsidR="009A26FA" w:rsidRPr="009A26FA" w:rsidRDefault="009A26FA" w:rsidP="009C17B6">
      <w:pPr>
        <w:autoSpaceDE w:val="0"/>
        <w:autoSpaceDN w:val="0"/>
        <w:adjustRightInd w:val="0"/>
        <w:spacing w:after="0"/>
        <w:ind w:left="360"/>
        <w:rPr>
          <w:rFonts w:eastAsia="Times New Roman" w:cs="Times New Roman"/>
          <w:color w:val="000000"/>
          <w:szCs w:val="20"/>
        </w:rPr>
      </w:pPr>
      <w:r w:rsidRPr="009A26FA">
        <w:rPr>
          <w:rFonts w:eastAsia="Times New Roman" w:cs="Times New Roman"/>
          <w:b/>
          <w:bCs/>
          <w:color w:val="000000"/>
          <w:szCs w:val="20"/>
        </w:rPr>
        <w:t xml:space="preserve">gasoline gallon equivalent (GGE). </w:t>
      </w:r>
      <w:r w:rsidRPr="009A26FA">
        <w:rPr>
          <w:rFonts w:eastAsia="Times New Roman" w:cs="Times New Roman"/>
          <w:color w:val="000000"/>
          <w:szCs w:val="20"/>
        </w:rPr>
        <w:t xml:space="preserve">– Gasoline gallon equivalent (GGE) means 5.660 pounds of </w:t>
      </w:r>
      <w:r w:rsidRPr="009A26FA">
        <w:rPr>
          <w:rFonts w:eastAsia="Times New Roman" w:cs="Times New Roman"/>
          <w:b/>
          <w:bCs/>
          <w:color w:val="000000"/>
          <w:szCs w:val="20"/>
          <w:u w:val="single"/>
        </w:rPr>
        <w:t>compressed</w:t>
      </w:r>
      <w:r w:rsidRPr="009A26FA">
        <w:rPr>
          <w:rFonts w:eastAsia="Times New Roman" w:cs="Times New Roman"/>
          <w:b/>
          <w:bCs/>
          <w:color w:val="000000"/>
          <w:szCs w:val="20"/>
        </w:rPr>
        <w:t xml:space="preserve"> </w:t>
      </w:r>
      <w:r w:rsidRPr="009A26FA">
        <w:rPr>
          <w:rFonts w:eastAsia="Times New Roman" w:cs="Times New Roman"/>
          <w:color w:val="000000"/>
          <w:szCs w:val="20"/>
        </w:rPr>
        <w:t xml:space="preserve">natural gas. [3.37] </w:t>
      </w:r>
    </w:p>
    <w:p w14:paraId="009F37C8" w14:textId="77777777" w:rsidR="009A26FA" w:rsidRPr="009A26FA" w:rsidRDefault="009A26FA" w:rsidP="009C17B6">
      <w:pPr>
        <w:autoSpaceDE w:val="0"/>
        <w:autoSpaceDN w:val="0"/>
        <w:adjustRightInd w:val="0"/>
        <w:spacing w:before="60"/>
        <w:ind w:left="360"/>
        <w:rPr>
          <w:rFonts w:eastAsia="Times New Roman" w:cs="Times New Roman"/>
          <w:color w:val="000000"/>
          <w:szCs w:val="20"/>
        </w:rPr>
      </w:pPr>
      <w:r w:rsidRPr="009A26FA">
        <w:rPr>
          <w:rFonts w:eastAsia="Times New Roman" w:cs="Times New Roman"/>
          <w:color w:val="000000"/>
          <w:szCs w:val="20"/>
        </w:rPr>
        <w:t xml:space="preserve">(Added 1994) </w:t>
      </w:r>
      <w:r w:rsidRPr="009A26FA">
        <w:rPr>
          <w:rFonts w:eastAsia="Times New Roman" w:cs="Times New Roman"/>
          <w:b/>
          <w:bCs/>
          <w:color w:val="000000"/>
          <w:szCs w:val="20"/>
          <w:u w:val="single"/>
        </w:rPr>
        <w:t>(Amended 201</w:t>
      </w:r>
      <w:r w:rsidRPr="009A26FA">
        <w:rPr>
          <w:rFonts w:eastAsia="Times New Roman" w:cs="Times New Roman"/>
          <w:b/>
          <w:bCs/>
          <w:szCs w:val="20"/>
          <w:u w:val="single"/>
        </w:rPr>
        <w:t>6</w:t>
      </w:r>
      <w:r w:rsidRPr="009A26FA">
        <w:rPr>
          <w:rFonts w:eastAsia="Times New Roman" w:cs="Times New Roman"/>
          <w:b/>
          <w:bCs/>
          <w:color w:val="000000"/>
          <w:szCs w:val="20"/>
          <w:u w:val="single"/>
        </w:rPr>
        <w:t>)</w:t>
      </w:r>
      <w:r w:rsidRPr="009A26FA">
        <w:rPr>
          <w:rFonts w:eastAsia="Times New Roman" w:cs="Times New Roman"/>
          <w:b/>
          <w:bCs/>
          <w:color w:val="000000"/>
          <w:szCs w:val="20"/>
        </w:rPr>
        <w:t xml:space="preserve"> </w:t>
      </w:r>
    </w:p>
    <w:p w14:paraId="628C1FF1" w14:textId="61930A3C" w:rsidR="009A26FA" w:rsidRPr="009A26FA" w:rsidRDefault="009A26FA" w:rsidP="009C17B6">
      <w:pPr>
        <w:keepNext/>
        <w:rPr>
          <w:rFonts w:eastAsia="Times New Roman" w:cs="Times New Roman"/>
          <w:color w:val="222222"/>
          <w:szCs w:val="20"/>
          <w:shd w:val="clear" w:color="auto" w:fill="FFFFFF"/>
        </w:rPr>
      </w:pPr>
      <w:r w:rsidRPr="009A26FA">
        <w:rPr>
          <w:rFonts w:eastAsia="Times New Roman" w:cs="Times New Roman"/>
          <w:szCs w:val="20"/>
        </w:rPr>
        <w:lastRenderedPageBreak/>
        <w:t>Delete the following NIST Handbook 44</w:t>
      </w:r>
      <w:r w:rsidR="009C17B6">
        <w:rPr>
          <w:rFonts w:eastAsia="Times New Roman" w:cs="Times New Roman"/>
          <w:szCs w:val="20"/>
        </w:rPr>
        <w:t>,</w:t>
      </w:r>
      <w:r w:rsidRPr="009A26FA">
        <w:rPr>
          <w:rFonts w:eastAsia="Times New Roman" w:cs="Times New Roman"/>
          <w:szCs w:val="20"/>
        </w:rPr>
        <w:t xml:space="preserve"> Appendix D definition as shown:</w:t>
      </w:r>
      <w:r w:rsidRPr="009A26FA">
        <w:rPr>
          <w:rFonts w:eastAsia="Times New Roman" w:cs="Times New Roman"/>
          <w:color w:val="222222"/>
          <w:szCs w:val="20"/>
          <w:shd w:val="clear" w:color="auto" w:fill="FFFFFF"/>
        </w:rPr>
        <w:t xml:space="preserve"> </w:t>
      </w:r>
    </w:p>
    <w:p w14:paraId="38F4AC45" w14:textId="02135429" w:rsidR="009A26FA" w:rsidRPr="009C17B6" w:rsidRDefault="009A26FA" w:rsidP="009C17B6">
      <w:pPr>
        <w:autoSpaceDE w:val="0"/>
        <w:autoSpaceDN w:val="0"/>
        <w:adjustRightInd w:val="0"/>
        <w:spacing w:after="0"/>
        <w:ind w:left="360"/>
        <w:rPr>
          <w:rFonts w:eastAsia="Times New Roman" w:cs="Times New Roman"/>
          <w:b/>
          <w:strike/>
          <w:color w:val="000000"/>
          <w:szCs w:val="20"/>
          <w:u w:val="single"/>
        </w:rPr>
      </w:pPr>
      <w:r w:rsidRPr="009A26FA">
        <w:rPr>
          <w:rFonts w:eastAsia="Times New Roman" w:cs="Times New Roman"/>
          <w:b/>
          <w:bCs/>
          <w:strike/>
          <w:color w:val="000000"/>
          <w:szCs w:val="20"/>
          <w:u w:val="single"/>
        </w:rPr>
        <w:t xml:space="preserve">gasoline liter equivalent (GLE). </w:t>
      </w:r>
      <w:r w:rsidRPr="009C17B6">
        <w:rPr>
          <w:rFonts w:eastAsia="Times New Roman" w:cs="Times New Roman"/>
          <w:b/>
          <w:bCs/>
          <w:strike/>
          <w:color w:val="000000"/>
          <w:szCs w:val="20"/>
          <w:u w:val="single"/>
        </w:rPr>
        <w:t>– Gasoline liter equivalent (GLE) means 0.678 kilograms of natural gas.</w:t>
      </w:r>
      <w:r w:rsidR="009C17B6" w:rsidRPr="009C17B6">
        <w:rPr>
          <w:rFonts w:eastAsia="Times New Roman" w:cs="Times New Roman"/>
          <w:b/>
          <w:bCs/>
          <w:strike/>
          <w:color w:val="000000"/>
          <w:szCs w:val="20"/>
          <w:u w:val="single"/>
        </w:rPr>
        <w:t xml:space="preserve"> </w:t>
      </w:r>
      <w:r w:rsidRPr="009C17B6">
        <w:rPr>
          <w:rFonts w:eastAsia="Times New Roman" w:cs="Times New Roman"/>
          <w:b/>
          <w:bCs/>
          <w:strike/>
          <w:color w:val="000000"/>
          <w:szCs w:val="20"/>
          <w:u w:val="single"/>
        </w:rPr>
        <w:t xml:space="preserve">[3.37] </w:t>
      </w:r>
    </w:p>
    <w:p w14:paraId="1D81ADA8" w14:textId="77777777" w:rsidR="009A26FA" w:rsidRPr="009C17B6" w:rsidRDefault="009A26FA" w:rsidP="009C17B6">
      <w:pPr>
        <w:autoSpaceDE w:val="0"/>
        <w:autoSpaceDN w:val="0"/>
        <w:adjustRightInd w:val="0"/>
        <w:spacing w:before="60"/>
        <w:ind w:left="360"/>
        <w:rPr>
          <w:rFonts w:eastAsia="Times New Roman" w:cs="Times New Roman"/>
          <w:b/>
          <w:strike/>
          <w:color w:val="000000"/>
          <w:szCs w:val="20"/>
          <w:u w:val="single"/>
        </w:rPr>
      </w:pPr>
      <w:r w:rsidRPr="009C17B6">
        <w:rPr>
          <w:rFonts w:eastAsia="Times New Roman" w:cs="Times New Roman"/>
          <w:b/>
          <w:bCs/>
          <w:strike/>
          <w:color w:val="000000"/>
          <w:szCs w:val="20"/>
          <w:u w:val="single"/>
        </w:rPr>
        <w:t>(Added 1994</w:t>
      </w:r>
      <w:r w:rsidRPr="009C17B6">
        <w:rPr>
          <w:rFonts w:eastAsia="Times New Roman" w:cs="Times New Roman"/>
          <w:b/>
          <w:strike/>
          <w:color w:val="000000"/>
          <w:szCs w:val="20"/>
          <w:u w:val="single"/>
        </w:rPr>
        <w:t xml:space="preserve">) </w:t>
      </w:r>
    </w:p>
    <w:p w14:paraId="1524B9F1" w14:textId="0AD22074" w:rsidR="009A26FA" w:rsidRPr="009A26FA" w:rsidRDefault="009A26FA" w:rsidP="009C17B6">
      <w:pPr>
        <w:autoSpaceDE w:val="0"/>
        <w:autoSpaceDN w:val="0"/>
        <w:adjustRightInd w:val="0"/>
        <w:rPr>
          <w:rFonts w:eastAsia="Times New Roman" w:cs="Times New Roman"/>
          <w:color w:val="000000"/>
          <w:szCs w:val="20"/>
        </w:rPr>
      </w:pPr>
      <w:r w:rsidRPr="009A26FA">
        <w:rPr>
          <w:rFonts w:eastAsia="Times New Roman" w:cs="Times New Roman"/>
          <w:color w:val="000000"/>
          <w:szCs w:val="20"/>
        </w:rPr>
        <w:t>Amend NIST Handbook 44</w:t>
      </w:r>
      <w:r w:rsidR="009C17B6">
        <w:rPr>
          <w:rFonts w:eastAsia="Times New Roman" w:cs="Times New Roman"/>
          <w:color w:val="000000"/>
          <w:szCs w:val="20"/>
        </w:rPr>
        <w:t>,</w:t>
      </w:r>
      <w:r w:rsidRPr="009A26FA">
        <w:rPr>
          <w:rFonts w:eastAsia="Times New Roman" w:cs="Times New Roman"/>
          <w:color w:val="000000"/>
          <w:szCs w:val="20"/>
        </w:rPr>
        <w:t xml:space="preserve"> Mass Flow Meters Code paragraphs S.1.2., S.1.3.1.1., S.5.2., and UR.3.8. and add new paragraphs S.1.3.1.2., S.5.3., UR.3.1.1.</w:t>
      </w:r>
      <w:r w:rsidR="009C17B6">
        <w:rPr>
          <w:rFonts w:eastAsia="Times New Roman" w:cs="Times New Roman"/>
          <w:color w:val="000000"/>
          <w:szCs w:val="20"/>
        </w:rPr>
        <w:t>,</w:t>
      </w:r>
      <w:r w:rsidRPr="009A26FA">
        <w:rPr>
          <w:rFonts w:eastAsia="Times New Roman" w:cs="Times New Roman"/>
          <w:color w:val="000000"/>
          <w:szCs w:val="20"/>
        </w:rPr>
        <w:t xml:space="preserve"> and UR.3.1.2. as follows: </w:t>
      </w:r>
    </w:p>
    <w:p w14:paraId="770C39CA" w14:textId="1AA4B6F9" w:rsidR="009A26FA" w:rsidRPr="009A26FA" w:rsidRDefault="009A26FA" w:rsidP="00280ADF">
      <w:pPr>
        <w:tabs>
          <w:tab w:val="left" w:pos="1080"/>
        </w:tabs>
        <w:autoSpaceDE w:val="0"/>
        <w:autoSpaceDN w:val="0"/>
        <w:adjustRightInd w:val="0"/>
        <w:spacing w:after="0"/>
        <w:ind w:left="720"/>
        <w:rPr>
          <w:rFonts w:eastAsia="Times New Roman" w:cs="Times New Roman"/>
          <w:color w:val="000000"/>
          <w:szCs w:val="20"/>
        </w:rPr>
      </w:pPr>
      <w:r w:rsidRPr="009A26FA">
        <w:rPr>
          <w:rFonts w:eastAsia="Times New Roman" w:cs="Times New Roman"/>
          <w:b/>
          <w:bCs/>
          <w:color w:val="000000"/>
          <w:szCs w:val="20"/>
        </w:rPr>
        <w:t>S.1.2.</w:t>
      </w:r>
      <w:r w:rsidR="009C17B6">
        <w:rPr>
          <w:rFonts w:eastAsia="Times New Roman" w:cs="Times New Roman"/>
          <w:b/>
          <w:bCs/>
          <w:color w:val="000000"/>
          <w:szCs w:val="20"/>
        </w:rPr>
        <w:tab/>
      </w:r>
      <w:r w:rsidRPr="009A26FA">
        <w:rPr>
          <w:rFonts w:eastAsia="Times New Roman" w:cs="Times New Roman"/>
          <w:b/>
          <w:bCs/>
          <w:color w:val="000000"/>
          <w:szCs w:val="20"/>
        </w:rPr>
        <w:t xml:space="preserve">Compressed Natural Gas </w:t>
      </w:r>
      <w:r w:rsidRPr="009A26FA">
        <w:rPr>
          <w:rFonts w:eastAsia="Times New Roman" w:cs="Times New Roman"/>
          <w:b/>
          <w:bCs/>
          <w:color w:val="000000"/>
          <w:szCs w:val="20"/>
          <w:u w:val="single"/>
        </w:rPr>
        <w:t>and Liquefied Natural Gas</w:t>
      </w:r>
      <w:r w:rsidRPr="009A26FA">
        <w:rPr>
          <w:rFonts w:eastAsia="Times New Roman" w:cs="Times New Roman"/>
          <w:b/>
          <w:bCs/>
          <w:color w:val="000000"/>
          <w:szCs w:val="20"/>
        </w:rPr>
        <w:t xml:space="preserve"> Dispensers. </w:t>
      </w:r>
      <w:r w:rsidRPr="009A26FA">
        <w:rPr>
          <w:rFonts w:eastAsia="Times New Roman" w:cs="Times New Roman"/>
          <w:color w:val="000000"/>
          <w:szCs w:val="20"/>
        </w:rPr>
        <w:t xml:space="preserve">– Except for fleet sales and other price contract sales, a compressed </w:t>
      </w:r>
      <w:r w:rsidRPr="009A26FA">
        <w:rPr>
          <w:rFonts w:eastAsia="Times New Roman" w:cs="Times New Roman"/>
          <w:b/>
          <w:bCs/>
          <w:color w:val="000000"/>
          <w:szCs w:val="20"/>
          <w:u w:val="single"/>
        </w:rPr>
        <w:t>or liquefied</w:t>
      </w:r>
      <w:r w:rsidRPr="009A26FA">
        <w:rPr>
          <w:rFonts w:eastAsia="Times New Roman" w:cs="Times New Roman"/>
          <w:b/>
          <w:bCs/>
          <w:color w:val="000000"/>
          <w:szCs w:val="20"/>
        </w:rPr>
        <w:t xml:space="preserve"> </w:t>
      </w:r>
      <w:r w:rsidRPr="009A26FA">
        <w:rPr>
          <w:rFonts w:eastAsia="Times New Roman" w:cs="Times New Roman"/>
          <w:color w:val="000000"/>
          <w:szCs w:val="20"/>
        </w:rPr>
        <w:t xml:space="preserve">natural gas dispenser used to refuel vehicles shall be of the computing type and shall indicate the quantity, the unit price, and the total price of each delivery. The dispenser shall display the mass measured for each transaction either continuously on an external or internal display accessible during the inspection and test of the dispenser, or display the quantity in mass units by using controls on the device. </w:t>
      </w:r>
    </w:p>
    <w:p w14:paraId="2B1204DA" w14:textId="77777777" w:rsidR="009A26FA" w:rsidRPr="009A26FA" w:rsidRDefault="009A26FA" w:rsidP="00280ADF">
      <w:pPr>
        <w:autoSpaceDE w:val="0"/>
        <w:autoSpaceDN w:val="0"/>
        <w:adjustRightInd w:val="0"/>
        <w:spacing w:before="60"/>
        <w:ind w:left="720"/>
        <w:rPr>
          <w:rFonts w:eastAsia="Times New Roman" w:cs="Times New Roman"/>
          <w:color w:val="000000"/>
          <w:szCs w:val="20"/>
        </w:rPr>
      </w:pPr>
      <w:r w:rsidRPr="009A26FA">
        <w:rPr>
          <w:rFonts w:eastAsia="Times New Roman" w:cs="Times New Roman"/>
          <w:color w:val="000000"/>
          <w:szCs w:val="20"/>
        </w:rPr>
        <w:t xml:space="preserve">(Added 1994) </w:t>
      </w:r>
      <w:r w:rsidRPr="009A26FA">
        <w:rPr>
          <w:rFonts w:eastAsia="Times New Roman" w:cs="Times New Roman"/>
          <w:b/>
          <w:bCs/>
          <w:color w:val="000000"/>
          <w:szCs w:val="20"/>
          <w:u w:val="single"/>
        </w:rPr>
        <w:t>(Amended 201</w:t>
      </w:r>
      <w:r w:rsidRPr="009A26FA">
        <w:rPr>
          <w:rFonts w:eastAsia="Times New Roman" w:cs="Times New Roman"/>
          <w:b/>
          <w:bCs/>
          <w:szCs w:val="20"/>
          <w:u w:val="single"/>
        </w:rPr>
        <w:t>6</w:t>
      </w:r>
      <w:r w:rsidRPr="009A26FA">
        <w:rPr>
          <w:rFonts w:eastAsia="Times New Roman" w:cs="Times New Roman"/>
          <w:b/>
          <w:bCs/>
          <w:color w:val="000000"/>
          <w:szCs w:val="20"/>
          <w:u w:val="single"/>
        </w:rPr>
        <w:t>)</w:t>
      </w:r>
      <w:r w:rsidRPr="009A26FA">
        <w:rPr>
          <w:rFonts w:eastAsia="Times New Roman" w:cs="Times New Roman"/>
          <w:b/>
          <w:bCs/>
          <w:color w:val="000000"/>
          <w:szCs w:val="20"/>
        </w:rPr>
        <w:t xml:space="preserve"> </w:t>
      </w:r>
    </w:p>
    <w:p w14:paraId="548BB5AB" w14:textId="564CE015" w:rsidR="009A26FA" w:rsidRPr="009A26FA" w:rsidRDefault="00280ADF" w:rsidP="00280ADF">
      <w:pPr>
        <w:tabs>
          <w:tab w:val="left" w:pos="1080"/>
        </w:tabs>
        <w:autoSpaceDE w:val="0"/>
        <w:autoSpaceDN w:val="0"/>
        <w:adjustRightInd w:val="0"/>
        <w:ind w:left="720"/>
        <w:rPr>
          <w:rFonts w:eastAsia="Times New Roman" w:cs="Times New Roman"/>
          <w:color w:val="000000"/>
          <w:szCs w:val="20"/>
        </w:rPr>
      </w:pPr>
      <w:r>
        <w:rPr>
          <w:rFonts w:eastAsia="Times New Roman" w:cs="Times New Roman"/>
          <w:b/>
          <w:bCs/>
          <w:color w:val="000000"/>
          <w:szCs w:val="20"/>
        </w:rPr>
        <w:t>S.1.3.</w:t>
      </w:r>
      <w:r w:rsidR="009A26FA" w:rsidRPr="009A26FA">
        <w:rPr>
          <w:rFonts w:eastAsia="Times New Roman" w:cs="Times New Roman"/>
          <w:b/>
          <w:bCs/>
          <w:color w:val="000000"/>
          <w:szCs w:val="20"/>
        </w:rPr>
        <w:tab/>
        <w:t xml:space="preserve">Units. </w:t>
      </w:r>
    </w:p>
    <w:p w14:paraId="3FAD3E74" w14:textId="208D12C0" w:rsidR="009A26FA" w:rsidRPr="009A26FA" w:rsidRDefault="009A26FA" w:rsidP="00280ADF">
      <w:pPr>
        <w:tabs>
          <w:tab w:val="left" w:pos="1620"/>
        </w:tabs>
        <w:autoSpaceDE w:val="0"/>
        <w:autoSpaceDN w:val="0"/>
        <w:adjustRightInd w:val="0"/>
        <w:spacing w:after="0"/>
        <w:ind w:left="1080"/>
        <w:rPr>
          <w:rFonts w:eastAsia="Times New Roman" w:cs="Times New Roman"/>
          <w:color w:val="000000"/>
          <w:szCs w:val="20"/>
        </w:rPr>
      </w:pPr>
      <w:r w:rsidRPr="009A26FA">
        <w:rPr>
          <w:rFonts w:eastAsia="Times New Roman" w:cs="Times New Roman"/>
          <w:b/>
          <w:bCs/>
          <w:color w:val="000000"/>
          <w:szCs w:val="20"/>
        </w:rPr>
        <w:t>S.1.3.1.1.</w:t>
      </w:r>
      <w:r w:rsidR="00280ADF">
        <w:rPr>
          <w:rFonts w:eastAsia="Times New Roman" w:cs="Times New Roman"/>
          <w:b/>
          <w:bCs/>
          <w:color w:val="000000"/>
          <w:szCs w:val="20"/>
        </w:rPr>
        <w:tab/>
      </w:r>
      <w:r w:rsidRPr="009A26FA">
        <w:rPr>
          <w:rFonts w:eastAsia="Times New Roman" w:cs="Times New Roman"/>
          <w:b/>
          <w:bCs/>
          <w:color w:val="000000"/>
          <w:szCs w:val="20"/>
        </w:rPr>
        <w:t xml:space="preserve">Compressed Natural Gas Used as an Engine Fuel. </w:t>
      </w:r>
      <w:r w:rsidRPr="009A26FA">
        <w:rPr>
          <w:rFonts w:eastAsia="Times New Roman" w:cs="Times New Roman"/>
          <w:color w:val="000000"/>
          <w:szCs w:val="20"/>
        </w:rPr>
        <w:t xml:space="preserve">– When compressed natural gas is dispensed as an engine fuel, the delivered quantity shall be indicated </w:t>
      </w:r>
      <w:r w:rsidRPr="001D7991">
        <w:rPr>
          <w:rFonts w:eastAsia="Times New Roman" w:cs="Times New Roman"/>
          <w:b/>
          <w:color w:val="000000"/>
          <w:szCs w:val="20"/>
        </w:rPr>
        <w:t xml:space="preserve">in </w:t>
      </w:r>
      <w:r w:rsidRPr="001D7991">
        <w:rPr>
          <w:rFonts w:eastAsia="Times New Roman" w:cs="Times New Roman"/>
          <w:b/>
          <w:strike/>
          <w:color w:val="000000"/>
          <w:szCs w:val="20"/>
          <w:u w:val="single"/>
        </w:rPr>
        <w:t>“gasoline liter equivalent (GLE) units” or</w:t>
      </w:r>
      <w:r w:rsidRPr="009A26FA">
        <w:rPr>
          <w:rFonts w:eastAsia="Times New Roman" w:cs="Times New Roman"/>
          <w:color w:val="000000"/>
          <w:szCs w:val="20"/>
        </w:rPr>
        <w:t xml:space="preserve"> </w:t>
      </w:r>
      <w:r w:rsidRPr="009A26FA">
        <w:rPr>
          <w:rFonts w:eastAsia="Times New Roman" w:cs="Times New Roman"/>
          <w:b/>
          <w:bCs/>
          <w:color w:val="000000"/>
          <w:szCs w:val="20"/>
        </w:rPr>
        <w:t>“</w:t>
      </w:r>
      <w:r w:rsidRPr="009A26FA">
        <w:rPr>
          <w:rFonts w:eastAsia="Times New Roman" w:cs="Times New Roman"/>
          <w:color w:val="000000"/>
          <w:szCs w:val="20"/>
        </w:rPr>
        <w:t>gasoline gallon equivalent (GGE) units</w:t>
      </w:r>
      <w:r w:rsidRPr="009A26FA">
        <w:rPr>
          <w:rFonts w:eastAsia="Times New Roman" w:cs="Times New Roman"/>
          <w:b/>
          <w:bCs/>
          <w:color w:val="000000"/>
          <w:szCs w:val="20"/>
        </w:rPr>
        <w:t xml:space="preserve">” </w:t>
      </w:r>
      <w:r w:rsidRPr="009A26FA">
        <w:rPr>
          <w:rFonts w:eastAsia="Times New Roman" w:cs="Times New Roman"/>
          <w:b/>
          <w:bCs/>
          <w:color w:val="000000"/>
          <w:szCs w:val="20"/>
          <w:u w:val="single"/>
        </w:rPr>
        <w:t>or diesel gallon equivalent units (DGE), or in mass.</w:t>
      </w:r>
      <w:r w:rsidRPr="009A26FA">
        <w:rPr>
          <w:rFonts w:eastAsia="Times New Roman" w:cs="Times New Roman"/>
          <w:b/>
          <w:bCs/>
          <w:color w:val="000000"/>
          <w:szCs w:val="20"/>
        </w:rPr>
        <w:t xml:space="preserve"> </w:t>
      </w:r>
      <w:r w:rsidRPr="009A26FA">
        <w:rPr>
          <w:rFonts w:eastAsia="Times New Roman" w:cs="Times New Roman"/>
          <w:color w:val="000000"/>
          <w:szCs w:val="20"/>
        </w:rPr>
        <w:t xml:space="preserve">(Also see Appendix D definitions.) </w:t>
      </w:r>
    </w:p>
    <w:p w14:paraId="7441BBD5" w14:textId="77777777" w:rsidR="009A26FA" w:rsidRPr="009A26FA" w:rsidRDefault="009A26FA" w:rsidP="00280ADF">
      <w:pPr>
        <w:tabs>
          <w:tab w:val="left" w:pos="1620"/>
        </w:tabs>
        <w:autoSpaceDE w:val="0"/>
        <w:autoSpaceDN w:val="0"/>
        <w:adjustRightInd w:val="0"/>
        <w:spacing w:before="60"/>
        <w:ind w:left="1080"/>
        <w:rPr>
          <w:rFonts w:eastAsia="Times New Roman" w:cs="Times New Roman"/>
          <w:color w:val="000000"/>
          <w:szCs w:val="20"/>
        </w:rPr>
      </w:pPr>
      <w:r w:rsidRPr="009A26FA">
        <w:rPr>
          <w:rFonts w:eastAsia="Times New Roman" w:cs="Times New Roman"/>
          <w:color w:val="000000"/>
          <w:szCs w:val="20"/>
        </w:rPr>
        <w:t xml:space="preserve">(Added 1994) </w:t>
      </w:r>
      <w:r w:rsidRPr="009A26FA">
        <w:rPr>
          <w:rFonts w:eastAsia="Times New Roman" w:cs="Times New Roman"/>
          <w:b/>
          <w:bCs/>
          <w:color w:val="000000"/>
          <w:szCs w:val="20"/>
          <w:u w:val="single"/>
        </w:rPr>
        <w:t>(Amended 201</w:t>
      </w:r>
      <w:r w:rsidRPr="009A26FA">
        <w:rPr>
          <w:rFonts w:eastAsia="Times New Roman" w:cs="Times New Roman"/>
          <w:b/>
          <w:bCs/>
          <w:szCs w:val="20"/>
          <w:u w:val="single"/>
        </w:rPr>
        <w:t>6</w:t>
      </w:r>
      <w:r w:rsidRPr="009A26FA">
        <w:rPr>
          <w:rFonts w:eastAsia="Times New Roman" w:cs="Times New Roman"/>
          <w:b/>
          <w:bCs/>
          <w:color w:val="000000"/>
          <w:szCs w:val="20"/>
          <w:u w:val="single"/>
        </w:rPr>
        <w:t>)</w:t>
      </w:r>
      <w:r w:rsidRPr="009A26FA">
        <w:rPr>
          <w:rFonts w:eastAsia="Times New Roman" w:cs="Times New Roman"/>
          <w:b/>
          <w:bCs/>
          <w:color w:val="000000"/>
          <w:szCs w:val="20"/>
        </w:rPr>
        <w:t xml:space="preserve"> </w:t>
      </w:r>
    </w:p>
    <w:p w14:paraId="78633EE9" w14:textId="4B374D53" w:rsidR="009A26FA" w:rsidRPr="009A26FA" w:rsidRDefault="009A26FA" w:rsidP="00280ADF">
      <w:pPr>
        <w:tabs>
          <w:tab w:val="left" w:pos="1620"/>
        </w:tabs>
        <w:autoSpaceDE w:val="0"/>
        <w:autoSpaceDN w:val="0"/>
        <w:adjustRightInd w:val="0"/>
        <w:spacing w:after="0"/>
        <w:ind w:left="1080"/>
        <w:rPr>
          <w:rFonts w:eastAsia="Times New Roman" w:cs="Times New Roman"/>
          <w:color w:val="000000"/>
          <w:szCs w:val="20"/>
          <w:u w:val="single"/>
        </w:rPr>
      </w:pPr>
      <w:r w:rsidRPr="009A26FA">
        <w:rPr>
          <w:rFonts w:eastAsia="Times New Roman" w:cs="Times New Roman"/>
          <w:b/>
          <w:bCs/>
          <w:color w:val="000000"/>
          <w:szCs w:val="20"/>
          <w:u w:val="single"/>
        </w:rPr>
        <w:t>S.1.3.1.2.</w:t>
      </w:r>
      <w:r w:rsidR="00280ADF">
        <w:rPr>
          <w:rFonts w:eastAsia="Times New Roman" w:cs="Times New Roman"/>
          <w:b/>
          <w:bCs/>
          <w:color w:val="000000"/>
          <w:szCs w:val="20"/>
          <w:u w:val="single"/>
        </w:rPr>
        <w:tab/>
      </w:r>
      <w:r w:rsidRPr="009A26FA">
        <w:rPr>
          <w:rFonts w:eastAsia="Times New Roman" w:cs="Times New Roman"/>
          <w:b/>
          <w:bCs/>
          <w:color w:val="000000"/>
          <w:szCs w:val="20"/>
          <w:u w:val="single"/>
        </w:rPr>
        <w:t xml:space="preserve">Liquefied Natural Gas Used as an Engine Fuel. – When liquefied natural gas is dispensed as an engine fuel, the delivered quantity shall be indicated in diesel gallon equivalent units (DGE) or in mass. (Also see definitions.) </w:t>
      </w:r>
    </w:p>
    <w:p w14:paraId="12716CE1" w14:textId="77777777" w:rsidR="009A26FA" w:rsidRPr="00280ADF" w:rsidRDefault="009A26FA" w:rsidP="00280ADF">
      <w:pPr>
        <w:tabs>
          <w:tab w:val="left" w:pos="1620"/>
        </w:tabs>
        <w:autoSpaceDE w:val="0"/>
        <w:autoSpaceDN w:val="0"/>
        <w:adjustRightInd w:val="0"/>
        <w:spacing w:before="60"/>
        <w:ind w:left="1080"/>
        <w:rPr>
          <w:rFonts w:eastAsia="Times New Roman" w:cs="Times New Roman"/>
          <w:color w:val="000000"/>
          <w:szCs w:val="20"/>
        </w:rPr>
      </w:pPr>
      <w:r w:rsidRPr="00280ADF">
        <w:rPr>
          <w:rFonts w:eastAsia="Times New Roman" w:cs="Times New Roman"/>
          <w:b/>
          <w:color w:val="000000"/>
          <w:szCs w:val="20"/>
          <w:u w:val="single"/>
        </w:rPr>
        <w:t xml:space="preserve">(Added 2016) </w:t>
      </w:r>
    </w:p>
    <w:p w14:paraId="2B8F2FCA" w14:textId="54D2F4B1" w:rsidR="009A26FA" w:rsidRPr="009A26FA" w:rsidRDefault="00280ADF" w:rsidP="00280ADF">
      <w:pPr>
        <w:tabs>
          <w:tab w:val="left" w:pos="1080"/>
        </w:tabs>
        <w:autoSpaceDE w:val="0"/>
        <w:autoSpaceDN w:val="0"/>
        <w:adjustRightInd w:val="0"/>
        <w:spacing w:after="0"/>
        <w:ind w:left="720"/>
        <w:rPr>
          <w:rFonts w:eastAsia="Times New Roman" w:cs="Times New Roman"/>
          <w:color w:val="000000"/>
          <w:szCs w:val="20"/>
        </w:rPr>
      </w:pPr>
      <w:r>
        <w:rPr>
          <w:rFonts w:eastAsia="Times New Roman" w:cs="Times New Roman"/>
          <w:b/>
          <w:bCs/>
          <w:color w:val="000000"/>
          <w:szCs w:val="20"/>
        </w:rPr>
        <w:t>S.5.2.</w:t>
      </w:r>
      <w:r w:rsidR="009A26FA" w:rsidRPr="009A26FA">
        <w:rPr>
          <w:rFonts w:eastAsia="Times New Roman" w:cs="Times New Roman"/>
          <w:b/>
          <w:bCs/>
          <w:color w:val="000000"/>
          <w:szCs w:val="20"/>
        </w:rPr>
        <w:tab/>
        <w:t xml:space="preserve">Marking of </w:t>
      </w:r>
      <w:r w:rsidR="009A26FA" w:rsidRPr="009A26FA">
        <w:rPr>
          <w:rFonts w:eastAsia="Times New Roman" w:cs="Times New Roman"/>
          <w:b/>
          <w:bCs/>
          <w:strike/>
          <w:color w:val="000000"/>
          <w:szCs w:val="20"/>
        </w:rPr>
        <w:t>Gasoline Volume</w:t>
      </w:r>
      <w:r w:rsidR="009A26FA" w:rsidRPr="009A26FA">
        <w:rPr>
          <w:rFonts w:eastAsia="Times New Roman" w:cs="Times New Roman"/>
          <w:b/>
          <w:bCs/>
          <w:color w:val="000000"/>
          <w:szCs w:val="20"/>
        </w:rPr>
        <w:t xml:space="preserve"> Equivalent Conversion Factors </w:t>
      </w:r>
      <w:r w:rsidR="009A26FA" w:rsidRPr="009A26FA">
        <w:rPr>
          <w:rFonts w:eastAsia="Times New Roman" w:cs="Times New Roman"/>
          <w:b/>
          <w:bCs/>
          <w:color w:val="000000"/>
          <w:szCs w:val="20"/>
          <w:u w:val="single"/>
        </w:rPr>
        <w:t>for Compressed Natural Gas.</w:t>
      </w:r>
      <w:r w:rsidR="009A26FA" w:rsidRPr="009A26FA">
        <w:rPr>
          <w:rFonts w:eastAsia="Times New Roman" w:cs="Times New Roman"/>
          <w:b/>
          <w:bCs/>
          <w:color w:val="000000"/>
          <w:szCs w:val="20"/>
        </w:rPr>
        <w:t xml:space="preserve"> </w:t>
      </w:r>
      <w:r w:rsidR="009A26FA" w:rsidRPr="009A26FA">
        <w:rPr>
          <w:rFonts w:eastAsia="Times New Roman" w:cs="Times New Roman"/>
          <w:color w:val="000000"/>
          <w:szCs w:val="20"/>
        </w:rPr>
        <w:t xml:space="preserve">– A device dispensing compressed natural gas shall have either the statement </w:t>
      </w:r>
      <w:r w:rsidR="009A26FA" w:rsidRPr="001D7991">
        <w:rPr>
          <w:rFonts w:eastAsia="Times New Roman" w:cs="Times New Roman"/>
          <w:b/>
          <w:strike/>
          <w:color w:val="000000"/>
          <w:szCs w:val="20"/>
          <w:u w:val="single"/>
        </w:rPr>
        <w:t>“1 Gasoline Liter Equivalent (GLE) is Equal to 0.678 kg of Natural Gas” or</w:t>
      </w:r>
      <w:r w:rsidR="009A26FA" w:rsidRPr="009A26FA">
        <w:rPr>
          <w:rFonts w:eastAsia="Times New Roman" w:cs="Times New Roman"/>
          <w:strike/>
          <w:color w:val="000000"/>
          <w:szCs w:val="20"/>
          <w:u w:val="single"/>
        </w:rPr>
        <w:t xml:space="preserve"> </w:t>
      </w:r>
      <w:r w:rsidR="009A26FA" w:rsidRPr="009A26FA">
        <w:rPr>
          <w:rFonts w:eastAsia="Times New Roman" w:cs="Times New Roman"/>
          <w:color w:val="000000"/>
          <w:szCs w:val="20"/>
        </w:rPr>
        <w:t xml:space="preserve">“1 Gasoline Gallon Equivalent (GGE) </w:t>
      </w:r>
      <w:r w:rsidR="009A26FA" w:rsidRPr="009A26FA">
        <w:rPr>
          <w:rFonts w:eastAsia="Times New Roman" w:cs="Times New Roman"/>
          <w:strike/>
          <w:color w:val="000000"/>
          <w:szCs w:val="20"/>
        </w:rPr>
        <w:t>is Equal</w:t>
      </w:r>
      <w:r w:rsidR="009A26FA" w:rsidRPr="009A26FA">
        <w:rPr>
          <w:rFonts w:eastAsia="Times New Roman" w:cs="Times New Roman"/>
          <w:color w:val="000000"/>
          <w:szCs w:val="20"/>
        </w:rPr>
        <w:t xml:space="preserve"> </w:t>
      </w:r>
      <w:r w:rsidR="009A26FA" w:rsidRPr="009A26FA">
        <w:rPr>
          <w:rFonts w:eastAsia="Times New Roman" w:cs="Times New Roman"/>
          <w:b/>
          <w:bCs/>
          <w:color w:val="000000"/>
          <w:szCs w:val="20"/>
          <w:u w:val="single"/>
        </w:rPr>
        <w:t>means</w:t>
      </w:r>
      <w:r w:rsidR="009A26FA" w:rsidRPr="009A26FA">
        <w:rPr>
          <w:rFonts w:eastAsia="Times New Roman" w:cs="Times New Roman"/>
          <w:b/>
          <w:bCs/>
          <w:color w:val="000000"/>
          <w:szCs w:val="20"/>
        </w:rPr>
        <w:t xml:space="preserve"> </w:t>
      </w:r>
      <w:r w:rsidR="009A26FA" w:rsidRPr="009A26FA">
        <w:rPr>
          <w:rFonts w:eastAsia="Times New Roman" w:cs="Times New Roman"/>
          <w:color w:val="000000"/>
          <w:szCs w:val="20"/>
        </w:rPr>
        <w:t xml:space="preserve">5.660 lb of </w:t>
      </w:r>
      <w:r w:rsidR="009A26FA" w:rsidRPr="009A26FA">
        <w:rPr>
          <w:rFonts w:eastAsia="Times New Roman" w:cs="Times New Roman"/>
          <w:b/>
          <w:bCs/>
          <w:color w:val="000000"/>
          <w:szCs w:val="20"/>
          <w:u w:val="single"/>
        </w:rPr>
        <w:t>Compressed</w:t>
      </w:r>
      <w:r w:rsidR="009A26FA" w:rsidRPr="009A26FA">
        <w:rPr>
          <w:rFonts w:eastAsia="Times New Roman" w:cs="Times New Roman"/>
          <w:b/>
          <w:bCs/>
          <w:color w:val="000000"/>
          <w:szCs w:val="20"/>
        </w:rPr>
        <w:t xml:space="preserve"> </w:t>
      </w:r>
      <w:r w:rsidR="009A26FA" w:rsidRPr="009A26FA">
        <w:rPr>
          <w:rFonts w:eastAsia="Times New Roman" w:cs="Times New Roman"/>
          <w:color w:val="000000"/>
          <w:szCs w:val="20"/>
        </w:rPr>
        <w:t xml:space="preserve">Natural Gas” </w:t>
      </w:r>
      <w:r w:rsidR="009A26FA" w:rsidRPr="009A26FA">
        <w:rPr>
          <w:rFonts w:eastAsia="Times New Roman" w:cs="Times New Roman"/>
          <w:b/>
          <w:bCs/>
          <w:color w:val="000000"/>
          <w:szCs w:val="20"/>
          <w:u w:val="single"/>
        </w:rPr>
        <w:t>or “1 Diesel Gallon Equivalent (DGE) means 6.384 lb of Compressed Natural Gas”</w:t>
      </w:r>
      <w:r w:rsidR="009A26FA" w:rsidRPr="009A26FA">
        <w:rPr>
          <w:rFonts w:eastAsia="Times New Roman" w:cs="Times New Roman"/>
          <w:b/>
          <w:bCs/>
          <w:color w:val="000000"/>
          <w:szCs w:val="20"/>
        </w:rPr>
        <w:t xml:space="preserve"> </w:t>
      </w:r>
      <w:r w:rsidR="009A26FA" w:rsidRPr="009A26FA">
        <w:rPr>
          <w:rFonts w:eastAsia="Times New Roman" w:cs="Times New Roman"/>
          <w:color w:val="000000"/>
          <w:szCs w:val="20"/>
        </w:rPr>
        <w:t xml:space="preserve">permanently and conspicuously marked on the face of the dispenser according to the method of sale used. </w:t>
      </w:r>
    </w:p>
    <w:p w14:paraId="2F2930E0" w14:textId="6613CA31" w:rsidR="009A26FA" w:rsidRPr="009A26FA" w:rsidRDefault="009A26FA" w:rsidP="00280ADF">
      <w:pPr>
        <w:autoSpaceDE w:val="0"/>
        <w:autoSpaceDN w:val="0"/>
        <w:adjustRightInd w:val="0"/>
        <w:spacing w:before="60"/>
        <w:ind w:left="720"/>
        <w:rPr>
          <w:rFonts w:eastAsia="Times New Roman" w:cs="Times New Roman"/>
          <w:color w:val="000000"/>
          <w:szCs w:val="20"/>
        </w:rPr>
      </w:pPr>
      <w:r w:rsidRPr="009A26FA">
        <w:rPr>
          <w:rFonts w:eastAsia="Times New Roman" w:cs="Times New Roman"/>
          <w:color w:val="000000"/>
          <w:szCs w:val="20"/>
        </w:rPr>
        <w:t>(Added 1994)</w:t>
      </w:r>
      <w:r w:rsidR="001D7991">
        <w:rPr>
          <w:rFonts w:eastAsia="Times New Roman" w:cs="Times New Roman"/>
          <w:color w:val="000000"/>
          <w:szCs w:val="20"/>
        </w:rPr>
        <w:t xml:space="preserve"> </w:t>
      </w:r>
      <w:r w:rsidRPr="009A26FA">
        <w:rPr>
          <w:rFonts w:eastAsia="Times New Roman" w:cs="Times New Roman"/>
          <w:b/>
          <w:bCs/>
          <w:color w:val="000000"/>
          <w:szCs w:val="20"/>
          <w:u w:val="single"/>
        </w:rPr>
        <w:t>(Amended 201</w:t>
      </w:r>
      <w:r w:rsidRPr="009A26FA">
        <w:rPr>
          <w:rFonts w:eastAsia="Times New Roman" w:cs="Times New Roman"/>
          <w:b/>
          <w:bCs/>
          <w:szCs w:val="20"/>
          <w:u w:val="single"/>
        </w:rPr>
        <w:t>6</w:t>
      </w:r>
      <w:r w:rsidRPr="009A26FA">
        <w:rPr>
          <w:rFonts w:eastAsia="Times New Roman" w:cs="Times New Roman"/>
          <w:b/>
          <w:bCs/>
          <w:color w:val="000000"/>
          <w:szCs w:val="20"/>
          <w:u w:val="single"/>
        </w:rPr>
        <w:t xml:space="preserve">) </w:t>
      </w:r>
    </w:p>
    <w:p w14:paraId="1BD49E99" w14:textId="55C396C1" w:rsidR="009A26FA" w:rsidRPr="009A26FA" w:rsidRDefault="009A26FA" w:rsidP="00280ADF">
      <w:pPr>
        <w:tabs>
          <w:tab w:val="left" w:pos="1080"/>
        </w:tabs>
        <w:autoSpaceDE w:val="0"/>
        <w:autoSpaceDN w:val="0"/>
        <w:adjustRightInd w:val="0"/>
        <w:spacing w:after="0"/>
        <w:ind w:left="720"/>
        <w:rPr>
          <w:rFonts w:eastAsia="Times New Roman" w:cs="Times New Roman"/>
          <w:color w:val="000000"/>
          <w:szCs w:val="20"/>
          <w:u w:val="single"/>
        </w:rPr>
      </w:pPr>
      <w:r w:rsidRPr="009A26FA">
        <w:rPr>
          <w:rFonts w:eastAsia="Times New Roman" w:cs="Times New Roman"/>
          <w:b/>
          <w:bCs/>
          <w:color w:val="000000"/>
          <w:szCs w:val="20"/>
          <w:u w:val="single"/>
        </w:rPr>
        <w:t>S.5.3.</w:t>
      </w:r>
      <w:r w:rsidRPr="009A26FA">
        <w:rPr>
          <w:rFonts w:eastAsia="Times New Roman" w:cs="Times New Roman"/>
          <w:b/>
          <w:bCs/>
          <w:color w:val="000000"/>
          <w:szCs w:val="20"/>
          <w:u w:val="single"/>
        </w:rPr>
        <w:tab/>
        <w:t>Marking of Equivalent Conversion Factors for Liquefied Natural Gas. – A device dispensing liquefied natural gas shall have the statement “1 Diesel Gallon Equivalent (DGE) means 6.059</w:t>
      </w:r>
      <w:r w:rsidR="001D7991">
        <w:rPr>
          <w:rFonts w:eastAsia="Times New Roman" w:cs="Times New Roman"/>
          <w:b/>
          <w:bCs/>
          <w:color w:val="000000"/>
          <w:szCs w:val="20"/>
          <w:u w:val="single"/>
        </w:rPr>
        <w:t> </w:t>
      </w:r>
      <w:r w:rsidRPr="009A26FA">
        <w:rPr>
          <w:rFonts w:eastAsia="Times New Roman" w:cs="Times New Roman"/>
          <w:b/>
          <w:bCs/>
          <w:color w:val="000000"/>
          <w:szCs w:val="20"/>
          <w:u w:val="single"/>
        </w:rPr>
        <w:t xml:space="preserve">lb of Liquefied Natural Gas” permanently and conspicuously marked on the face of the dispenser according to the method of sale used. </w:t>
      </w:r>
    </w:p>
    <w:p w14:paraId="46D51B10" w14:textId="256B2DA3" w:rsidR="009A26FA" w:rsidRPr="009A26FA" w:rsidRDefault="009A26FA" w:rsidP="00280ADF">
      <w:pPr>
        <w:tabs>
          <w:tab w:val="left" w:pos="1080"/>
        </w:tabs>
        <w:spacing w:before="60"/>
        <w:ind w:left="720"/>
        <w:rPr>
          <w:rFonts w:eastAsia="Times New Roman" w:cs="Times New Roman"/>
          <w:color w:val="222222"/>
          <w:szCs w:val="20"/>
          <w:u w:val="single"/>
          <w:shd w:val="clear" w:color="auto" w:fill="FFFFFF"/>
        </w:rPr>
      </w:pPr>
      <w:r w:rsidRPr="009A26FA">
        <w:rPr>
          <w:rFonts w:eastAsia="Times New Roman" w:cs="Times New Roman"/>
          <w:b/>
          <w:bCs/>
          <w:szCs w:val="20"/>
          <w:u w:val="single"/>
        </w:rPr>
        <w:t>(</w:t>
      </w:r>
      <w:r w:rsidR="00C4431C">
        <w:rPr>
          <w:rFonts w:eastAsia="Times New Roman" w:cs="Times New Roman"/>
          <w:b/>
          <w:bCs/>
          <w:szCs w:val="20"/>
          <w:u w:val="single"/>
        </w:rPr>
        <w:t>Added</w:t>
      </w:r>
      <w:r w:rsidR="00C4431C" w:rsidRPr="009A26FA">
        <w:rPr>
          <w:rFonts w:eastAsia="Times New Roman" w:cs="Times New Roman"/>
          <w:b/>
          <w:bCs/>
          <w:szCs w:val="20"/>
          <w:u w:val="single"/>
        </w:rPr>
        <w:t xml:space="preserve"> </w:t>
      </w:r>
      <w:r w:rsidRPr="009A26FA">
        <w:rPr>
          <w:rFonts w:eastAsia="Times New Roman" w:cs="Times New Roman"/>
          <w:b/>
          <w:bCs/>
          <w:szCs w:val="20"/>
          <w:u w:val="single"/>
        </w:rPr>
        <w:t>2016)</w:t>
      </w:r>
    </w:p>
    <w:p w14:paraId="4BEE9B75" w14:textId="7444C1C2" w:rsidR="009A26FA" w:rsidRPr="009A26FA" w:rsidRDefault="009A26FA" w:rsidP="00280ADF">
      <w:pPr>
        <w:tabs>
          <w:tab w:val="left" w:pos="900"/>
        </w:tabs>
        <w:autoSpaceDE w:val="0"/>
        <w:autoSpaceDN w:val="0"/>
        <w:adjustRightInd w:val="0"/>
        <w:ind w:left="360"/>
        <w:rPr>
          <w:rFonts w:eastAsia="Times New Roman" w:cs="Times New Roman"/>
          <w:szCs w:val="20"/>
        </w:rPr>
      </w:pPr>
      <w:r w:rsidRPr="009A26FA">
        <w:rPr>
          <w:rFonts w:eastAsia="Times New Roman" w:cs="Times New Roman"/>
          <w:b/>
          <w:bCs/>
          <w:szCs w:val="20"/>
        </w:rPr>
        <w:t>S.6.</w:t>
      </w:r>
      <w:r w:rsidR="00280ADF">
        <w:rPr>
          <w:rFonts w:eastAsia="Times New Roman" w:cs="Times New Roman"/>
          <w:b/>
          <w:bCs/>
          <w:szCs w:val="20"/>
        </w:rPr>
        <w:tab/>
      </w:r>
      <w:r w:rsidRPr="009A26FA">
        <w:rPr>
          <w:rFonts w:eastAsia="Times New Roman" w:cs="Times New Roman"/>
          <w:b/>
          <w:bCs/>
          <w:szCs w:val="20"/>
        </w:rPr>
        <w:t xml:space="preserve">Printer. </w:t>
      </w:r>
      <w:r w:rsidRPr="009A26FA">
        <w:rPr>
          <w:rFonts w:eastAsia="Times New Roman" w:cs="Times New Roman"/>
          <w:szCs w:val="20"/>
        </w:rPr>
        <w:t>– When an assembly is equipped with means for printing the measured quantity, the following conditions apply:</w:t>
      </w:r>
    </w:p>
    <w:p w14:paraId="6536BA77" w14:textId="77777777" w:rsidR="009A26FA" w:rsidRPr="009A26FA" w:rsidRDefault="009A26FA" w:rsidP="00EF389B">
      <w:pPr>
        <w:numPr>
          <w:ilvl w:val="0"/>
          <w:numId w:val="46"/>
        </w:numPr>
        <w:autoSpaceDE w:val="0"/>
        <w:autoSpaceDN w:val="0"/>
        <w:adjustRightInd w:val="0"/>
        <w:ind w:left="1080"/>
        <w:rPr>
          <w:rFonts w:eastAsia="Times New Roman" w:cs="Times New Roman"/>
          <w:szCs w:val="20"/>
        </w:rPr>
      </w:pPr>
      <w:r w:rsidRPr="009A26FA">
        <w:rPr>
          <w:rFonts w:eastAsia="Times New Roman" w:cs="Times New Roman"/>
          <w:szCs w:val="20"/>
        </w:rPr>
        <w:t>the scale interval shall be the same as that of the indicator;</w:t>
      </w:r>
    </w:p>
    <w:p w14:paraId="29CC51F4" w14:textId="77777777" w:rsidR="009A26FA" w:rsidRPr="009A26FA" w:rsidRDefault="009A26FA" w:rsidP="00EF389B">
      <w:pPr>
        <w:numPr>
          <w:ilvl w:val="0"/>
          <w:numId w:val="47"/>
        </w:numPr>
        <w:autoSpaceDE w:val="0"/>
        <w:autoSpaceDN w:val="0"/>
        <w:adjustRightInd w:val="0"/>
        <w:ind w:left="1080"/>
        <w:rPr>
          <w:rFonts w:eastAsia="Times New Roman" w:cs="Times New Roman"/>
          <w:szCs w:val="20"/>
        </w:rPr>
      </w:pPr>
      <w:r w:rsidRPr="009A26FA">
        <w:rPr>
          <w:rFonts w:eastAsia="Times New Roman" w:cs="Times New Roman"/>
          <w:szCs w:val="20"/>
        </w:rPr>
        <w:t>the value of the printed quantity shall be the same value as the indicated quantity;</w:t>
      </w:r>
    </w:p>
    <w:p w14:paraId="661388E0" w14:textId="77777777" w:rsidR="009A26FA" w:rsidRPr="009A26FA" w:rsidRDefault="009A26FA" w:rsidP="00EF389B">
      <w:pPr>
        <w:numPr>
          <w:ilvl w:val="0"/>
          <w:numId w:val="47"/>
        </w:numPr>
        <w:autoSpaceDE w:val="0"/>
        <w:autoSpaceDN w:val="0"/>
        <w:adjustRightInd w:val="0"/>
        <w:ind w:left="1080"/>
        <w:rPr>
          <w:rFonts w:eastAsia="Times New Roman" w:cs="Times New Roman"/>
          <w:szCs w:val="20"/>
        </w:rPr>
      </w:pPr>
      <w:r w:rsidRPr="009A26FA">
        <w:rPr>
          <w:rFonts w:eastAsia="Times New Roman" w:cs="Times New Roman"/>
          <w:b/>
          <w:i/>
          <w:szCs w:val="20"/>
          <w:u w:val="single"/>
        </w:rPr>
        <w:t>the printed quantity shall also include</w:t>
      </w:r>
      <w:r w:rsidR="00C4431C">
        <w:rPr>
          <w:rFonts w:eastAsia="Times New Roman" w:cs="Times New Roman"/>
          <w:b/>
          <w:i/>
          <w:szCs w:val="20"/>
          <w:u w:val="single"/>
        </w:rPr>
        <w:t xml:space="preserve"> the</w:t>
      </w:r>
      <w:r w:rsidRPr="009A26FA">
        <w:rPr>
          <w:rFonts w:eastAsia="Times New Roman" w:cs="Times New Roman"/>
          <w:b/>
          <w:i/>
          <w:szCs w:val="20"/>
          <w:u w:val="single"/>
        </w:rPr>
        <w:t xml:space="preserve"> mass value if mass is not the indicated quantity; [Nonretroactive as of January 1, 2021] </w:t>
      </w:r>
    </w:p>
    <w:p w14:paraId="6C2C41A0" w14:textId="77777777" w:rsidR="009A26FA" w:rsidRPr="009A26FA" w:rsidRDefault="009A26FA" w:rsidP="00280ADF">
      <w:pPr>
        <w:autoSpaceDE w:val="0"/>
        <w:autoSpaceDN w:val="0"/>
        <w:adjustRightInd w:val="0"/>
        <w:ind w:left="720"/>
        <w:rPr>
          <w:rFonts w:eastAsia="Times New Roman" w:cs="Times New Roman"/>
          <w:b/>
          <w:bCs/>
          <w:szCs w:val="20"/>
        </w:rPr>
      </w:pPr>
      <w:r w:rsidRPr="009A26FA">
        <w:rPr>
          <w:rFonts w:eastAsia="Times New Roman" w:cs="Times New Roman"/>
          <w:szCs w:val="20"/>
        </w:rPr>
        <w:lastRenderedPageBreak/>
        <w:t>(</w:t>
      </w:r>
      <w:r w:rsidRPr="009A26FA">
        <w:rPr>
          <w:rFonts w:eastAsia="Times New Roman" w:cs="Times New Roman"/>
          <w:b/>
          <w:strike/>
          <w:szCs w:val="20"/>
        </w:rPr>
        <w:t>c</w:t>
      </w:r>
      <w:r w:rsidRPr="009A26FA">
        <w:rPr>
          <w:rFonts w:eastAsia="Times New Roman" w:cs="Times New Roman"/>
          <w:szCs w:val="20"/>
        </w:rPr>
        <w:t xml:space="preserve"> </w:t>
      </w:r>
      <w:r w:rsidRPr="009A26FA">
        <w:rPr>
          <w:rFonts w:eastAsia="Times New Roman" w:cs="Times New Roman"/>
          <w:b/>
          <w:szCs w:val="20"/>
          <w:u w:val="single"/>
        </w:rPr>
        <w:t>d</w:t>
      </w:r>
      <w:r w:rsidRPr="009A26FA">
        <w:rPr>
          <w:rFonts w:eastAsia="Times New Roman" w:cs="Times New Roman"/>
          <w:szCs w:val="20"/>
        </w:rPr>
        <w:t>) a quantity for a delivery (other than an initial reference value) cannot be recorded until the measurement and delivery has been completed;</w:t>
      </w:r>
    </w:p>
    <w:p w14:paraId="0E0FC6E3" w14:textId="77777777" w:rsidR="009A26FA" w:rsidRPr="009A26FA" w:rsidRDefault="009A26FA" w:rsidP="00280ADF">
      <w:pPr>
        <w:autoSpaceDE w:val="0"/>
        <w:autoSpaceDN w:val="0"/>
        <w:adjustRightInd w:val="0"/>
        <w:ind w:left="720"/>
        <w:rPr>
          <w:rFonts w:eastAsia="Times New Roman" w:cs="Times New Roman"/>
          <w:szCs w:val="20"/>
        </w:rPr>
      </w:pPr>
      <w:r w:rsidRPr="009A26FA">
        <w:rPr>
          <w:rFonts w:eastAsia="Times New Roman" w:cs="Times New Roman"/>
          <w:szCs w:val="20"/>
        </w:rPr>
        <w:t>(</w:t>
      </w:r>
      <w:r w:rsidRPr="009A26FA">
        <w:rPr>
          <w:rFonts w:eastAsia="Times New Roman" w:cs="Times New Roman"/>
          <w:b/>
          <w:strike/>
          <w:szCs w:val="20"/>
        </w:rPr>
        <w:t>d</w:t>
      </w:r>
      <w:r w:rsidRPr="009A26FA">
        <w:rPr>
          <w:rFonts w:eastAsia="Times New Roman" w:cs="Times New Roman"/>
          <w:b/>
          <w:szCs w:val="20"/>
        </w:rPr>
        <w:t xml:space="preserve"> </w:t>
      </w:r>
      <w:r w:rsidRPr="009A26FA">
        <w:rPr>
          <w:rFonts w:eastAsia="Times New Roman" w:cs="Times New Roman"/>
          <w:b/>
          <w:szCs w:val="20"/>
          <w:u w:val="single"/>
        </w:rPr>
        <w:t>e</w:t>
      </w:r>
      <w:r w:rsidRPr="009A26FA">
        <w:rPr>
          <w:rFonts w:eastAsia="Times New Roman" w:cs="Times New Roman"/>
          <w:szCs w:val="20"/>
        </w:rPr>
        <w:t>) the printer is returned to zero when the resettable indicator is returned to zero; and</w:t>
      </w:r>
    </w:p>
    <w:p w14:paraId="54EC5453" w14:textId="77777777" w:rsidR="009A26FA" w:rsidRPr="009A26FA" w:rsidRDefault="009A26FA" w:rsidP="00280ADF">
      <w:pPr>
        <w:autoSpaceDE w:val="0"/>
        <w:autoSpaceDN w:val="0"/>
        <w:adjustRightInd w:val="0"/>
        <w:spacing w:after="0"/>
        <w:ind w:left="720"/>
        <w:rPr>
          <w:rFonts w:eastAsia="Times New Roman" w:cs="Times New Roman"/>
          <w:b/>
          <w:bCs/>
          <w:color w:val="000000"/>
          <w:szCs w:val="20"/>
        </w:rPr>
      </w:pPr>
      <w:r w:rsidRPr="009A26FA">
        <w:rPr>
          <w:rFonts w:eastAsia="Times New Roman" w:cs="Times New Roman"/>
          <w:color w:val="000000"/>
          <w:szCs w:val="20"/>
        </w:rPr>
        <w:t>(</w:t>
      </w:r>
      <w:r w:rsidRPr="009A26FA">
        <w:rPr>
          <w:rFonts w:eastAsia="Times New Roman" w:cs="Times New Roman"/>
          <w:b/>
          <w:strike/>
          <w:color w:val="000000"/>
          <w:szCs w:val="20"/>
        </w:rPr>
        <w:t>e</w:t>
      </w:r>
      <w:r w:rsidRPr="009A26FA">
        <w:rPr>
          <w:rFonts w:eastAsia="Times New Roman" w:cs="Times New Roman"/>
          <w:b/>
          <w:color w:val="000000"/>
          <w:szCs w:val="20"/>
        </w:rPr>
        <w:t xml:space="preserve"> </w:t>
      </w:r>
      <w:r w:rsidRPr="009A26FA">
        <w:rPr>
          <w:rFonts w:eastAsia="Times New Roman" w:cs="Times New Roman"/>
          <w:b/>
          <w:color w:val="000000"/>
          <w:szCs w:val="20"/>
          <w:u w:val="single"/>
        </w:rPr>
        <w:t>f</w:t>
      </w:r>
      <w:r w:rsidRPr="009A26FA">
        <w:rPr>
          <w:rFonts w:eastAsia="Times New Roman" w:cs="Times New Roman"/>
          <w:color w:val="000000"/>
          <w:szCs w:val="20"/>
        </w:rPr>
        <w:t>) the printed values shall meet the requirements applicable to the indicated values.</w:t>
      </w:r>
    </w:p>
    <w:p w14:paraId="096BD20B" w14:textId="77777777" w:rsidR="009A26FA" w:rsidRPr="009A26FA" w:rsidRDefault="009A26FA" w:rsidP="00280ADF">
      <w:pPr>
        <w:autoSpaceDE w:val="0"/>
        <w:autoSpaceDN w:val="0"/>
        <w:adjustRightInd w:val="0"/>
        <w:spacing w:before="60"/>
        <w:ind w:left="360"/>
        <w:rPr>
          <w:rFonts w:eastAsia="Times New Roman" w:cs="Times New Roman"/>
          <w:b/>
          <w:bCs/>
          <w:color w:val="000000"/>
          <w:szCs w:val="20"/>
        </w:rPr>
      </w:pPr>
      <w:r w:rsidRPr="009A26FA">
        <w:rPr>
          <w:rFonts w:eastAsia="Times New Roman" w:cs="Times New Roman"/>
          <w:b/>
          <w:szCs w:val="20"/>
          <w:u w:val="single"/>
        </w:rPr>
        <w:t>(Amended 2016)</w:t>
      </w:r>
    </w:p>
    <w:p w14:paraId="3BEA2566" w14:textId="491A81B8" w:rsidR="009A26FA" w:rsidRPr="009A26FA" w:rsidRDefault="009A26FA" w:rsidP="00280ADF">
      <w:pPr>
        <w:tabs>
          <w:tab w:val="left" w:pos="1800"/>
        </w:tabs>
        <w:autoSpaceDE w:val="0"/>
        <w:autoSpaceDN w:val="0"/>
        <w:adjustRightInd w:val="0"/>
        <w:spacing w:after="0"/>
        <w:ind w:left="720"/>
        <w:rPr>
          <w:rFonts w:eastAsia="Times New Roman" w:cs="Times New Roman"/>
          <w:color w:val="000000"/>
          <w:szCs w:val="20"/>
          <w:u w:val="single"/>
        </w:rPr>
      </w:pPr>
      <w:r w:rsidRPr="009A26FA">
        <w:rPr>
          <w:rFonts w:eastAsia="Times New Roman" w:cs="Times New Roman"/>
          <w:b/>
          <w:bCs/>
          <w:color w:val="000000"/>
          <w:szCs w:val="20"/>
          <w:u w:val="single"/>
        </w:rPr>
        <w:t>UR.3.1.1.</w:t>
      </w:r>
      <w:r w:rsidR="00280ADF">
        <w:rPr>
          <w:rFonts w:eastAsia="Times New Roman" w:cs="Times New Roman"/>
          <w:b/>
          <w:bCs/>
          <w:color w:val="000000"/>
          <w:szCs w:val="20"/>
          <w:u w:val="single"/>
        </w:rPr>
        <w:tab/>
      </w:r>
      <w:r w:rsidRPr="009A26FA">
        <w:rPr>
          <w:rFonts w:eastAsia="Times New Roman" w:cs="Times New Roman"/>
          <w:b/>
          <w:bCs/>
          <w:color w:val="000000"/>
          <w:szCs w:val="20"/>
          <w:u w:val="single"/>
        </w:rPr>
        <w:t>Marking of Equivalent Conversion Factors for Compressed Natural Gas. – A device dispensing compressed natural gas shall have either the statement “1 Gasoline Gallon Equivalent (GGE) means 5.660</w:t>
      </w:r>
      <w:r w:rsidR="00280ADF">
        <w:rPr>
          <w:rFonts w:eastAsia="Times New Roman" w:cs="Times New Roman"/>
          <w:b/>
          <w:bCs/>
          <w:color w:val="000000"/>
          <w:szCs w:val="20"/>
          <w:u w:val="single"/>
        </w:rPr>
        <w:t> </w:t>
      </w:r>
      <w:r w:rsidRPr="009A26FA">
        <w:rPr>
          <w:rFonts w:eastAsia="Times New Roman" w:cs="Times New Roman"/>
          <w:b/>
          <w:bCs/>
          <w:color w:val="000000"/>
          <w:szCs w:val="20"/>
          <w:u w:val="single"/>
        </w:rPr>
        <w:t>lb of Compressed Natural Gas” or “1 Diesel Gallon Equivalent (DGE) means 6.384</w:t>
      </w:r>
      <w:r w:rsidR="00280ADF">
        <w:rPr>
          <w:rFonts w:eastAsia="Times New Roman" w:cs="Times New Roman"/>
          <w:b/>
          <w:bCs/>
          <w:color w:val="000000"/>
          <w:szCs w:val="20"/>
          <w:u w:val="single"/>
        </w:rPr>
        <w:t> </w:t>
      </w:r>
      <w:r w:rsidRPr="009A26FA">
        <w:rPr>
          <w:rFonts w:eastAsia="Times New Roman" w:cs="Times New Roman"/>
          <w:b/>
          <w:bCs/>
          <w:color w:val="000000"/>
          <w:szCs w:val="20"/>
          <w:u w:val="single"/>
        </w:rPr>
        <w:t xml:space="preserve">lb of Compressed Natural Gas” permanently and conspicuously marked on the face of the dispenser according to the method of sale used. </w:t>
      </w:r>
    </w:p>
    <w:p w14:paraId="20A99C83" w14:textId="77777777" w:rsidR="009A26FA" w:rsidRPr="009A26FA" w:rsidRDefault="009A26FA" w:rsidP="00280ADF">
      <w:pPr>
        <w:tabs>
          <w:tab w:val="left" w:pos="1800"/>
        </w:tabs>
        <w:autoSpaceDE w:val="0"/>
        <w:autoSpaceDN w:val="0"/>
        <w:adjustRightInd w:val="0"/>
        <w:spacing w:before="60"/>
        <w:ind w:firstLine="720"/>
        <w:rPr>
          <w:rFonts w:eastAsia="Times New Roman" w:cs="Times New Roman"/>
          <w:color w:val="000000"/>
          <w:szCs w:val="20"/>
          <w:u w:val="single"/>
        </w:rPr>
      </w:pPr>
      <w:r w:rsidRPr="009A26FA">
        <w:rPr>
          <w:rFonts w:eastAsia="Times New Roman" w:cs="Times New Roman"/>
          <w:b/>
          <w:bCs/>
          <w:color w:val="000000"/>
          <w:szCs w:val="20"/>
          <w:u w:val="single"/>
        </w:rPr>
        <w:t>(Added 201</w:t>
      </w:r>
      <w:r w:rsidRPr="009A26FA">
        <w:rPr>
          <w:rFonts w:eastAsia="Times New Roman" w:cs="Times New Roman"/>
          <w:b/>
          <w:bCs/>
          <w:szCs w:val="20"/>
          <w:u w:val="single"/>
        </w:rPr>
        <w:t>6</w:t>
      </w:r>
      <w:r w:rsidRPr="009A26FA">
        <w:rPr>
          <w:rFonts w:eastAsia="Times New Roman" w:cs="Times New Roman"/>
          <w:b/>
          <w:bCs/>
          <w:color w:val="000000"/>
          <w:szCs w:val="20"/>
          <w:u w:val="single"/>
        </w:rPr>
        <w:t xml:space="preserve">) </w:t>
      </w:r>
    </w:p>
    <w:p w14:paraId="07A64E1B" w14:textId="75DF9440" w:rsidR="009A26FA" w:rsidRPr="009A26FA" w:rsidRDefault="009A26FA" w:rsidP="00280ADF">
      <w:pPr>
        <w:tabs>
          <w:tab w:val="left" w:pos="1800"/>
        </w:tabs>
        <w:autoSpaceDE w:val="0"/>
        <w:autoSpaceDN w:val="0"/>
        <w:adjustRightInd w:val="0"/>
        <w:spacing w:after="0"/>
        <w:ind w:left="720"/>
        <w:rPr>
          <w:rFonts w:eastAsia="Times New Roman" w:cs="Times New Roman"/>
          <w:color w:val="000000"/>
          <w:szCs w:val="20"/>
          <w:u w:val="single"/>
        </w:rPr>
      </w:pPr>
      <w:r w:rsidRPr="009A26FA">
        <w:rPr>
          <w:rFonts w:eastAsia="Times New Roman" w:cs="Times New Roman"/>
          <w:b/>
          <w:bCs/>
          <w:color w:val="000000"/>
          <w:szCs w:val="20"/>
          <w:u w:val="single"/>
        </w:rPr>
        <w:t>UR.3.1.2.</w:t>
      </w:r>
      <w:r w:rsidR="00280ADF">
        <w:rPr>
          <w:rFonts w:eastAsia="Times New Roman" w:cs="Times New Roman"/>
          <w:b/>
          <w:bCs/>
          <w:color w:val="000000"/>
          <w:szCs w:val="20"/>
          <w:u w:val="single"/>
        </w:rPr>
        <w:tab/>
      </w:r>
      <w:r w:rsidRPr="009A26FA">
        <w:rPr>
          <w:rFonts w:eastAsia="Times New Roman" w:cs="Times New Roman"/>
          <w:b/>
          <w:bCs/>
          <w:color w:val="000000"/>
          <w:szCs w:val="20"/>
          <w:u w:val="single"/>
        </w:rPr>
        <w:t>Marking of Equivalent Conversion Factors for Liquefied Natural Gas. – A device dispensing liquefied natural gas shall have the statement “1 Diesel Gallon Equivalent (DGE) means 6.059</w:t>
      </w:r>
      <w:r w:rsidR="00280ADF">
        <w:rPr>
          <w:rFonts w:eastAsia="Times New Roman" w:cs="Times New Roman"/>
          <w:b/>
          <w:bCs/>
          <w:color w:val="000000"/>
          <w:szCs w:val="20"/>
          <w:u w:val="single"/>
        </w:rPr>
        <w:t> </w:t>
      </w:r>
      <w:r w:rsidRPr="009A26FA">
        <w:rPr>
          <w:rFonts w:eastAsia="Times New Roman" w:cs="Times New Roman"/>
          <w:b/>
          <w:bCs/>
          <w:color w:val="000000"/>
          <w:szCs w:val="20"/>
          <w:u w:val="single"/>
        </w:rPr>
        <w:t xml:space="preserve">lb of Liquefied Natural Gas” permanently and conspicuously marked on the face of the dispenser according to the method of sale used. </w:t>
      </w:r>
    </w:p>
    <w:p w14:paraId="120F0E65" w14:textId="77777777" w:rsidR="009A26FA" w:rsidRPr="009A26FA" w:rsidRDefault="009A26FA" w:rsidP="00280ADF">
      <w:pPr>
        <w:tabs>
          <w:tab w:val="left" w:pos="1800"/>
        </w:tabs>
        <w:spacing w:before="60"/>
        <w:ind w:firstLine="720"/>
        <w:rPr>
          <w:rFonts w:eastAsia="Times New Roman" w:cs="Times New Roman"/>
          <w:color w:val="222222"/>
          <w:szCs w:val="20"/>
          <w:u w:val="single"/>
          <w:shd w:val="clear" w:color="auto" w:fill="FFFFFF"/>
        </w:rPr>
      </w:pPr>
      <w:r w:rsidRPr="009A26FA">
        <w:rPr>
          <w:rFonts w:eastAsia="Times New Roman" w:cs="Times New Roman"/>
          <w:b/>
          <w:bCs/>
          <w:szCs w:val="20"/>
          <w:u w:val="single"/>
        </w:rPr>
        <w:t>(Added 2016)</w:t>
      </w:r>
    </w:p>
    <w:p w14:paraId="538C1A40" w14:textId="3105333D" w:rsidR="009A26FA" w:rsidRPr="009A26FA" w:rsidRDefault="009A26FA" w:rsidP="00280ADF">
      <w:pPr>
        <w:tabs>
          <w:tab w:val="left" w:pos="1260"/>
        </w:tabs>
        <w:autoSpaceDE w:val="0"/>
        <w:autoSpaceDN w:val="0"/>
        <w:adjustRightInd w:val="0"/>
        <w:spacing w:after="0"/>
        <w:ind w:left="360"/>
        <w:rPr>
          <w:rFonts w:eastAsia="Times New Roman" w:cs="Times New Roman"/>
          <w:color w:val="000000"/>
          <w:szCs w:val="20"/>
        </w:rPr>
      </w:pPr>
      <w:r w:rsidRPr="009A26FA">
        <w:rPr>
          <w:rFonts w:eastAsia="Times New Roman" w:cs="Times New Roman"/>
          <w:b/>
          <w:bCs/>
          <w:color w:val="000000"/>
          <w:szCs w:val="20"/>
        </w:rPr>
        <w:t>UR.3.8.</w:t>
      </w:r>
      <w:r w:rsidR="00280ADF">
        <w:rPr>
          <w:rFonts w:eastAsia="Times New Roman" w:cs="Times New Roman"/>
          <w:b/>
          <w:bCs/>
          <w:color w:val="000000"/>
          <w:szCs w:val="20"/>
        </w:rPr>
        <w:tab/>
      </w:r>
      <w:r w:rsidRPr="009A26FA">
        <w:rPr>
          <w:rFonts w:eastAsia="Times New Roman" w:cs="Times New Roman"/>
          <w:b/>
          <w:bCs/>
          <w:color w:val="000000"/>
          <w:szCs w:val="20"/>
        </w:rPr>
        <w:t xml:space="preserve">Return of Product to Storage, Retail Compressed </w:t>
      </w:r>
      <w:r w:rsidRPr="009A26FA">
        <w:rPr>
          <w:rFonts w:eastAsia="Times New Roman" w:cs="Times New Roman"/>
          <w:b/>
          <w:bCs/>
          <w:color w:val="000000"/>
          <w:szCs w:val="20"/>
          <w:u w:val="single"/>
        </w:rPr>
        <w:t>and Liquefied</w:t>
      </w:r>
      <w:r w:rsidRPr="009A26FA">
        <w:rPr>
          <w:rFonts w:eastAsia="Times New Roman" w:cs="Times New Roman"/>
          <w:b/>
          <w:bCs/>
          <w:color w:val="000000"/>
          <w:szCs w:val="20"/>
        </w:rPr>
        <w:t xml:space="preserve"> Natural Gas Dispensers. </w:t>
      </w:r>
      <w:r w:rsidRPr="009A26FA">
        <w:rPr>
          <w:rFonts w:eastAsia="Times New Roman" w:cs="Times New Roman"/>
          <w:color w:val="000000"/>
          <w:szCs w:val="20"/>
        </w:rPr>
        <w:t>– Provisions at the site shall be made for returning product to storage or disposing of the product in a safe and timely manner during or following testing operations.</w:t>
      </w:r>
      <w:r w:rsidR="00280ADF">
        <w:rPr>
          <w:rFonts w:eastAsia="Times New Roman" w:cs="Times New Roman"/>
          <w:color w:val="000000"/>
          <w:szCs w:val="20"/>
        </w:rPr>
        <w:t xml:space="preserve"> </w:t>
      </w:r>
      <w:r w:rsidRPr="009A26FA">
        <w:rPr>
          <w:rFonts w:eastAsia="Times New Roman" w:cs="Times New Roman"/>
          <w:color w:val="000000"/>
          <w:szCs w:val="20"/>
        </w:rPr>
        <w:t xml:space="preserve"> Such provisions may include return lines, or cylinders adequate in size and number to permit this procedure. </w:t>
      </w:r>
    </w:p>
    <w:p w14:paraId="40D7DB5F" w14:textId="77777777" w:rsidR="009A26FA" w:rsidRPr="009A26FA" w:rsidRDefault="009A26FA" w:rsidP="00AA7EC8">
      <w:pPr>
        <w:tabs>
          <w:tab w:val="left" w:pos="1260"/>
        </w:tabs>
        <w:autoSpaceDE w:val="0"/>
        <w:autoSpaceDN w:val="0"/>
        <w:adjustRightInd w:val="0"/>
        <w:spacing w:before="60"/>
        <w:ind w:left="360"/>
        <w:rPr>
          <w:rFonts w:eastAsia="Times New Roman" w:cs="Times New Roman"/>
          <w:b/>
          <w:bCs/>
          <w:szCs w:val="20"/>
        </w:rPr>
      </w:pPr>
      <w:r w:rsidRPr="009A26FA">
        <w:rPr>
          <w:rFonts w:eastAsia="Times New Roman" w:cs="Times New Roman"/>
          <w:color w:val="000000"/>
          <w:szCs w:val="20"/>
        </w:rPr>
        <w:t xml:space="preserve">(Added 1998) </w:t>
      </w:r>
      <w:r w:rsidRPr="009A26FA">
        <w:rPr>
          <w:rFonts w:eastAsia="Times New Roman" w:cs="Times New Roman"/>
          <w:b/>
          <w:bCs/>
          <w:color w:val="000000"/>
          <w:szCs w:val="20"/>
          <w:u w:val="single"/>
        </w:rPr>
        <w:t>(Amended 201</w:t>
      </w:r>
      <w:r w:rsidRPr="009A26FA">
        <w:rPr>
          <w:rFonts w:eastAsia="Times New Roman" w:cs="Times New Roman"/>
          <w:b/>
          <w:bCs/>
          <w:szCs w:val="20"/>
          <w:u w:val="single"/>
        </w:rPr>
        <w:t>6</w:t>
      </w:r>
      <w:r w:rsidRPr="009A26FA">
        <w:rPr>
          <w:rFonts w:eastAsia="Times New Roman" w:cs="Times New Roman"/>
          <w:b/>
          <w:bCs/>
          <w:color w:val="000000"/>
          <w:szCs w:val="20"/>
          <w:u w:val="single"/>
        </w:rPr>
        <w:t>)</w:t>
      </w:r>
      <w:r w:rsidRPr="009A26FA">
        <w:rPr>
          <w:rFonts w:eastAsia="Times New Roman" w:cs="Times New Roman"/>
          <w:b/>
          <w:bCs/>
          <w:color w:val="000000"/>
          <w:szCs w:val="20"/>
        </w:rPr>
        <w:t xml:space="preserve"> </w:t>
      </w:r>
    </w:p>
    <w:p w14:paraId="24D23A32"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300F5E2A" w14:textId="6841C68C" w:rsidR="009A26FA" w:rsidRPr="009A26FA" w:rsidRDefault="00C4431C" w:rsidP="00536B49">
      <w:pPr>
        <w:rPr>
          <w:rFonts w:eastAsia="Calibri" w:cs="Times New Roman"/>
          <w:noProof/>
          <w:szCs w:val="20"/>
        </w:rPr>
      </w:pPr>
      <w:r>
        <w:rPr>
          <w:rFonts w:eastAsia="Calibri" w:cs="Times New Roman"/>
          <w:noProof/>
          <w:szCs w:val="20"/>
        </w:rPr>
        <w:t xml:space="preserve">A </w:t>
      </w:r>
      <w:r w:rsidR="009A26FA" w:rsidRPr="009A26FA">
        <w:rPr>
          <w:rFonts w:eastAsia="Calibri" w:cs="Times New Roman"/>
          <w:noProof/>
          <w:szCs w:val="20"/>
        </w:rPr>
        <w:t>gasoline gallon equivalent (GGE) unit was defined by NCWM in 1994 to allow users of natural gas vehicles to readily compare costs and fuel economy of light-duty compressed natural gas vehicles with equivalent gasoline powered vehicles. More background on this work is available in the Reports of the 78</w:t>
      </w:r>
      <w:r w:rsidR="009A26FA" w:rsidRPr="00536B49">
        <w:rPr>
          <w:rFonts w:eastAsia="Calibri" w:cs="Times New Roman"/>
          <w:noProof/>
          <w:szCs w:val="20"/>
          <w:vertAlign w:val="superscript"/>
        </w:rPr>
        <w:t>th</w:t>
      </w:r>
      <w:r w:rsidR="009A26FA" w:rsidRPr="009A26FA">
        <w:rPr>
          <w:rFonts w:eastAsia="Calibri" w:cs="Times New Roman"/>
          <w:noProof/>
          <w:szCs w:val="20"/>
        </w:rPr>
        <w:t xml:space="preserve"> and 79</w:t>
      </w:r>
      <w:r w:rsidR="009A26FA" w:rsidRPr="009A26FA">
        <w:rPr>
          <w:rFonts w:eastAsia="Calibri" w:cs="Times New Roman"/>
          <w:noProof/>
          <w:szCs w:val="20"/>
          <w:vertAlign w:val="superscript"/>
        </w:rPr>
        <w:t>th</w:t>
      </w:r>
      <w:r w:rsidR="009A26FA" w:rsidRPr="009A26FA">
        <w:rPr>
          <w:rFonts w:eastAsia="Calibri" w:cs="Times New Roman"/>
          <w:noProof/>
          <w:szCs w:val="20"/>
        </w:rPr>
        <w:t xml:space="preserve"> NCWM in NIST Special Publication</w:t>
      </w:r>
      <w:r w:rsidR="00C67A66">
        <w:rPr>
          <w:rFonts w:eastAsia="Calibri" w:cs="Times New Roman"/>
          <w:noProof/>
          <w:szCs w:val="20"/>
        </w:rPr>
        <w:t>s</w:t>
      </w:r>
      <w:r w:rsidR="009A26FA" w:rsidRPr="009A26FA">
        <w:rPr>
          <w:rFonts w:eastAsia="Calibri" w:cs="Times New Roman"/>
          <w:noProof/>
          <w:szCs w:val="20"/>
        </w:rPr>
        <w:t xml:space="preserve"> 854 and 870 (see pages 322 and 327, respectively).  Natural gas is sold as a vehicle fuel as either Compressed Natural Gas (CNG) or Liquefied Natural Gas (LNG).  For medium and heavy duty natural gas vehicles in widespread use today, there is a need to officially define a unit allowing a comparison of cost and fuel economy with diesel powered vehicles. </w:t>
      </w:r>
      <w:r w:rsidR="00C67A66">
        <w:rPr>
          <w:rFonts w:eastAsia="Calibri" w:cs="Times New Roman"/>
          <w:noProof/>
          <w:szCs w:val="20"/>
        </w:rPr>
        <w:t xml:space="preserve"> </w:t>
      </w:r>
      <w:r w:rsidR="009A26FA" w:rsidRPr="009A26FA">
        <w:rPr>
          <w:rFonts w:eastAsia="Calibri" w:cs="Times New Roman"/>
          <w:noProof/>
          <w:szCs w:val="20"/>
        </w:rPr>
        <w:t>The submitter stated that the official definition of a DLE and a DGE will likely provide justification for California, Wisconsin, and many other states to permit retail sales of  CNG for heavy-duty vehicles in these convenient units. The submitter has provided a mathematical justification for the specific quantity (mass) of compressed natural gas in a DLE and DGE</w:t>
      </w:r>
      <w:r w:rsidR="00C67A66">
        <w:rPr>
          <w:rFonts w:eastAsia="Calibri" w:cs="Times New Roman"/>
          <w:noProof/>
          <w:szCs w:val="20"/>
        </w:rPr>
        <w:t>,</w:t>
      </w:r>
      <w:r w:rsidR="009A26FA" w:rsidRPr="009A26FA">
        <w:rPr>
          <w:rFonts w:eastAsia="Calibri" w:cs="Times New Roman"/>
          <w:noProof/>
          <w:szCs w:val="20"/>
        </w:rPr>
        <w:t xml:space="preserve"> which is included in Appendix F.  </w:t>
      </w:r>
    </w:p>
    <w:p w14:paraId="7F7B29EE" w14:textId="56FE1B9B" w:rsidR="009A26FA" w:rsidRPr="009A26FA" w:rsidRDefault="009A26FA" w:rsidP="00536B49">
      <w:pPr>
        <w:rPr>
          <w:rFonts w:eastAsia="Times New Roman" w:cs="Times New Roman"/>
          <w:b/>
          <w:szCs w:val="24"/>
        </w:rPr>
      </w:pPr>
      <w:r w:rsidRPr="00F45607">
        <w:rPr>
          <w:rFonts w:eastAsia="Calibri" w:cs="Times New Roman"/>
          <w:szCs w:val="20"/>
        </w:rPr>
        <w:t xml:space="preserve">See the Committee’s Final Reports from 2014 and 2015 to review previous language and positions to amend </w:t>
      </w:r>
      <w:r w:rsidR="001C0BB1">
        <w:rPr>
          <w:rFonts w:eastAsia="Calibri" w:cs="Times New Roman"/>
          <w:szCs w:val="20"/>
        </w:rPr>
        <w:t>NIST Handbook 44</w:t>
      </w:r>
      <w:r w:rsidR="00536B49">
        <w:rPr>
          <w:rFonts w:eastAsia="Calibri" w:cs="Times New Roman"/>
          <w:szCs w:val="20"/>
        </w:rPr>
        <w:t>,</w:t>
      </w:r>
      <w:r w:rsidRPr="00F45607">
        <w:rPr>
          <w:rFonts w:eastAsia="Calibri" w:cs="Times New Roman"/>
        </w:rPr>
        <w:t xml:space="preserve"> Mass Flow Meters Code to allow for the sale of natural gas used as an engine fuel by volume equivalent units of gasoline and diesel.</w:t>
      </w:r>
      <w:r w:rsidRPr="009A26FA">
        <w:rPr>
          <w:rFonts w:eastAsia="Calibri" w:cs="Times New Roman"/>
        </w:rPr>
        <w:t xml:space="preserve">  </w:t>
      </w:r>
    </w:p>
    <w:p w14:paraId="51EB545D"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27B86DB9" w14:textId="3317E47A" w:rsidR="009A26FA" w:rsidRPr="009A26FA" w:rsidRDefault="009A26FA" w:rsidP="00C67A66">
      <w:pPr>
        <w:rPr>
          <w:rFonts w:eastAsia="Calibri" w:cs="Times New Roman"/>
        </w:rPr>
      </w:pPr>
      <w:r w:rsidRPr="009A26FA">
        <w:rPr>
          <w:rFonts w:eastAsia="Calibri" w:cs="Times New Roman"/>
        </w:rPr>
        <w:t xml:space="preserve">The Committee heard over a dozen comments on this item, many in support of the Item Under Consideration as written and some opposed. </w:t>
      </w:r>
      <w:r w:rsidR="00C67A66">
        <w:rPr>
          <w:rFonts w:eastAsia="Calibri" w:cs="Times New Roman"/>
        </w:rPr>
        <w:t xml:space="preserve"> </w:t>
      </w:r>
      <w:r w:rsidRPr="009A26FA">
        <w:rPr>
          <w:rFonts w:eastAsia="Calibri" w:cs="Times New Roman"/>
        </w:rPr>
        <w:t>Many of the comments were similar to what had been heard by the Committee at prior meetings.  Dr. Matthew Curran (F</w:t>
      </w:r>
      <w:r w:rsidR="00E44D79">
        <w:rPr>
          <w:rFonts w:eastAsia="Calibri" w:cs="Times New Roman"/>
        </w:rPr>
        <w:t>lorida</w:t>
      </w:r>
      <w:r w:rsidRPr="009A26FA">
        <w:rPr>
          <w:rFonts w:eastAsia="Calibri" w:cs="Times New Roman"/>
        </w:rPr>
        <w:t xml:space="preserve">) raised concerns about the weights and measures community losing credibility if </w:t>
      </w:r>
      <w:r w:rsidR="00C4431C">
        <w:rPr>
          <w:rFonts w:eastAsia="Calibri" w:cs="Times New Roman"/>
        </w:rPr>
        <w:t>it</w:t>
      </w:r>
      <w:r w:rsidR="00C4431C" w:rsidRPr="009A26FA">
        <w:rPr>
          <w:rFonts w:eastAsia="Calibri" w:cs="Times New Roman"/>
        </w:rPr>
        <w:t xml:space="preserve"> </w:t>
      </w:r>
      <w:r w:rsidRPr="009A26FA">
        <w:rPr>
          <w:rFonts w:eastAsia="Calibri" w:cs="Times New Roman"/>
        </w:rPr>
        <w:t xml:space="preserve">can’t address this issue since exactly the same proposal was voted on and stalled in a tied vote at the last two </w:t>
      </w:r>
      <w:r w:rsidRPr="000B19B2">
        <w:rPr>
          <w:rFonts w:eastAsia="Calibri" w:cs="Times New Roman"/>
        </w:rPr>
        <w:t xml:space="preserve">NCWM annual meetings, and now states </w:t>
      </w:r>
      <w:r w:rsidR="00C4431C" w:rsidRPr="000B19B2">
        <w:rPr>
          <w:rFonts w:eastAsia="Calibri" w:cs="Times New Roman"/>
        </w:rPr>
        <w:t xml:space="preserve">are </w:t>
      </w:r>
      <w:r w:rsidRPr="000B19B2">
        <w:rPr>
          <w:rFonts w:eastAsia="Calibri" w:cs="Times New Roman"/>
        </w:rPr>
        <w:t xml:space="preserve">beginning to use their own factors.  The </w:t>
      </w:r>
      <w:r w:rsidR="00C4431C" w:rsidRPr="000B19B2">
        <w:rPr>
          <w:rFonts w:eastAsia="Calibri" w:cs="Times New Roman"/>
        </w:rPr>
        <w:t>Internal Revenue Service</w:t>
      </w:r>
      <w:r w:rsidRPr="009A26FA">
        <w:rPr>
          <w:rFonts w:eastAsia="Calibri" w:cs="Times New Roman"/>
        </w:rPr>
        <w:t xml:space="preserve"> was looking for the NCWM to address this issue last July, but since it again did not pass</w:t>
      </w:r>
      <w:r w:rsidR="000B19B2">
        <w:rPr>
          <w:rFonts w:eastAsia="Calibri" w:cs="Times New Roman"/>
        </w:rPr>
        <w:t>,</w:t>
      </w:r>
      <w:r w:rsidRPr="009A26FA">
        <w:rPr>
          <w:rFonts w:eastAsia="Calibri" w:cs="Times New Roman"/>
        </w:rPr>
        <w:t xml:space="preserve"> they proceeded with their own values.  The Southern Weights and Measures Association </w:t>
      </w:r>
      <w:r w:rsidR="00C67A66">
        <w:rPr>
          <w:rFonts w:eastAsia="Calibri" w:cs="Times New Roman"/>
        </w:rPr>
        <w:t>V</w:t>
      </w:r>
      <w:r w:rsidRPr="009A26FA">
        <w:rPr>
          <w:rFonts w:eastAsia="Calibri" w:cs="Times New Roman"/>
        </w:rPr>
        <w:t>oted on and put forth an alternate proposal (listed in</w:t>
      </w:r>
      <w:r w:rsidR="00B849F4">
        <w:rPr>
          <w:rFonts w:eastAsia="Calibri" w:cs="Times New Roman"/>
        </w:rPr>
        <w:t xml:space="preserve"> </w:t>
      </w:r>
      <w:r w:rsidR="00C67A66">
        <w:rPr>
          <w:rFonts w:eastAsia="Calibri" w:cs="Times New Roman"/>
        </w:rPr>
        <w:t>NCWM</w:t>
      </w:r>
      <w:r w:rsidRPr="009A26FA">
        <w:rPr>
          <w:rFonts w:eastAsia="Calibri" w:cs="Times New Roman"/>
        </w:rPr>
        <w:t xml:space="preserve"> Pub</w:t>
      </w:r>
      <w:r w:rsidR="00C67A66">
        <w:rPr>
          <w:rFonts w:eastAsia="Calibri" w:cs="Times New Roman"/>
        </w:rPr>
        <w:t>lication </w:t>
      </w:r>
      <w:r w:rsidRPr="009A26FA">
        <w:rPr>
          <w:rFonts w:eastAsia="Calibri" w:cs="Times New Roman"/>
        </w:rPr>
        <w:t xml:space="preserve">15, page A-79) that added a requirement for mass to be displayed to the consumer simultaneously or in an alternating fashion with the gallon equivalent unit or via consumer controls on the dispenser to allow the consumer to choose to see the reading in either mass or volume equivalents.  He further noted that the dispensers </w:t>
      </w:r>
      <w:r w:rsidRPr="009A26FA">
        <w:rPr>
          <w:rFonts w:eastAsia="Calibri" w:cs="Times New Roman"/>
        </w:rPr>
        <w:lastRenderedPageBreak/>
        <w:t xml:space="preserve">already show readings in mass (only to the weights and measures official though) and volume equivalents so why not make them both visible to the consumer.  </w:t>
      </w:r>
    </w:p>
    <w:p w14:paraId="267221BC" w14:textId="1EA4FC10" w:rsidR="009A26FA" w:rsidRPr="009A26FA" w:rsidRDefault="009A26FA" w:rsidP="00C67A66">
      <w:pPr>
        <w:rPr>
          <w:rFonts w:eastAsia="Calibri" w:cs="Times New Roman"/>
        </w:rPr>
      </w:pPr>
      <w:r w:rsidRPr="009A26FA">
        <w:rPr>
          <w:rFonts w:eastAsia="Calibri" w:cs="Times New Roman"/>
        </w:rPr>
        <w:t>Mr. Randy Moses (Dresser Wayne), a CNG dispenser manufacturer, was opposed to th</w:t>
      </w:r>
      <w:r w:rsidR="00C67A66">
        <w:rPr>
          <w:rFonts w:eastAsia="Calibri" w:cs="Times New Roman"/>
        </w:rPr>
        <w:t>e Florida proposal and said</w:t>
      </w:r>
      <w:r w:rsidRPr="009A26FA">
        <w:rPr>
          <w:rFonts w:eastAsia="Calibri" w:cs="Times New Roman"/>
        </w:rPr>
        <w:t xml:space="preserve"> they were not likely going to dual displays,</w:t>
      </w:r>
      <w:r w:rsidR="00C4431C">
        <w:rPr>
          <w:rFonts w:eastAsia="Calibri" w:cs="Times New Roman"/>
        </w:rPr>
        <w:t xml:space="preserve"> since this</w:t>
      </w:r>
      <w:r w:rsidRPr="009A26FA">
        <w:rPr>
          <w:rFonts w:eastAsia="Calibri" w:cs="Times New Roman"/>
        </w:rPr>
        <w:t xml:space="preserve"> could be even more confusing to consumers.  He also pointed out implications with point of sale systems.  He supported the Item Under Consideration in </w:t>
      </w:r>
      <w:r w:rsidR="00C67A66">
        <w:rPr>
          <w:rFonts w:eastAsia="Calibri" w:cs="Times New Roman"/>
        </w:rPr>
        <w:t xml:space="preserve">NCWM </w:t>
      </w:r>
      <w:r w:rsidRPr="009A26FA">
        <w:rPr>
          <w:rFonts w:eastAsia="Calibri" w:cs="Times New Roman"/>
        </w:rPr>
        <w:t xml:space="preserve">Publication 15.  </w:t>
      </w:r>
    </w:p>
    <w:p w14:paraId="20A54996" w14:textId="5A635618" w:rsidR="009A26FA" w:rsidRPr="009A26FA" w:rsidRDefault="009A26FA" w:rsidP="00C67A66">
      <w:pPr>
        <w:rPr>
          <w:rFonts w:eastAsia="Calibri" w:cs="Times New Roman"/>
        </w:rPr>
      </w:pPr>
      <w:r w:rsidRPr="009A26FA">
        <w:rPr>
          <w:rFonts w:eastAsia="Calibri" w:cs="Times New Roman"/>
        </w:rPr>
        <w:t>Mr. Ross Anders</w:t>
      </w:r>
      <w:r w:rsidR="007F34DA">
        <w:rPr>
          <w:rFonts w:eastAsia="Calibri" w:cs="Times New Roman"/>
        </w:rPr>
        <w:t>e</w:t>
      </w:r>
      <w:r w:rsidRPr="009A26FA">
        <w:rPr>
          <w:rFonts w:eastAsia="Calibri" w:cs="Times New Roman"/>
        </w:rPr>
        <w:t>n (N</w:t>
      </w:r>
      <w:r w:rsidR="00C67A66">
        <w:rPr>
          <w:rFonts w:eastAsia="Calibri" w:cs="Times New Roman"/>
        </w:rPr>
        <w:t xml:space="preserve">ew </w:t>
      </w:r>
      <w:r w:rsidRPr="009A26FA">
        <w:rPr>
          <w:rFonts w:eastAsia="Calibri" w:cs="Times New Roman"/>
        </w:rPr>
        <w:t>Y</w:t>
      </w:r>
      <w:r w:rsidR="00C67A66">
        <w:rPr>
          <w:rFonts w:eastAsia="Calibri" w:cs="Times New Roman"/>
        </w:rPr>
        <w:t>ork,</w:t>
      </w:r>
      <w:r w:rsidRPr="009A26FA">
        <w:rPr>
          <w:rFonts w:eastAsia="Calibri" w:cs="Times New Roman"/>
        </w:rPr>
        <w:t xml:space="preserve"> retired) pointed out that an acceptable practice occurs when buyers and sellers agree on a method of sale, as is the case in the use of gallon equivalent units that have been accepted in the marketplace since 1994.</w:t>
      </w:r>
      <w:r w:rsidR="00C67A66">
        <w:rPr>
          <w:rFonts w:eastAsia="Calibri" w:cs="Times New Roman"/>
        </w:rPr>
        <w:t xml:space="preserve"> </w:t>
      </w:r>
      <w:r w:rsidRPr="009A26FA">
        <w:rPr>
          <w:rFonts w:eastAsia="Calibri" w:cs="Times New Roman"/>
        </w:rPr>
        <w:t xml:space="preserve"> Mr. Mike Sikula (N</w:t>
      </w:r>
      <w:r w:rsidR="00C67A66">
        <w:rPr>
          <w:rFonts w:eastAsia="Calibri" w:cs="Times New Roman"/>
        </w:rPr>
        <w:t xml:space="preserve">ew </w:t>
      </w:r>
      <w:r w:rsidRPr="009A26FA">
        <w:rPr>
          <w:rFonts w:eastAsia="Calibri" w:cs="Times New Roman"/>
        </w:rPr>
        <w:t>Y</w:t>
      </w:r>
      <w:r w:rsidR="00C67A66">
        <w:rPr>
          <w:rFonts w:eastAsia="Calibri" w:cs="Times New Roman"/>
        </w:rPr>
        <w:t>ork</w:t>
      </w:r>
      <w:r w:rsidRPr="009A26FA">
        <w:rPr>
          <w:rFonts w:eastAsia="Calibri" w:cs="Times New Roman"/>
        </w:rPr>
        <w:t xml:space="preserve">) stated the State of New York supports the item.  </w:t>
      </w:r>
    </w:p>
    <w:p w14:paraId="54014FD6" w14:textId="021A42E6" w:rsidR="009A26FA" w:rsidRPr="009A26FA" w:rsidRDefault="009A26FA" w:rsidP="00C67A66">
      <w:pPr>
        <w:rPr>
          <w:rFonts w:eastAsia="Calibri" w:cs="Times New Roman"/>
        </w:rPr>
      </w:pPr>
      <w:r w:rsidRPr="009A26FA">
        <w:rPr>
          <w:rFonts w:eastAsia="Calibri" w:cs="Times New Roman"/>
        </w:rPr>
        <w:t>Mr. Mahesh Albuquerque, (C</w:t>
      </w:r>
      <w:r w:rsidR="00C67A66">
        <w:rPr>
          <w:rFonts w:eastAsia="Calibri" w:cs="Times New Roman"/>
        </w:rPr>
        <w:t>olorado</w:t>
      </w:r>
      <w:r w:rsidRPr="009A26FA">
        <w:rPr>
          <w:rFonts w:eastAsia="Calibri" w:cs="Times New Roman"/>
        </w:rPr>
        <w:t xml:space="preserve">) supported the item as proposed.  He mentioned that the State of Colorado had adopted method of sale regulations for retail natural gas in 2014 that were identical to the </w:t>
      </w:r>
      <w:r w:rsidR="00701926" w:rsidRPr="009A26FA">
        <w:rPr>
          <w:rFonts w:eastAsia="Calibri" w:cs="Times New Roman"/>
        </w:rPr>
        <w:t>Item Under Consideration</w:t>
      </w:r>
      <w:r w:rsidRPr="009A26FA">
        <w:rPr>
          <w:rFonts w:eastAsia="Calibri" w:cs="Times New Roman"/>
        </w:rPr>
        <w:t xml:space="preserve">, and has been able to implement them effectively with no marketplace concerns.  He urged the </w:t>
      </w:r>
      <w:r w:rsidR="00C67A66">
        <w:rPr>
          <w:rFonts w:eastAsia="Calibri" w:cs="Times New Roman"/>
        </w:rPr>
        <w:t>C</w:t>
      </w:r>
      <w:r w:rsidRPr="009A26FA">
        <w:rPr>
          <w:rFonts w:eastAsia="Calibri" w:cs="Times New Roman"/>
        </w:rPr>
        <w:t xml:space="preserve">onference to consider adopting the Item Under Consideration as presented in </w:t>
      </w:r>
      <w:r w:rsidR="00C67A66">
        <w:rPr>
          <w:rFonts w:eastAsia="Calibri" w:cs="Times New Roman"/>
        </w:rPr>
        <w:t xml:space="preserve">NCWM </w:t>
      </w:r>
      <w:r w:rsidRPr="009A26FA">
        <w:rPr>
          <w:rFonts w:eastAsia="Calibri" w:cs="Times New Roman"/>
        </w:rPr>
        <w:t>Publication 15.  He did not support the alternative dual display proposal that was discussed at the SWMA.</w:t>
      </w:r>
    </w:p>
    <w:p w14:paraId="03CD2CDD" w14:textId="31E9AF05" w:rsidR="009A26FA" w:rsidRPr="009A26FA" w:rsidRDefault="0055302E" w:rsidP="00C67A66">
      <w:pPr>
        <w:rPr>
          <w:rFonts w:eastAsia="Calibri" w:cs="Times New Roman"/>
        </w:rPr>
      </w:pPr>
      <w:r>
        <w:rPr>
          <w:rFonts w:eastAsia="Calibri" w:cs="Times New Roman"/>
        </w:rPr>
        <w:t>Ms.</w:t>
      </w:r>
      <w:r w:rsidR="009A26FA" w:rsidRPr="009A26FA">
        <w:rPr>
          <w:rFonts w:eastAsia="Calibri" w:cs="Times New Roman"/>
        </w:rPr>
        <w:t xml:space="preserve"> Tina Butcher (</w:t>
      </w:r>
      <w:r w:rsidR="00C67A66">
        <w:rPr>
          <w:rFonts w:eastAsia="Calibri" w:cs="Times New Roman"/>
        </w:rPr>
        <w:t xml:space="preserve">NIST, </w:t>
      </w:r>
      <w:r w:rsidR="009A26FA" w:rsidRPr="009A26FA">
        <w:rPr>
          <w:rFonts w:eastAsia="Calibri" w:cs="Times New Roman"/>
        </w:rPr>
        <w:t xml:space="preserve">OWM) raised technical concerns if commercial transactions were not in traceable units, which is in mass for CNG and LNG sales.  </w:t>
      </w:r>
      <w:r w:rsidR="00C67A66">
        <w:rPr>
          <w:rFonts w:eastAsia="Calibri" w:cs="Times New Roman"/>
        </w:rPr>
        <w:t xml:space="preserve">The </w:t>
      </w:r>
      <w:r w:rsidR="009A26FA" w:rsidRPr="009A26FA">
        <w:rPr>
          <w:rFonts w:eastAsia="Calibri" w:cs="Times New Roman"/>
        </w:rPr>
        <w:t xml:space="preserve">OWM also was concerned with the numerical values used in deriving the DGE and the DLE.  She discussed the OWM comments included in </w:t>
      </w:r>
      <w:r w:rsidR="00C67A66">
        <w:rPr>
          <w:rFonts w:eastAsia="Calibri" w:cs="Times New Roman"/>
        </w:rPr>
        <w:t xml:space="preserve">NCWM </w:t>
      </w:r>
      <w:r w:rsidR="009A26FA" w:rsidRPr="009A26FA">
        <w:rPr>
          <w:rFonts w:eastAsia="Calibri" w:cs="Times New Roman"/>
        </w:rPr>
        <w:t xml:space="preserve">Publication 15 and provided in OWM’s technical analysis of the item for the Committee.  She also noted that the SWMA proposal appears to provide a reasonable compromise, but encouraged the Committee to consider potential dispenser displays and ensure necessary requirements are included in the proposal that all information displayed to a customer would be clear and understandable.  </w:t>
      </w:r>
    </w:p>
    <w:p w14:paraId="1129465C" w14:textId="221BCD4E" w:rsidR="009A26FA" w:rsidRPr="009A26FA" w:rsidRDefault="0055302E" w:rsidP="00C67A66">
      <w:pPr>
        <w:rPr>
          <w:rFonts w:eastAsia="Calibri" w:cs="Times New Roman"/>
        </w:rPr>
      </w:pPr>
      <w:r>
        <w:rPr>
          <w:rFonts w:eastAsia="Calibri" w:cs="Times New Roman"/>
        </w:rPr>
        <w:t>Ms.</w:t>
      </w:r>
      <w:r w:rsidR="009A26FA" w:rsidRPr="009A26FA">
        <w:rPr>
          <w:rFonts w:eastAsia="Calibri" w:cs="Times New Roman"/>
        </w:rPr>
        <w:t xml:space="preserve"> Angela Godwin (Ventura County, C</w:t>
      </w:r>
      <w:r w:rsidR="00C67A66">
        <w:rPr>
          <w:rFonts w:eastAsia="Calibri" w:cs="Times New Roman"/>
        </w:rPr>
        <w:t>alifornia</w:t>
      </w:r>
      <w:r w:rsidR="009A26FA" w:rsidRPr="009A26FA">
        <w:rPr>
          <w:rFonts w:eastAsia="Calibri" w:cs="Times New Roman"/>
        </w:rPr>
        <w:t>) opposed the item.  She agreed with OWM’s comments.  Mr. Ron Hayes (M</w:t>
      </w:r>
      <w:r w:rsidR="00C67A66">
        <w:rPr>
          <w:rFonts w:eastAsia="Calibri" w:cs="Times New Roman"/>
        </w:rPr>
        <w:t>issouri</w:t>
      </w:r>
      <w:r w:rsidR="009A26FA" w:rsidRPr="009A26FA">
        <w:rPr>
          <w:rFonts w:eastAsia="Calibri" w:cs="Times New Roman"/>
        </w:rPr>
        <w:t xml:space="preserve">) also opposed the item under consideration and supported the SWMA alternative proposal.  </w:t>
      </w:r>
    </w:p>
    <w:p w14:paraId="1051B3F3" w14:textId="77777777" w:rsidR="009A26FA" w:rsidRPr="009A26FA" w:rsidRDefault="009A26FA" w:rsidP="00C67A66">
      <w:pPr>
        <w:rPr>
          <w:rFonts w:eastAsia="Calibri" w:cs="Times New Roman"/>
        </w:rPr>
      </w:pPr>
      <w:r w:rsidRPr="009A26FA">
        <w:rPr>
          <w:rFonts w:eastAsia="Calibri" w:cs="Times New Roman"/>
        </w:rPr>
        <w:t xml:space="preserve">Mr. Jeff Clarke (NGVAmerica) supported the Item Under Consideration and urged the Conference to move it forward.  He mentioned several trade associations had also submitted letters of support to all regions.  With regard to the alternate proposal discussed at the SWMA, he said it needed to be clear that the primary method of sale needs to be in equivalent units.  </w:t>
      </w:r>
    </w:p>
    <w:p w14:paraId="7861A654" w14:textId="7893681C" w:rsidR="009A26FA" w:rsidRPr="009A26FA" w:rsidRDefault="009A26FA" w:rsidP="00C67A66">
      <w:pPr>
        <w:rPr>
          <w:rFonts w:eastAsia="Calibri" w:cs="Times New Roman"/>
        </w:rPr>
      </w:pPr>
      <w:r w:rsidRPr="009A26FA">
        <w:rPr>
          <w:rFonts w:eastAsia="Calibri" w:cs="Times New Roman"/>
        </w:rPr>
        <w:t xml:space="preserve">Ms. Paige Anderson (Sigma NACS) supported the item and stated her members had questions related to the </w:t>
      </w:r>
      <w:r w:rsidR="00C4431C">
        <w:rPr>
          <w:rFonts w:eastAsia="Calibri" w:cs="Times New Roman"/>
        </w:rPr>
        <w:t>SWMA’</w:t>
      </w:r>
      <w:r w:rsidR="00C4431C" w:rsidRPr="009A26FA">
        <w:rPr>
          <w:rFonts w:eastAsia="Calibri" w:cs="Times New Roman"/>
        </w:rPr>
        <w:t xml:space="preserve">s </w:t>
      </w:r>
      <w:r w:rsidRPr="009A26FA">
        <w:rPr>
          <w:rFonts w:eastAsia="Calibri" w:cs="Times New Roman"/>
        </w:rPr>
        <w:t xml:space="preserve">alternative proposal.  Mr. Brett Barry (Clean Energy) supported the item as written. </w:t>
      </w:r>
    </w:p>
    <w:p w14:paraId="3555FF93" w14:textId="5E32ACE6" w:rsidR="009A26FA" w:rsidRPr="009A26FA" w:rsidRDefault="009A26FA" w:rsidP="00C67A66">
      <w:pPr>
        <w:rPr>
          <w:rFonts w:eastAsia="Calibri" w:cs="Times New Roman"/>
        </w:rPr>
      </w:pPr>
      <w:r w:rsidRPr="009A26FA">
        <w:rPr>
          <w:rFonts w:eastAsia="Calibri" w:cs="Times New Roman"/>
        </w:rPr>
        <w:t xml:space="preserve">After the open hearings, the S&amp;T and L&amp;R Committees met jointly to discuss all the CNG and LNG items on their respective agendas. </w:t>
      </w:r>
      <w:r w:rsidR="00701926">
        <w:rPr>
          <w:rFonts w:eastAsia="Calibri" w:cs="Times New Roman"/>
        </w:rPr>
        <w:t xml:space="preserve"> </w:t>
      </w:r>
      <w:r w:rsidRPr="009A26FA">
        <w:rPr>
          <w:rFonts w:eastAsia="Calibri" w:cs="Times New Roman"/>
        </w:rPr>
        <w:t>In consideration of all of the comments heard, and at the suggestion of Mr. Ethan Bogren, the S&amp;T Committee agreed to add a requirement to the Item Under Consideration that the mass value be included on the printed receipt, if not displayed on the dispenser.  The Committee added a</w:t>
      </w:r>
      <w:r w:rsidR="00701926">
        <w:rPr>
          <w:rFonts w:eastAsia="Calibri" w:cs="Times New Roman"/>
        </w:rPr>
        <w:t xml:space="preserve"> modification to paragraph S.6.</w:t>
      </w:r>
      <w:r w:rsidRPr="009A26FA">
        <w:rPr>
          <w:rFonts w:eastAsia="Calibri" w:cs="Times New Roman"/>
        </w:rPr>
        <w:t>(b) that would require printed receipts to include the equivalent mass value if mass is not the indic</w:t>
      </w:r>
      <w:r w:rsidR="00701926">
        <w:rPr>
          <w:rFonts w:eastAsia="Calibri" w:cs="Times New Roman"/>
        </w:rPr>
        <w:t>ated quantity effective January </w:t>
      </w:r>
      <w:r w:rsidRPr="009A26FA">
        <w:rPr>
          <w:rFonts w:eastAsia="Calibri" w:cs="Times New Roman"/>
        </w:rPr>
        <w:t>1</w:t>
      </w:r>
      <w:r w:rsidR="00701926">
        <w:rPr>
          <w:rFonts w:eastAsia="Calibri" w:cs="Times New Roman"/>
        </w:rPr>
        <w:t>, </w:t>
      </w:r>
      <w:r w:rsidRPr="009A26FA">
        <w:rPr>
          <w:rFonts w:eastAsia="Calibri" w:cs="Times New Roman"/>
        </w:rPr>
        <w:t xml:space="preserve">2018.  </w:t>
      </w:r>
    </w:p>
    <w:p w14:paraId="42C4F223" w14:textId="77777777" w:rsidR="00F45607" w:rsidRPr="007F34DA" w:rsidRDefault="00F45607" w:rsidP="009A26FA">
      <w:pPr>
        <w:keepNext/>
        <w:spacing w:after="0"/>
        <w:rPr>
          <w:rFonts w:eastAsia="Times New Roman" w:cs="Times New Roman"/>
          <w:b/>
          <w:szCs w:val="24"/>
        </w:rPr>
      </w:pPr>
      <w:r w:rsidRPr="007F34DA">
        <w:rPr>
          <w:rFonts w:eastAsia="Times New Roman" w:cs="Times New Roman"/>
          <w:b/>
          <w:szCs w:val="24"/>
        </w:rPr>
        <w:t>2016 NCWM Annual Meeting:</w:t>
      </w:r>
    </w:p>
    <w:p w14:paraId="1889F332" w14:textId="3D807B3C" w:rsidR="00C43656" w:rsidRPr="007F34DA" w:rsidRDefault="00C43656" w:rsidP="00621835">
      <w:pPr>
        <w:rPr>
          <w:rFonts w:eastAsia="Times New Roman" w:cs="Times New Roman"/>
          <w:szCs w:val="24"/>
        </w:rPr>
      </w:pPr>
      <w:r w:rsidRPr="007F34DA">
        <w:rPr>
          <w:rFonts w:eastAsia="Times New Roman" w:cs="Times New Roman"/>
          <w:szCs w:val="24"/>
        </w:rPr>
        <w:t xml:space="preserve">The Committee heard </w:t>
      </w:r>
      <w:r w:rsidR="009917E7" w:rsidRPr="007E089A">
        <w:rPr>
          <w:rFonts w:eastAsia="Times New Roman" w:cs="Times New Roman"/>
          <w:szCs w:val="24"/>
        </w:rPr>
        <w:t>numerous</w:t>
      </w:r>
      <w:r w:rsidRPr="007F34DA">
        <w:rPr>
          <w:rFonts w:eastAsia="Times New Roman" w:cs="Times New Roman"/>
          <w:szCs w:val="24"/>
        </w:rPr>
        <w:t xml:space="preserve"> comments on this item, many in support of moving the Item Under Consideration forward as written or with some modification and some opposed. </w:t>
      </w:r>
      <w:r w:rsidR="00621835">
        <w:rPr>
          <w:rFonts w:eastAsia="Times New Roman" w:cs="Times New Roman"/>
          <w:szCs w:val="24"/>
        </w:rPr>
        <w:t xml:space="preserve"> </w:t>
      </w:r>
      <w:r w:rsidRPr="007F34DA">
        <w:rPr>
          <w:rFonts w:eastAsia="Times New Roman" w:cs="Times New Roman"/>
          <w:szCs w:val="24"/>
        </w:rPr>
        <w:t>Some of the comments were similar to what had been heard by the Committee at prior meetings.</w:t>
      </w:r>
    </w:p>
    <w:p w14:paraId="5DA298C7" w14:textId="65F68A1C" w:rsidR="00C43656" w:rsidRPr="009917E7" w:rsidRDefault="00C43656" w:rsidP="00621835">
      <w:pPr>
        <w:rPr>
          <w:rFonts w:eastAsia="Times New Roman" w:cs="Times New Roman"/>
          <w:szCs w:val="24"/>
        </w:rPr>
      </w:pPr>
      <w:r w:rsidRPr="009917E7">
        <w:rPr>
          <w:rFonts w:eastAsia="Times New Roman" w:cs="Times New Roman"/>
          <w:szCs w:val="24"/>
        </w:rPr>
        <w:t>Mr. Jeff Clarke (NGVAmerica) supported the item with a proposed modification.  He stated that LNG is used in large trucks, and the DGE is more widely accepted nationally and accepted at the federal level for taxation purposes.  Because of concerns related to POS capabilities, he suggested a change to the printed receipt that would include the conversion factor (instead of the mass value) and would allow a consumer to calculate the mass delivered.  His suggested changes were included in his letter, which had been posted on the NCWM website.</w:t>
      </w:r>
      <w:r w:rsidR="00621835">
        <w:rPr>
          <w:rFonts w:eastAsia="Times New Roman" w:cs="Times New Roman"/>
          <w:szCs w:val="24"/>
        </w:rPr>
        <w:t xml:space="preserve"> </w:t>
      </w:r>
      <w:r w:rsidRPr="009917E7">
        <w:rPr>
          <w:rFonts w:eastAsia="Times New Roman" w:cs="Times New Roman"/>
          <w:szCs w:val="24"/>
        </w:rPr>
        <w:t xml:space="preserve"> He urged adoption of this standard for consistency and requested the Conference to move it forward.  </w:t>
      </w:r>
    </w:p>
    <w:p w14:paraId="49FB0FFC" w14:textId="77777777" w:rsidR="00C43656" w:rsidRPr="009917E7" w:rsidRDefault="00C43656" w:rsidP="00621835">
      <w:pPr>
        <w:rPr>
          <w:rFonts w:eastAsia="Times New Roman" w:cs="Times New Roman"/>
          <w:szCs w:val="24"/>
        </w:rPr>
      </w:pPr>
      <w:r w:rsidRPr="009917E7">
        <w:rPr>
          <w:rFonts w:eastAsia="Times New Roman" w:cs="Times New Roman"/>
          <w:szCs w:val="24"/>
        </w:rPr>
        <w:lastRenderedPageBreak/>
        <w:t>Mr. Randy Moses (Wayne), a CNG dispenser manufacturer, also raised concerns related to the printing GGE/DGE and mass units on receipt.  He said to minimize consumer confusion the information displayed on the dispenser should be the same as what is on the printed receipt.</w:t>
      </w:r>
    </w:p>
    <w:p w14:paraId="1F88C874" w14:textId="21886CFB" w:rsidR="00C43656" w:rsidRPr="009917E7" w:rsidRDefault="0055302E" w:rsidP="00621835">
      <w:pPr>
        <w:rPr>
          <w:rFonts w:eastAsia="Times New Roman" w:cs="Times New Roman"/>
          <w:szCs w:val="24"/>
        </w:rPr>
      </w:pPr>
      <w:r>
        <w:rPr>
          <w:rFonts w:eastAsia="Times New Roman" w:cs="Times New Roman"/>
          <w:szCs w:val="24"/>
        </w:rPr>
        <w:t>Ms.</w:t>
      </w:r>
      <w:r w:rsidR="00C43656" w:rsidRPr="009917E7">
        <w:rPr>
          <w:rFonts w:eastAsia="Times New Roman" w:cs="Times New Roman"/>
          <w:szCs w:val="24"/>
        </w:rPr>
        <w:t xml:space="preserve"> Tina Butcher (</w:t>
      </w:r>
      <w:r w:rsidR="00621835">
        <w:rPr>
          <w:rFonts w:eastAsia="Times New Roman" w:cs="Times New Roman"/>
          <w:szCs w:val="24"/>
        </w:rPr>
        <w:t xml:space="preserve">NIST, </w:t>
      </w:r>
      <w:r w:rsidR="00C43656" w:rsidRPr="009917E7">
        <w:rPr>
          <w:rFonts w:eastAsia="Times New Roman" w:cs="Times New Roman"/>
          <w:szCs w:val="24"/>
        </w:rPr>
        <w:t>OWM) raised technical concerns if commercial transactions were not in traceable units, which is in mass for CNG and LNG sales.</w:t>
      </w:r>
      <w:r w:rsidR="00621835">
        <w:rPr>
          <w:rFonts w:eastAsia="Times New Roman" w:cs="Times New Roman"/>
          <w:szCs w:val="24"/>
        </w:rPr>
        <w:t xml:space="preserve"> </w:t>
      </w:r>
      <w:r w:rsidR="00C43656" w:rsidRPr="009917E7">
        <w:rPr>
          <w:rFonts w:eastAsia="Times New Roman" w:cs="Times New Roman"/>
          <w:szCs w:val="24"/>
        </w:rPr>
        <w:t xml:space="preserve"> She also questioned the accuracy of the conversion factor.</w:t>
      </w:r>
    </w:p>
    <w:p w14:paraId="61F82B2C" w14:textId="695B2ACF" w:rsidR="00C43656" w:rsidRPr="009917E7" w:rsidRDefault="00C43656" w:rsidP="00621835">
      <w:pPr>
        <w:rPr>
          <w:rFonts w:eastAsia="Times New Roman" w:cs="Times New Roman"/>
          <w:szCs w:val="24"/>
        </w:rPr>
      </w:pPr>
      <w:r w:rsidRPr="009917E7">
        <w:rPr>
          <w:rFonts w:eastAsia="Times New Roman" w:cs="Times New Roman"/>
          <w:szCs w:val="24"/>
        </w:rPr>
        <w:t>Mr. Steve Harrington (O</w:t>
      </w:r>
      <w:r w:rsidR="00621835">
        <w:rPr>
          <w:rFonts w:eastAsia="Times New Roman" w:cs="Times New Roman"/>
          <w:szCs w:val="24"/>
        </w:rPr>
        <w:t>regon</w:t>
      </w:r>
      <w:r w:rsidRPr="009917E7">
        <w:rPr>
          <w:rFonts w:eastAsia="Times New Roman" w:cs="Times New Roman"/>
          <w:szCs w:val="24"/>
        </w:rPr>
        <w:t xml:space="preserve">) supported the proposal noting there needs to be consistency in the marketplace. </w:t>
      </w:r>
    </w:p>
    <w:p w14:paraId="0FDCDAD3" w14:textId="18C0EA80" w:rsidR="00C43656" w:rsidRPr="009917E7" w:rsidRDefault="00C43656" w:rsidP="00621835">
      <w:pPr>
        <w:rPr>
          <w:rFonts w:eastAsia="Times New Roman" w:cs="Times New Roman"/>
          <w:szCs w:val="24"/>
        </w:rPr>
      </w:pPr>
      <w:r w:rsidRPr="009917E7">
        <w:rPr>
          <w:rFonts w:eastAsia="Times New Roman" w:cs="Times New Roman"/>
          <w:szCs w:val="24"/>
        </w:rPr>
        <w:t>Dr. Matt Curran (F</w:t>
      </w:r>
      <w:r w:rsidR="00621835">
        <w:rPr>
          <w:rFonts w:eastAsia="Times New Roman" w:cs="Times New Roman"/>
          <w:szCs w:val="24"/>
        </w:rPr>
        <w:t>lorida</w:t>
      </w:r>
      <w:r w:rsidRPr="009917E7">
        <w:rPr>
          <w:rFonts w:eastAsia="Times New Roman" w:cs="Times New Roman"/>
          <w:szCs w:val="24"/>
        </w:rPr>
        <w:t>), speaking on behalf of FALS, expressed support for companion L&amp;R Item 237-1.</w:t>
      </w:r>
    </w:p>
    <w:p w14:paraId="34BF4286" w14:textId="149B1F03" w:rsidR="00C43656" w:rsidRPr="009917E7" w:rsidRDefault="00C43656" w:rsidP="00621835">
      <w:pPr>
        <w:rPr>
          <w:rFonts w:eastAsia="Times New Roman" w:cs="Times New Roman"/>
          <w:szCs w:val="24"/>
        </w:rPr>
      </w:pPr>
      <w:r w:rsidRPr="009917E7">
        <w:rPr>
          <w:rFonts w:eastAsia="Times New Roman" w:cs="Times New Roman"/>
          <w:szCs w:val="24"/>
        </w:rPr>
        <w:t xml:space="preserve">Mr. Scott Simmons and Mr. Mahesh Albuquerque </w:t>
      </w:r>
      <w:r w:rsidR="00E77392">
        <w:rPr>
          <w:rFonts w:eastAsia="Times New Roman" w:cs="Times New Roman"/>
          <w:szCs w:val="24"/>
        </w:rPr>
        <w:t>both of Colorado</w:t>
      </w:r>
      <w:r w:rsidRPr="009917E7">
        <w:rPr>
          <w:rFonts w:eastAsia="Times New Roman" w:cs="Times New Roman"/>
          <w:szCs w:val="24"/>
        </w:rPr>
        <w:t xml:space="preserve"> stated that Colorado had adopted the DGE for CNG and LNG in regulat</w:t>
      </w:r>
      <w:r w:rsidR="002A713A" w:rsidRPr="009917E7">
        <w:rPr>
          <w:rFonts w:eastAsia="Times New Roman" w:cs="Times New Roman"/>
          <w:szCs w:val="24"/>
        </w:rPr>
        <w:t xml:space="preserve">ions back in 2014 and have had </w:t>
      </w:r>
      <w:r w:rsidRPr="009917E7">
        <w:rPr>
          <w:rFonts w:eastAsia="Times New Roman" w:cs="Times New Roman"/>
          <w:szCs w:val="24"/>
        </w:rPr>
        <w:t xml:space="preserve">no consumer concerns since its adoption.  Colorado recognizes the sale of CNG and LNG in mass or gallon equivalent units, and requires that the printed receipt include the same unit of sale as displayed on the dispenser. </w:t>
      </w:r>
    </w:p>
    <w:p w14:paraId="35614737" w14:textId="3B8444E2" w:rsidR="00C43656" w:rsidRPr="009917E7" w:rsidRDefault="00C43656" w:rsidP="00621835">
      <w:pPr>
        <w:rPr>
          <w:rFonts w:eastAsia="Times New Roman" w:cs="Times New Roman"/>
          <w:szCs w:val="24"/>
        </w:rPr>
      </w:pPr>
      <w:r w:rsidRPr="009917E7">
        <w:rPr>
          <w:rFonts w:eastAsia="Times New Roman" w:cs="Times New Roman"/>
          <w:szCs w:val="24"/>
        </w:rPr>
        <w:t xml:space="preserve">Several other W&amp;M officials including </w:t>
      </w:r>
      <w:r w:rsidR="0055302E">
        <w:rPr>
          <w:rFonts w:eastAsia="Times New Roman" w:cs="Times New Roman"/>
          <w:szCs w:val="24"/>
        </w:rPr>
        <w:t>Ms.</w:t>
      </w:r>
      <w:r w:rsidRPr="009917E7">
        <w:rPr>
          <w:rFonts w:eastAsia="Times New Roman" w:cs="Times New Roman"/>
          <w:szCs w:val="24"/>
        </w:rPr>
        <w:t xml:space="preserve"> Julie Quinn (M</w:t>
      </w:r>
      <w:r w:rsidR="00E77392">
        <w:rPr>
          <w:rFonts w:eastAsia="Times New Roman" w:cs="Times New Roman"/>
          <w:szCs w:val="24"/>
        </w:rPr>
        <w:t>innesota</w:t>
      </w:r>
      <w:r w:rsidRPr="009917E7">
        <w:rPr>
          <w:rFonts w:eastAsia="Times New Roman" w:cs="Times New Roman"/>
          <w:szCs w:val="24"/>
        </w:rPr>
        <w:t>), Mr. Joe Gomez (N</w:t>
      </w:r>
      <w:r w:rsidR="00E77392">
        <w:rPr>
          <w:rFonts w:eastAsia="Times New Roman" w:cs="Times New Roman"/>
          <w:szCs w:val="24"/>
        </w:rPr>
        <w:t xml:space="preserve">ew </w:t>
      </w:r>
      <w:r w:rsidRPr="009917E7">
        <w:rPr>
          <w:rFonts w:eastAsia="Times New Roman" w:cs="Times New Roman"/>
          <w:szCs w:val="24"/>
        </w:rPr>
        <w:t>M</w:t>
      </w:r>
      <w:r w:rsidR="00E77392">
        <w:rPr>
          <w:rFonts w:eastAsia="Times New Roman" w:cs="Times New Roman"/>
          <w:szCs w:val="24"/>
        </w:rPr>
        <w:t>exico</w:t>
      </w:r>
      <w:r w:rsidRPr="009917E7">
        <w:rPr>
          <w:rFonts w:eastAsia="Times New Roman" w:cs="Times New Roman"/>
          <w:szCs w:val="24"/>
        </w:rPr>
        <w:t>), Mr. Mike Sikula (N</w:t>
      </w:r>
      <w:r w:rsidR="00E77392">
        <w:rPr>
          <w:rFonts w:eastAsia="Times New Roman" w:cs="Times New Roman"/>
          <w:szCs w:val="24"/>
        </w:rPr>
        <w:t xml:space="preserve">ew </w:t>
      </w:r>
      <w:r w:rsidRPr="009917E7">
        <w:rPr>
          <w:rFonts w:eastAsia="Times New Roman" w:cs="Times New Roman"/>
          <w:szCs w:val="24"/>
        </w:rPr>
        <w:t>Y</w:t>
      </w:r>
      <w:r w:rsidR="00E77392">
        <w:rPr>
          <w:rFonts w:eastAsia="Times New Roman" w:cs="Times New Roman"/>
          <w:szCs w:val="24"/>
        </w:rPr>
        <w:t>ork</w:t>
      </w:r>
      <w:r w:rsidRPr="009917E7">
        <w:rPr>
          <w:rFonts w:eastAsia="Times New Roman" w:cs="Times New Roman"/>
          <w:szCs w:val="24"/>
        </w:rPr>
        <w:t>), Mr. Tim Chesser (A</w:t>
      </w:r>
      <w:r w:rsidR="00E77392">
        <w:rPr>
          <w:rFonts w:eastAsia="Times New Roman" w:cs="Times New Roman"/>
          <w:szCs w:val="24"/>
        </w:rPr>
        <w:t>rkansas</w:t>
      </w:r>
      <w:r w:rsidRPr="009917E7">
        <w:rPr>
          <w:rFonts w:eastAsia="Times New Roman" w:cs="Times New Roman"/>
          <w:szCs w:val="24"/>
        </w:rPr>
        <w:t>),</w:t>
      </w:r>
      <w:r w:rsidR="003D418D" w:rsidRPr="009917E7">
        <w:rPr>
          <w:rFonts w:eastAsia="Times New Roman" w:cs="Times New Roman"/>
          <w:szCs w:val="24"/>
        </w:rPr>
        <w:t xml:space="preserve"> Mr. Ethan Bo</w:t>
      </w:r>
      <w:r w:rsidRPr="009917E7">
        <w:rPr>
          <w:rFonts w:eastAsia="Times New Roman" w:cs="Times New Roman"/>
          <w:szCs w:val="24"/>
        </w:rPr>
        <w:t>gren (Westchester County, N</w:t>
      </w:r>
      <w:r w:rsidR="009246C7">
        <w:rPr>
          <w:rFonts w:eastAsia="Times New Roman" w:cs="Times New Roman"/>
          <w:szCs w:val="24"/>
        </w:rPr>
        <w:t xml:space="preserve">ew </w:t>
      </w:r>
      <w:r w:rsidRPr="009917E7">
        <w:rPr>
          <w:rFonts w:eastAsia="Times New Roman" w:cs="Times New Roman"/>
          <w:szCs w:val="24"/>
        </w:rPr>
        <w:t>Y</w:t>
      </w:r>
      <w:r w:rsidR="009246C7">
        <w:rPr>
          <w:rFonts w:eastAsia="Times New Roman" w:cs="Times New Roman"/>
          <w:szCs w:val="24"/>
        </w:rPr>
        <w:t>ork</w:t>
      </w:r>
      <w:r w:rsidRPr="009917E7">
        <w:rPr>
          <w:rFonts w:eastAsia="Times New Roman" w:cs="Times New Roman"/>
          <w:szCs w:val="24"/>
        </w:rPr>
        <w:t xml:space="preserve">), and Dr. Curran also expressed support for the item and urged the Conference to move it forward as a Voting item. </w:t>
      </w:r>
      <w:r w:rsidR="009246C7">
        <w:rPr>
          <w:rFonts w:eastAsia="Times New Roman" w:cs="Times New Roman"/>
          <w:szCs w:val="24"/>
        </w:rPr>
        <w:t xml:space="preserve"> </w:t>
      </w:r>
      <w:r w:rsidRPr="009917E7">
        <w:rPr>
          <w:rFonts w:eastAsia="Times New Roman" w:cs="Times New Roman"/>
          <w:szCs w:val="24"/>
        </w:rPr>
        <w:t>Dr. Curran further clarified the intent of his dual display proposal by stating that it basically shows the consumer the mass reading that weights and measures officials can already see now.</w:t>
      </w:r>
    </w:p>
    <w:p w14:paraId="43458F6A" w14:textId="4ECC70A2" w:rsidR="00C43656" w:rsidRPr="009917E7" w:rsidRDefault="00C43656" w:rsidP="00621835">
      <w:pPr>
        <w:rPr>
          <w:rFonts w:eastAsia="Times New Roman" w:cs="Times New Roman"/>
          <w:szCs w:val="24"/>
        </w:rPr>
      </w:pPr>
      <w:r w:rsidRPr="009917E7">
        <w:rPr>
          <w:rFonts w:eastAsia="Times New Roman" w:cs="Times New Roman"/>
          <w:szCs w:val="24"/>
        </w:rPr>
        <w:t>Mr. Ron Hayes (M</w:t>
      </w:r>
      <w:r w:rsidR="009246C7">
        <w:rPr>
          <w:rFonts w:eastAsia="Times New Roman" w:cs="Times New Roman"/>
          <w:szCs w:val="24"/>
        </w:rPr>
        <w:t>issouri</w:t>
      </w:r>
      <w:r w:rsidRPr="009917E7">
        <w:rPr>
          <w:rFonts w:eastAsia="Times New Roman" w:cs="Times New Roman"/>
          <w:szCs w:val="24"/>
        </w:rPr>
        <w:t>) and Ms. Angela Godwin (Ventura County, C</w:t>
      </w:r>
      <w:r w:rsidR="009246C7">
        <w:rPr>
          <w:rFonts w:eastAsia="Times New Roman" w:cs="Times New Roman"/>
          <w:szCs w:val="24"/>
        </w:rPr>
        <w:t>alifornia</w:t>
      </w:r>
      <w:r w:rsidRPr="009917E7">
        <w:rPr>
          <w:rFonts w:eastAsia="Times New Roman" w:cs="Times New Roman"/>
          <w:szCs w:val="24"/>
        </w:rPr>
        <w:t xml:space="preserve">) spoke in support of mass and the NIST proposal. </w:t>
      </w:r>
    </w:p>
    <w:p w14:paraId="16213551" w14:textId="73D6CA0F" w:rsidR="00C43656" w:rsidRPr="009917E7" w:rsidRDefault="00C43656" w:rsidP="00621835">
      <w:pPr>
        <w:rPr>
          <w:rFonts w:eastAsia="Times New Roman" w:cs="Times New Roman"/>
          <w:szCs w:val="24"/>
        </w:rPr>
      </w:pPr>
      <w:r w:rsidRPr="009917E7">
        <w:rPr>
          <w:rFonts w:eastAsia="Times New Roman" w:cs="Times New Roman"/>
          <w:szCs w:val="24"/>
        </w:rPr>
        <w:t>Several industry members, including Mr. Tim Columbus (Steptoe and Johnson, LLP), Mr. Mike Bail</w:t>
      </w:r>
      <w:r w:rsidR="007235BE">
        <w:rPr>
          <w:rFonts w:eastAsia="Times New Roman" w:cs="Times New Roman"/>
          <w:szCs w:val="24"/>
        </w:rPr>
        <w:t>e</w:t>
      </w:r>
      <w:r w:rsidRPr="009917E7">
        <w:rPr>
          <w:rFonts w:eastAsia="Times New Roman" w:cs="Times New Roman"/>
          <w:szCs w:val="24"/>
        </w:rPr>
        <w:t>y (Bailey Enterprises, Inc.), Mr. Brett Barry (Clean Energy), Mr. Prentiss Searles (API), Mr. Russ Lewis (Marathon Petroleum Company), and Ms. Sherrie Merrow (NGVAmerica) spoke in support of volume equivalents and Mr. Clarke’s changes, and in moving the item forward.</w:t>
      </w:r>
    </w:p>
    <w:p w14:paraId="13ADF943" w14:textId="0C2635CE" w:rsidR="00C43656" w:rsidRPr="00C43656" w:rsidRDefault="00C43656" w:rsidP="00621835">
      <w:pPr>
        <w:autoSpaceDE w:val="0"/>
        <w:autoSpaceDN w:val="0"/>
        <w:adjustRightInd w:val="0"/>
        <w:rPr>
          <w:rFonts w:eastAsia="Times New Roman" w:cs="Times New Roman"/>
          <w:szCs w:val="24"/>
        </w:rPr>
      </w:pPr>
      <w:r w:rsidRPr="009917E7">
        <w:rPr>
          <w:rFonts w:eastAsia="Times New Roman" w:cs="Times New Roman"/>
          <w:szCs w:val="24"/>
        </w:rPr>
        <w:t>The S&amp;T Committee and L&amp;R Committee met jointly during their work sessions to consider this item and companion L&amp;R Items 232-8 and 237-1.  There were quite a number of industry representatives, weights and measures officials, and others in attenda</w:t>
      </w:r>
      <w:r w:rsidR="002A713A" w:rsidRPr="009917E7">
        <w:rPr>
          <w:rFonts w:eastAsia="Times New Roman" w:cs="Times New Roman"/>
          <w:szCs w:val="24"/>
        </w:rPr>
        <w:t xml:space="preserve">nce to witness, </w:t>
      </w:r>
      <w:r w:rsidRPr="009917E7">
        <w:rPr>
          <w:rFonts w:eastAsia="Times New Roman" w:cs="Times New Roman"/>
          <w:szCs w:val="24"/>
        </w:rPr>
        <w:t xml:space="preserve">and, if requested by the committees, contribute to the discussions.  In considering the comments from the open hearings, it was mentioned by a member of one of the committees that industry seemed somewhat opposed to providing the mass indication on the printed receipt.  Members of the two committees then shared opinions on how best to proceed given industry’s somewhat negative posture on this issue.  There was general agreement that the current proposal represented a comprise of the two opposing sides with respect to the </w:t>
      </w:r>
      <w:r w:rsidR="006A5D89" w:rsidRPr="009917E7">
        <w:rPr>
          <w:rFonts w:eastAsia="Times New Roman" w:cs="Times New Roman"/>
          <w:szCs w:val="24"/>
        </w:rPr>
        <w:t xml:space="preserve">method of sale </w:t>
      </w:r>
      <w:r w:rsidR="002A713A" w:rsidRPr="009917E7">
        <w:rPr>
          <w:rFonts w:eastAsia="Times New Roman" w:cs="Times New Roman"/>
          <w:szCs w:val="24"/>
        </w:rPr>
        <w:t xml:space="preserve">of </w:t>
      </w:r>
      <w:r w:rsidR="006A5D89" w:rsidRPr="009917E7">
        <w:rPr>
          <w:rFonts w:eastAsia="Times New Roman" w:cs="Times New Roman"/>
          <w:szCs w:val="24"/>
        </w:rPr>
        <w:t>natural gas.  A c</w:t>
      </w:r>
      <w:r w:rsidRPr="009917E7">
        <w:rPr>
          <w:rFonts w:eastAsia="Times New Roman" w:cs="Times New Roman"/>
          <w:szCs w:val="24"/>
        </w:rPr>
        <w:t>ommittee member sugge</w:t>
      </w:r>
      <w:r w:rsidR="006A5D89" w:rsidRPr="009917E7">
        <w:rPr>
          <w:rFonts w:eastAsia="Times New Roman" w:cs="Times New Roman"/>
          <w:szCs w:val="24"/>
        </w:rPr>
        <w:t>sted, in an effort for the two c</w:t>
      </w:r>
      <w:r w:rsidRPr="009917E7">
        <w:rPr>
          <w:rFonts w:eastAsia="Times New Roman" w:cs="Times New Roman"/>
          <w:szCs w:val="24"/>
        </w:rPr>
        <w:t>ommittees to be able to present a proposal in which both sides of the MOS argument might agree, that additional time be granted for industry to comply with having to record the mass value on the printed receipt.  Members of both committees liked the suggestion.  Consequently, members of the S&amp;T Committee agreed to change the formatting of paragraph S.6. Printer of the proposal that the portion of the paragraph requiring the mass value to be recorded be nonretroactive as of January</w:t>
      </w:r>
      <w:r w:rsidR="00E44D79">
        <w:rPr>
          <w:rFonts w:eastAsia="Times New Roman" w:cs="Times New Roman"/>
          <w:szCs w:val="24"/>
        </w:rPr>
        <w:t> </w:t>
      </w:r>
      <w:r w:rsidRPr="009917E7">
        <w:rPr>
          <w:rFonts w:eastAsia="Times New Roman" w:cs="Times New Roman"/>
          <w:szCs w:val="24"/>
        </w:rPr>
        <w:t>1,</w:t>
      </w:r>
      <w:r w:rsidR="00E44D79">
        <w:rPr>
          <w:rFonts w:eastAsia="Times New Roman" w:cs="Times New Roman"/>
          <w:szCs w:val="24"/>
        </w:rPr>
        <w:t> </w:t>
      </w:r>
      <w:r w:rsidRPr="009917E7">
        <w:rPr>
          <w:rFonts w:eastAsia="Times New Roman" w:cs="Times New Roman"/>
          <w:szCs w:val="24"/>
        </w:rPr>
        <w:t xml:space="preserve">2021.  No additional changes were made to the proposal.  The Committee then agreed to present the item, as shown in Item Under Consideration, for </w:t>
      </w:r>
      <w:r w:rsidR="009246C7">
        <w:rPr>
          <w:rFonts w:eastAsia="Times New Roman" w:cs="Times New Roman"/>
          <w:szCs w:val="24"/>
        </w:rPr>
        <w:t>V</w:t>
      </w:r>
      <w:r w:rsidRPr="009917E7">
        <w:rPr>
          <w:rFonts w:eastAsia="Times New Roman" w:cs="Times New Roman"/>
          <w:szCs w:val="24"/>
        </w:rPr>
        <w:t>ote.</w:t>
      </w:r>
      <w:r w:rsidRPr="00C43656">
        <w:rPr>
          <w:rFonts w:eastAsia="Times New Roman" w:cs="Times New Roman"/>
          <w:szCs w:val="24"/>
        </w:rPr>
        <w:t xml:space="preserve">  </w:t>
      </w:r>
    </w:p>
    <w:p w14:paraId="144D7EBC" w14:textId="77777777" w:rsidR="009A26FA" w:rsidRPr="009A26FA" w:rsidRDefault="009A26FA" w:rsidP="009A26FA">
      <w:pPr>
        <w:keepNext/>
        <w:spacing w:after="0"/>
        <w:rPr>
          <w:rFonts w:eastAsia="Times New Roman" w:cs="Times New Roman"/>
          <w:b/>
          <w:szCs w:val="24"/>
        </w:rPr>
      </w:pPr>
      <w:r w:rsidRPr="009A26FA">
        <w:rPr>
          <w:rFonts w:eastAsia="Times New Roman" w:cs="Times New Roman"/>
          <w:b/>
          <w:szCs w:val="24"/>
        </w:rPr>
        <w:t>Regional Association Comments:</w:t>
      </w:r>
    </w:p>
    <w:p w14:paraId="7C03BF52" w14:textId="0C2F686C" w:rsidR="009A26FA" w:rsidRPr="009A26FA" w:rsidRDefault="009A26FA" w:rsidP="009246C7">
      <w:pPr>
        <w:rPr>
          <w:rFonts w:eastAsia="Times New Roman" w:cs="Times New Roman"/>
          <w:szCs w:val="24"/>
        </w:rPr>
      </w:pPr>
      <w:r w:rsidRPr="009A26FA">
        <w:rPr>
          <w:rFonts w:eastAsia="Times New Roman" w:cs="Times New Roman"/>
          <w:szCs w:val="24"/>
        </w:rPr>
        <w:t xml:space="preserve">The WWMA received testimony in support of this proposal from several regulators.  One regulator gave testimony strongly opposing gallon equivalents.  In addition, many stakeholders submitted written support for this item.  One regulator noted that this issue needs to be addressed and resolved by the weights and measures community and should not be left up to other entities performing end-runs with state legislatures. </w:t>
      </w:r>
      <w:r w:rsidR="009246C7">
        <w:rPr>
          <w:rFonts w:eastAsia="Times New Roman" w:cs="Times New Roman"/>
          <w:szCs w:val="24"/>
        </w:rPr>
        <w:t xml:space="preserve"> </w:t>
      </w:r>
      <w:r w:rsidRPr="009A26FA">
        <w:rPr>
          <w:rFonts w:eastAsia="Times New Roman" w:cs="Times New Roman"/>
          <w:szCs w:val="24"/>
        </w:rPr>
        <w:t xml:space="preserve">The WWMA recommended that this be a Voting item.  </w:t>
      </w:r>
    </w:p>
    <w:p w14:paraId="58532C50" w14:textId="40CE60E7" w:rsidR="009A26FA" w:rsidRPr="009A26FA" w:rsidRDefault="009A26FA" w:rsidP="009246C7">
      <w:pPr>
        <w:rPr>
          <w:rFonts w:eastAsia="Times New Roman" w:cs="Times New Roman"/>
          <w:szCs w:val="24"/>
        </w:rPr>
      </w:pPr>
      <w:r w:rsidRPr="009A26FA">
        <w:rPr>
          <w:rFonts w:eastAsia="Times New Roman" w:cs="Times New Roman"/>
          <w:szCs w:val="24"/>
        </w:rPr>
        <w:t xml:space="preserve">The CWMA reported its members have been unable to come to a consensus as to whether the use of equivalency units is appropriate, but they believe that this proposal should be </w:t>
      </w:r>
      <w:r w:rsidR="009246C7">
        <w:rPr>
          <w:rFonts w:eastAsia="Times New Roman" w:cs="Times New Roman"/>
          <w:szCs w:val="24"/>
        </w:rPr>
        <w:t>V</w:t>
      </w:r>
      <w:r w:rsidRPr="009A26FA">
        <w:rPr>
          <w:rFonts w:eastAsia="Times New Roman" w:cs="Times New Roman"/>
          <w:szCs w:val="24"/>
        </w:rPr>
        <w:t>oted on</w:t>
      </w:r>
      <w:r w:rsidR="007235BE">
        <w:rPr>
          <w:rFonts w:eastAsia="Times New Roman" w:cs="Times New Roman"/>
          <w:szCs w:val="24"/>
        </w:rPr>
        <w:t>, on</w:t>
      </w:r>
      <w:r w:rsidRPr="009A26FA">
        <w:rPr>
          <w:rFonts w:eastAsia="Times New Roman" w:cs="Times New Roman"/>
          <w:szCs w:val="24"/>
        </w:rPr>
        <w:t xml:space="preserve"> the basis of its merit.  </w:t>
      </w:r>
      <w:r w:rsidR="00FA2C7E">
        <w:rPr>
          <w:rFonts w:eastAsia="Times New Roman" w:cs="Times New Roman"/>
          <w:szCs w:val="24"/>
        </w:rPr>
        <w:t>At</w:t>
      </w:r>
      <w:r w:rsidR="00FA2C7E" w:rsidRPr="009A26FA">
        <w:rPr>
          <w:rFonts w:eastAsia="Times New Roman" w:cs="Times New Roman"/>
          <w:szCs w:val="24"/>
        </w:rPr>
        <w:t xml:space="preserve"> both its 2015 Interim Meeting and 2016 Annual Meeting </w:t>
      </w:r>
      <w:r w:rsidR="00FA2C7E">
        <w:rPr>
          <w:rFonts w:eastAsia="Times New Roman" w:cs="Times New Roman"/>
          <w:szCs w:val="24"/>
        </w:rPr>
        <w:t>t</w:t>
      </w:r>
      <w:r w:rsidRPr="009A26FA">
        <w:rPr>
          <w:rFonts w:eastAsia="Times New Roman" w:cs="Times New Roman"/>
          <w:szCs w:val="24"/>
        </w:rPr>
        <w:t>he CWMA recommended that this item be a Voting item.</w:t>
      </w:r>
    </w:p>
    <w:p w14:paraId="36ABE623" w14:textId="77777777" w:rsidR="009A26FA" w:rsidRPr="009A26FA" w:rsidRDefault="009A26FA" w:rsidP="009246C7">
      <w:pPr>
        <w:rPr>
          <w:rFonts w:eastAsia="Calibri" w:cs="Times New Roman"/>
        </w:rPr>
      </w:pPr>
      <w:r w:rsidRPr="009A26FA">
        <w:rPr>
          <w:rFonts w:eastAsia="Calibri" w:cs="Times New Roman"/>
        </w:rPr>
        <w:lastRenderedPageBreak/>
        <w:t xml:space="preserve">NEWMA supported the item and recommended it be forwarded to NCWM as a Voting item at both its 2015 Interim Meeting and 2016 Annual Meeting.  </w:t>
      </w:r>
    </w:p>
    <w:p w14:paraId="0CA36E72" w14:textId="6A177035" w:rsidR="009A26FA" w:rsidRPr="009A26FA" w:rsidRDefault="00123D9B" w:rsidP="009246C7">
      <w:pPr>
        <w:rPr>
          <w:rFonts w:eastAsia="Times New Roman" w:cs="Times New Roman"/>
          <w:szCs w:val="24"/>
        </w:rPr>
      </w:pPr>
      <w:r>
        <w:rPr>
          <w:rFonts w:eastAsia="Calibri" w:cs="Times New Roman"/>
        </w:rPr>
        <w:t>At its fall 2015 Annual Meeting, the</w:t>
      </w:r>
      <w:r w:rsidRPr="009A26FA">
        <w:rPr>
          <w:rFonts w:eastAsia="Times New Roman" w:cs="Times New Roman"/>
          <w:szCs w:val="24"/>
        </w:rPr>
        <w:t xml:space="preserve"> </w:t>
      </w:r>
      <w:r w:rsidR="009A26FA" w:rsidRPr="009A26FA">
        <w:rPr>
          <w:rFonts w:eastAsia="Times New Roman" w:cs="Times New Roman"/>
          <w:szCs w:val="24"/>
        </w:rPr>
        <w:t xml:space="preserve">SWMA felt that a compromise version needed to be developed and forwarded </w:t>
      </w:r>
      <w:r>
        <w:rPr>
          <w:rFonts w:eastAsia="Times New Roman" w:cs="Times New Roman"/>
          <w:szCs w:val="24"/>
        </w:rPr>
        <w:t>because</w:t>
      </w:r>
      <w:r w:rsidRPr="009A26FA">
        <w:rPr>
          <w:rFonts w:eastAsia="Times New Roman" w:cs="Times New Roman"/>
          <w:szCs w:val="24"/>
        </w:rPr>
        <w:t xml:space="preserve"> </w:t>
      </w:r>
      <w:r w:rsidR="009A26FA" w:rsidRPr="009A26FA">
        <w:rPr>
          <w:rFonts w:eastAsia="Times New Roman" w:cs="Times New Roman"/>
          <w:szCs w:val="24"/>
        </w:rPr>
        <w:t xml:space="preserve">more votes for “mass” or “volume equivalents” would likely result in another failure to pass a method of sale and establish equivalencies for these products.  Members of the </w:t>
      </w:r>
      <w:r w:rsidR="00FA2C7E">
        <w:rPr>
          <w:rFonts w:eastAsia="Times New Roman" w:cs="Times New Roman"/>
          <w:szCs w:val="24"/>
        </w:rPr>
        <w:t>SWMA S&amp;T Committee</w:t>
      </w:r>
      <w:r w:rsidR="00FA2C7E" w:rsidRPr="009A26FA">
        <w:rPr>
          <w:rFonts w:eastAsia="Times New Roman" w:cs="Times New Roman"/>
          <w:szCs w:val="24"/>
        </w:rPr>
        <w:t xml:space="preserve"> </w:t>
      </w:r>
      <w:r w:rsidR="009A26FA" w:rsidRPr="009A26FA">
        <w:rPr>
          <w:rFonts w:eastAsia="Times New Roman" w:cs="Times New Roman"/>
          <w:szCs w:val="24"/>
        </w:rPr>
        <w:t>also expressed concern that further delay could damage the future reputation of the Weights and Measures Community.  Other agencies and states are now moving forward independently of the NCWM and</w:t>
      </w:r>
      <w:r w:rsidR="00FA2C7E">
        <w:rPr>
          <w:rFonts w:eastAsia="Times New Roman" w:cs="Times New Roman"/>
          <w:szCs w:val="24"/>
        </w:rPr>
        <w:t>,</w:t>
      </w:r>
      <w:r w:rsidR="009A26FA" w:rsidRPr="009A26FA">
        <w:rPr>
          <w:rFonts w:eastAsia="Times New Roman" w:cs="Times New Roman"/>
          <w:szCs w:val="24"/>
        </w:rPr>
        <w:t xml:space="preserve"> thus, lessening our relevance in the area of commerce one piece at a time.  The </w:t>
      </w:r>
      <w:r w:rsidR="00FA2C7E">
        <w:rPr>
          <w:rFonts w:eastAsia="Times New Roman" w:cs="Times New Roman"/>
          <w:szCs w:val="24"/>
        </w:rPr>
        <w:t>SWMA</w:t>
      </w:r>
      <w:r w:rsidR="009A26FA" w:rsidRPr="009A26FA">
        <w:rPr>
          <w:rFonts w:eastAsia="Times New Roman" w:cs="Times New Roman"/>
          <w:szCs w:val="24"/>
        </w:rPr>
        <w:t xml:space="preserve"> believes that</w:t>
      </w:r>
      <w:r w:rsidR="00FA2C7E">
        <w:rPr>
          <w:rFonts w:eastAsia="Times New Roman" w:cs="Times New Roman"/>
          <w:szCs w:val="24"/>
        </w:rPr>
        <w:t>,</w:t>
      </w:r>
      <w:r w:rsidR="009A26FA" w:rsidRPr="009A26FA">
        <w:rPr>
          <w:rFonts w:eastAsia="Times New Roman" w:cs="Times New Roman"/>
          <w:szCs w:val="24"/>
        </w:rPr>
        <w:t xml:space="preserve"> while its recommended proposal may not completely satisfy all corners of this debate, it is the best overall compromise to date for all interested parties.  The </w:t>
      </w:r>
      <w:r w:rsidR="00FA2C7E">
        <w:rPr>
          <w:rFonts w:eastAsia="Times New Roman" w:cs="Times New Roman"/>
          <w:szCs w:val="24"/>
        </w:rPr>
        <w:t>SWMA</w:t>
      </w:r>
      <w:r w:rsidR="00FA2C7E" w:rsidRPr="009A26FA">
        <w:rPr>
          <w:rFonts w:eastAsia="Times New Roman" w:cs="Times New Roman"/>
          <w:szCs w:val="24"/>
        </w:rPr>
        <w:t xml:space="preserve"> </w:t>
      </w:r>
      <w:r w:rsidR="009A26FA" w:rsidRPr="009A26FA">
        <w:rPr>
          <w:rFonts w:eastAsia="Times New Roman" w:cs="Times New Roman"/>
          <w:szCs w:val="24"/>
        </w:rPr>
        <w:t xml:space="preserve">further </w:t>
      </w:r>
      <w:r w:rsidR="00FA2C7E">
        <w:rPr>
          <w:rFonts w:eastAsia="Times New Roman" w:cs="Times New Roman"/>
          <w:szCs w:val="24"/>
        </w:rPr>
        <w:t xml:space="preserve">noted that anyone </w:t>
      </w:r>
      <w:r w:rsidR="009A26FA" w:rsidRPr="009A26FA">
        <w:rPr>
          <w:rFonts w:eastAsia="Times New Roman" w:cs="Times New Roman"/>
          <w:szCs w:val="24"/>
        </w:rPr>
        <w:t>opposing such a compromise version</w:t>
      </w:r>
      <w:r w:rsidR="00FA2C7E">
        <w:rPr>
          <w:rFonts w:eastAsia="Times New Roman" w:cs="Times New Roman"/>
          <w:szCs w:val="24"/>
        </w:rPr>
        <w:t xml:space="preserve"> is more than welcome</w:t>
      </w:r>
      <w:r w:rsidR="009A26FA" w:rsidRPr="009A26FA">
        <w:rPr>
          <w:rFonts w:eastAsia="Times New Roman" w:cs="Times New Roman"/>
          <w:szCs w:val="24"/>
        </w:rPr>
        <w:t xml:space="preserve"> to provide </w:t>
      </w:r>
      <w:r w:rsidR="00FA2C7E">
        <w:rPr>
          <w:rFonts w:eastAsia="Times New Roman" w:cs="Times New Roman"/>
          <w:szCs w:val="24"/>
        </w:rPr>
        <w:t xml:space="preserve">an </w:t>
      </w:r>
      <w:r w:rsidR="009A26FA" w:rsidRPr="009A26FA">
        <w:rPr>
          <w:rFonts w:eastAsia="Times New Roman" w:cs="Times New Roman"/>
          <w:szCs w:val="24"/>
        </w:rPr>
        <w:t>alternative.  This proposal provides for the display of both “mass” and “volume equivalent” units and gives the dispenser manufacturers a future non-retroactive implementation date for installation so devices in service prior to the effective date would not have to be converted, only when replaced with new devices.</w:t>
      </w:r>
      <w:r w:rsidR="009246C7">
        <w:rPr>
          <w:rFonts w:eastAsia="Times New Roman" w:cs="Times New Roman"/>
          <w:szCs w:val="24"/>
        </w:rPr>
        <w:t xml:space="preserve"> </w:t>
      </w:r>
      <w:r w:rsidR="009A26FA" w:rsidRPr="009A26FA">
        <w:rPr>
          <w:rFonts w:eastAsia="Times New Roman" w:cs="Times New Roman"/>
          <w:szCs w:val="24"/>
        </w:rPr>
        <w:t xml:space="preserve"> </w:t>
      </w:r>
      <w:r w:rsidR="009A26FA" w:rsidRPr="009A26FA">
        <w:rPr>
          <w:rFonts w:eastAsia="Calibri" w:cs="Times New Roman"/>
        </w:rPr>
        <w:t>The</w:t>
      </w:r>
      <w:r w:rsidR="009A26FA" w:rsidRPr="009A26FA">
        <w:rPr>
          <w:rFonts w:eastAsia="Times New Roman" w:cs="Times New Roman"/>
          <w:szCs w:val="24"/>
        </w:rPr>
        <w:t xml:space="preserve"> SWMA recommended the following compromise proposal as a Voting item:</w:t>
      </w:r>
    </w:p>
    <w:p w14:paraId="0A515ECF" w14:textId="54113E1E" w:rsidR="009A26FA" w:rsidRPr="009A26FA" w:rsidRDefault="009A26FA" w:rsidP="009246C7">
      <w:pPr>
        <w:keepNext/>
        <w:rPr>
          <w:rFonts w:eastAsia="Calibri" w:cs="Times New Roman"/>
        </w:rPr>
      </w:pPr>
      <w:r w:rsidRPr="009A26FA">
        <w:rPr>
          <w:rFonts w:eastAsia="Calibri" w:cs="Times New Roman"/>
        </w:rPr>
        <w:t>Amend NIST Handbook 44</w:t>
      </w:r>
      <w:r w:rsidR="009246C7">
        <w:rPr>
          <w:rFonts w:eastAsia="Calibri" w:cs="Times New Roman"/>
        </w:rPr>
        <w:t>,</w:t>
      </w:r>
      <w:r w:rsidRPr="009A26FA">
        <w:rPr>
          <w:rFonts w:eastAsia="Calibri" w:cs="Times New Roman"/>
        </w:rPr>
        <w:t xml:space="preserve"> Appendix D to include the following new definition:</w:t>
      </w:r>
    </w:p>
    <w:p w14:paraId="479B4DC2" w14:textId="77777777" w:rsidR="009A26FA" w:rsidRPr="009246C7" w:rsidRDefault="009A26FA" w:rsidP="009246C7">
      <w:pPr>
        <w:spacing w:after="0"/>
        <w:ind w:left="360"/>
        <w:rPr>
          <w:rFonts w:eastAsia="Calibri" w:cs="Times New Roman"/>
          <w:b/>
          <w:szCs w:val="20"/>
          <w:u w:val="single"/>
        </w:rPr>
      </w:pPr>
      <w:r w:rsidRPr="009246C7">
        <w:rPr>
          <w:rFonts w:eastAsia="Calibri" w:cs="Times New Roman"/>
          <w:b/>
          <w:bCs/>
          <w:szCs w:val="20"/>
          <w:u w:val="single"/>
        </w:rPr>
        <w:t xml:space="preserve">diesel gallon equivalent (DGE). – Diesel gallon equivalent </w:t>
      </w:r>
      <w:r w:rsidRPr="009246C7">
        <w:rPr>
          <w:rFonts w:eastAsia="Calibri" w:cs="Times New Roman"/>
          <w:b/>
          <w:szCs w:val="20"/>
          <w:u w:val="single"/>
        </w:rPr>
        <w:t xml:space="preserve">(DGE) means 6.384 pounds of compressed natural gas or 6.059 pounds of liquefied natural gas. [3.37] </w:t>
      </w:r>
    </w:p>
    <w:p w14:paraId="2C02E89D" w14:textId="29F180A0" w:rsidR="009A26FA" w:rsidRPr="009246C7" w:rsidRDefault="009A26FA" w:rsidP="009246C7">
      <w:pPr>
        <w:spacing w:before="60"/>
        <w:ind w:left="360"/>
        <w:rPr>
          <w:rFonts w:eastAsia="Calibri" w:cs="Times New Roman"/>
          <w:b/>
          <w:szCs w:val="20"/>
          <w:u w:val="single"/>
        </w:rPr>
      </w:pPr>
      <w:r w:rsidRPr="009246C7">
        <w:rPr>
          <w:rFonts w:eastAsia="Calibri" w:cs="Times New Roman"/>
          <w:b/>
          <w:szCs w:val="20"/>
          <w:u w:val="single"/>
        </w:rPr>
        <w:t xml:space="preserve">(Added </w:t>
      </w:r>
      <w:r w:rsidR="00FE0884">
        <w:rPr>
          <w:rFonts w:eastAsia="Times New Roman" w:cs="Times New Roman"/>
          <w:b/>
          <w:szCs w:val="20"/>
          <w:u w:val="single"/>
        </w:rPr>
        <w:t>2016</w:t>
      </w:r>
      <w:r w:rsidR="00A4757E">
        <w:rPr>
          <w:rFonts w:eastAsia="Times New Roman" w:cs="Times New Roman"/>
          <w:b/>
          <w:szCs w:val="20"/>
          <w:u w:val="single"/>
        </w:rPr>
        <w:t xml:space="preserve"> </w:t>
      </w:r>
      <w:r w:rsidR="00A4757E">
        <w:rPr>
          <w:rFonts w:eastAsia="Times New Roman" w:cs="Times New Roman"/>
          <w:b/>
          <w:strike/>
          <w:szCs w:val="20"/>
        </w:rPr>
        <w:t>2015</w:t>
      </w:r>
      <w:r w:rsidRPr="009246C7">
        <w:rPr>
          <w:rFonts w:eastAsia="Calibri" w:cs="Times New Roman"/>
          <w:b/>
          <w:szCs w:val="20"/>
          <w:u w:val="single"/>
        </w:rPr>
        <w:t>)</w:t>
      </w:r>
    </w:p>
    <w:p w14:paraId="27F099AA" w14:textId="4FD62BAA" w:rsidR="009A26FA" w:rsidRPr="009A26FA" w:rsidRDefault="009A26FA" w:rsidP="009246C7">
      <w:pPr>
        <w:keepNext/>
        <w:rPr>
          <w:rFonts w:eastAsia="Calibri" w:cs="Times New Roman"/>
          <w:szCs w:val="20"/>
        </w:rPr>
      </w:pPr>
      <w:r w:rsidRPr="009A26FA">
        <w:rPr>
          <w:rFonts w:eastAsia="Calibri" w:cs="Times New Roman"/>
          <w:szCs w:val="20"/>
        </w:rPr>
        <w:t>Amend NIST Handbook 44</w:t>
      </w:r>
      <w:r w:rsidR="009246C7">
        <w:rPr>
          <w:rFonts w:eastAsia="Calibri" w:cs="Times New Roman"/>
          <w:szCs w:val="20"/>
        </w:rPr>
        <w:t>,</w:t>
      </w:r>
      <w:r w:rsidRPr="009A26FA">
        <w:rPr>
          <w:rFonts w:eastAsia="Calibri" w:cs="Times New Roman"/>
          <w:szCs w:val="20"/>
        </w:rPr>
        <w:t xml:space="preserve"> Appendix D definitions as follows: </w:t>
      </w:r>
    </w:p>
    <w:p w14:paraId="473A2110" w14:textId="77777777" w:rsidR="009A26FA" w:rsidRPr="009A26FA" w:rsidRDefault="009A26FA" w:rsidP="009246C7">
      <w:pPr>
        <w:spacing w:after="0"/>
        <w:ind w:left="360"/>
        <w:rPr>
          <w:rFonts w:eastAsia="Calibri" w:cs="Times New Roman"/>
          <w:szCs w:val="20"/>
        </w:rPr>
      </w:pPr>
      <w:r w:rsidRPr="009246C7">
        <w:rPr>
          <w:rFonts w:eastAsia="Calibri" w:cs="Times New Roman"/>
          <w:b/>
          <w:szCs w:val="20"/>
        </w:rPr>
        <w:t>gasoline gallon equivalent (GGE).</w:t>
      </w:r>
      <w:r w:rsidRPr="009A26FA">
        <w:rPr>
          <w:rFonts w:eastAsia="Calibri" w:cs="Times New Roman"/>
          <w:szCs w:val="20"/>
        </w:rPr>
        <w:t xml:space="preserve"> – Gasoline gallon equivalent (GGE) means 5.660 pounds of </w:t>
      </w:r>
      <w:r w:rsidRPr="009246C7">
        <w:rPr>
          <w:rFonts w:eastAsia="Calibri" w:cs="Times New Roman"/>
          <w:b/>
          <w:szCs w:val="20"/>
          <w:u w:val="single"/>
        </w:rPr>
        <w:t>compressed</w:t>
      </w:r>
      <w:r w:rsidRPr="009A26FA">
        <w:rPr>
          <w:rFonts w:eastAsia="Calibri" w:cs="Times New Roman"/>
          <w:szCs w:val="20"/>
        </w:rPr>
        <w:t xml:space="preserve"> natural gas. [3.37]</w:t>
      </w:r>
    </w:p>
    <w:p w14:paraId="1C133CE1" w14:textId="5C1309AC" w:rsidR="009A26FA" w:rsidRPr="009A26FA" w:rsidRDefault="009A26FA" w:rsidP="009246C7">
      <w:pPr>
        <w:spacing w:before="60"/>
        <w:ind w:left="360"/>
        <w:rPr>
          <w:rFonts w:eastAsia="Calibri" w:cs="Times New Roman"/>
          <w:szCs w:val="20"/>
          <w:u w:val="single"/>
        </w:rPr>
      </w:pPr>
      <w:r w:rsidRPr="009A26FA">
        <w:rPr>
          <w:rFonts w:eastAsia="Calibri" w:cs="Times New Roman"/>
          <w:szCs w:val="20"/>
        </w:rPr>
        <w:t xml:space="preserve">(Added 1994) </w:t>
      </w:r>
      <w:r w:rsidRPr="009A26FA">
        <w:rPr>
          <w:rFonts w:eastAsia="Calibri" w:cs="Times New Roman"/>
          <w:szCs w:val="20"/>
          <w:u w:val="single"/>
        </w:rPr>
        <w:t xml:space="preserve">(Amended </w:t>
      </w:r>
      <w:r w:rsidRPr="009A26FA">
        <w:rPr>
          <w:rFonts w:eastAsia="Times New Roman" w:cs="Times New Roman"/>
          <w:b/>
          <w:szCs w:val="20"/>
          <w:u w:val="single"/>
        </w:rPr>
        <w:t>2016</w:t>
      </w:r>
      <w:r w:rsidR="00524056">
        <w:rPr>
          <w:rFonts w:eastAsia="Times New Roman" w:cs="Times New Roman"/>
          <w:b/>
          <w:szCs w:val="20"/>
          <w:u w:val="single"/>
        </w:rPr>
        <w:t xml:space="preserve"> </w:t>
      </w:r>
      <w:r w:rsidR="00524056" w:rsidRPr="00524056">
        <w:rPr>
          <w:rFonts w:eastAsia="Times New Roman" w:cs="Times New Roman"/>
          <w:b/>
          <w:strike/>
          <w:szCs w:val="20"/>
        </w:rPr>
        <w:t>2015</w:t>
      </w:r>
      <w:r w:rsidRPr="009A26FA">
        <w:rPr>
          <w:rFonts w:eastAsia="Calibri" w:cs="Times New Roman"/>
          <w:szCs w:val="20"/>
          <w:u w:val="single"/>
        </w:rPr>
        <w:t>)</w:t>
      </w:r>
    </w:p>
    <w:p w14:paraId="6322B4AA" w14:textId="4770B436" w:rsidR="009A26FA" w:rsidRPr="009A26FA" w:rsidRDefault="009A26FA" w:rsidP="009246C7">
      <w:pPr>
        <w:rPr>
          <w:rFonts w:eastAsia="Calibri" w:cs="Times New Roman"/>
        </w:rPr>
      </w:pPr>
      <w:r w:rsidRPr="009A26FA">
        <w:rPr>
          <w:rFonts w:eastAsia="Calibri" w:cs="Times New Roman"/>
        </w:rPr>
        <w:t>Delete the following NIST Handbook 44</w:t>
      </w:r>
      <w:r w:rsidR="009246C7">
        <w:rPr>
          <w:rFonts w:eastAsia="Calibri" w:cs="Times New Roman"/>
        </w:rPr>
        <w:t>,</w:t>
      </w:r>
      <w:r w:rsidRPr="009A26FA">
        <w:rPr>
          <w:rFonts w:eastAsia="Calibri" w:cs="Times New Roman"/>
        </w:rPr>
        <w:t xml:space="preserve"> Appendix D definition as shown:</w:t>
      </w:r>
    </w:p>
    <w:p w14:paraId="6DB28A24" w14:textId="77777777" w:rsidR="009A26FA" w:rsidRPr="009246C7" w:rsidRDefault="009A26FA" w:rsidP="009246C7">
      <w:pPr>
        <w:keepNext/>
        <w:spacing w:after="0"/>
        <w:ind w:left="360"/>
        <w:rPr>
          <w:rFonts w:eastAsia="Calibri" w:cs="Times New Roman"/>
          <w:b/>
          <w:bCs/>
          <w:strike/>
        </w:rPr>
      </w:pPr>
      <w:r w:rsidRPr="009246C7">
        <w:rPr>
          <w:rFonts w:eastAsia="Calibri" w:cs="Times New Roman"/>
          <w:b/>
          <w:bCs/>
          <w:strike/>
          <w:szCs w:val="20"/>
        </w:rPr>
        <w:t>gasoline liter equivalent (GLE).</w:t>
      </w:r>
      <w:r w:rsidRPr="009246C7">
        <w:rPr>
          <w:rFonts w:eastAsia="Calibri" w:cs="Times New Roman"/>
          <w:b/>
          <w:strike/>
        </w:rPr>
        <w:t xml:space="preserve"> </w:t>
      </w:r>
      <w:r w:rsidRPr="009246C7">
        <w:rPr>
          <w:rFonts w:eastAsia="Calibri" w:cs="Times New Roman"/>
          <w:b/>
          <w:bCs/>
          <w:strike/>
        </w:rPr>
        <w:t>–</w:t>
      </w:r>
      <w:r w:rsidRPr="009246C7">
        <w:rPr>
          <w:rFonts w:eastAsia="Calibri" w:cs="Times New Roman"/>
          <w:b/>
          <w:strike/>
        </w:rPr>
        <w:t xml:space="preserve"> </w:t>
      </w:r>
      <w:r w:rsidRPr="009246C7">
        <w:rPr>
          <w:rFonts w:eastAsia="Calibri" w:cs="Times New Roman"/>
          <w:b/>
          <w:bCs/>
          <w:strike/>
        </w:rPr>
        <w:t>Gasoline liter equivalent (GLE) means 0.678 kilograms of natural gas.[3.37]</w:t>
      </w:r>
    </w:p>
    <w:p w14:paraId="756A8854" w14:textId="77777777" w:rsidR="009A26FA" w:rsidRPr="009246C7" w:rsidRDefault="009A26FA" w:rsidP="009246C7">
      <w:pPr>
        <w:keepNext/>
        <w:spacing w:before="60"/>
        <w:ind w:left="360"/>
        <w:rPr>
          <w:rFonts w:eastAsia="Calibri" w:cs="Times New Roman"/>
          <w:b/>
          <w:strike/>
        </w:rPr>
      </w:pPr>
      <w:r w:rsidRPr="009246C7">
        <w:rPr>
          <w:rFonts w:eastAsia="Calibri" w:cs="Times New Roman"/>
          <w:b/>
          <w:bCs/>
          <w:strike/>
        </w:rPr>
        <w:t>(Added 1994</w:t>
      </w:r>
      <w:r w:rsidRPr="009246C7">
        <w:rPr>
          <w:rFonts w:eastAsia="Calibri" w:cs="Times New Roman"/>
          <w:b/>
          <w:strike/>
        </w:rPr>
        <w:t>)</w:t>
      </w:r>
    </w:p>
    <w:p w14:paraId="12FCE518" w14:textId="3DDED5EC" w:rsidR="009A26FA" w:rsidRPr="009A26FA" w:rsidRDefault="009A26FA" w:rsidP="009246C7">
      <w:pPr>
        <w:tabs>
          <w:tab w:val="left" w:pos="900"/>
        </w:tabs>
        <w:spacing w:before="40"/>
        <w:rPr>
          <w:rFonts w:eastAsia="Calibri" w:cs="Times New Roman"/>
          <w:sz w:val="16"/>
          <w:szCs w:val="16"/>
        </w:rPr>
      </w:pPr>
      <w:r w:rsidRPr="009A26FA">
        <w:rPr>
          <w:rFonts w:eastAsia="Calibri" w:cs="Times New Roman"/>
          <w:szCs w:val="20"/>
        </w:rPr>
        <w:t>Amend NIST Handbook 44</w:t>
      </w:r>
      <w:r w:rsidR="009246C7">
        <w:rPr>
          <w:rFonts w:eastAsia="Calibri" w:cs="Times New Roman"/>
          <w:szCs w:val="20"/>
        </w:rPr>
        <w:t>,</w:t>
      </w:r>
      <w:r w:rsidRPr="009A26FA">
        <w:rPr>
          <w:rFonts w:eastAsia="Calibri" w:cs="Times New Roman"/>
          <w:szCs w:val="20"/>
        </w:rPr>
        <w:t xml:space="preserve"> Mass Flow Meters Code paragraphs S.1.2., S.1.3.1.1., S.5.2., and UR.3.8. and add new paragraphs S.1.3.1.2., S.5.3., UR.3.1.1.</w:t>
      </w:r>
      <w:r w:rsidR="009246C7">
        <w:rPr>
          <w:rFonts w:eastAsia="Calibri" w:cs="Times New Roman"/>
          <w:szCs w:val="20"/>
        </w:rPr>
        <w:t>,</w:t>
      </w:r>
      <w:r w:rsidRPr="009A26FA">
        <w:rPr>
          <w:rFonts w:eastAsia="Calibri" w:cs="Times New Roman"/>
          <w:szCs w:val="20"/>
        </w:rPr>
        <w:t xml:space="preserve"> and UR.3.1.2. as follows:</w:t>
      </w:r>
    </w:p>
    <w:p w14:paraId="57BFCC9B" w14:textId="77777777" w:rsidR="009A26FA" w:rsidRPr="009A26FA" w:rsidRDefault="009A26FA" w:rsidP="009246C7">
      <w:pPr>
        <w:keepNext/>
        <w:tabs>
          <w:tab w:val="left" w:pos="1080"/>
        </w:tabs>
        <w:spacing w:after="0"/>
        <w:ind w:left="360"/>
        <w:rPr>
          <w:rFonts w:eastAsia="Times New Roman" w:cs="Times New Roman"/>
          <w:szCs w:val="20"/>
        </w:rPr>
      </w:pPr>
      <w:r w:rsidRPr="009246C7">
        <w:rPr>
          <w:rFonts w:eastAsia="Times New Roman" w:cs="Times New Roman"/>
          <w:b/>
          <w:bCs/>
          <w:szCs w:val="28"/>
        </w:rPr>
        <w:t>S.1.2.</w:t>
      </w:r>
      <w:r w:rsidRPr="009246C7">
        <w:rPr>
          <w:rFonts w:eastAsia="Times New Roman" w:cs="Times New Roman"/>
          <w:b/>
          <w:bCs/>
          <w:szCs w:val="28"/>
        </w:rPr>
        <w:tab/>
        <w:t xml:space="preserve">Compressed Natural Gas </w:t>
      </w:r>
      <w:r w:rsidRPr="009246C7">
        <w:rPr>
          <w:rFonts w:eastAsia="Times New Roman" w:cs="Times New Roman"/>
          <w:b/>
          <w:bCs/>
          <w:szCs w:val="28"/>
          <w:u w:val="single"/>
        </w:rPr>
        <w:t>and Liquefied Natural Gas</w:t>
      </w:r>
      <w:r w:rsidRPr="009246C7">
        <w:rPr>
          <w:rFonts w:eastAsia="Times New Roman" w:cs="Times New Roman"/>
          <w:b/>
          <w:bCs/>
          <w:szCs w:val="28"/>
        </w:rPr>
        <w:t xml:space="preserve"> Dispensers.</w:t>
      </w:r>
      <w:r w:rsidRPr="009A26FA">
        <w:rPr>
          <w:rFonts w:eastAsia="Times New Roman" w:cs="Times New Roman"/>
          <w:szCs w:val="20"/>
        </w:rPr>
        <w:t xml:space="preserve"> – Except for fleet sales and other price contract sales, a compressed </w:t>
      </w:r>
      <w:r w:rsidRPr="009246C7">
        <w:rPr>
          <w:rFonts w:eastAsia="Times New Roman" w:cs="Times New Roman"/>
          <w:b/>
          <w:szCs w:val="20"/>
          <w:u w:val="single"/>
        </w:rPr>
        <w:t>or liquefied</w:t>
      </w:r>
      <w:r w:rsidRPr="009A26FA">
        <w:rPr>
          <w:rFonts w:eastAsia="Times New Roman" w:cs="Times New Roman"/>
          <w:szCs w:val="20"/>
        </w:rPr>
        <w:t xml:space="preserve"> natural gas dispenser used to refuel vehicles shall be of the computing type and shall indicate the quantity, the unit price, and the total price of each delivery.  The dispenser shall display the mass measured for each transaction either continuously on an external or internal display accessible during the inspection and test of the dispenser, or display the quantity in mass units by using </w:t>
      </w:r>
      <w:r w:rsidRPr="009A26FA">
        <w:rPr>
          <w:rFonts w:eastAsia="Times New Roman" w:cs="Times New Roman"/>
          <w:szCs w:val="20"/>
          <w:u w:color="82C42A"/>
        </w:rPr>
        <w:t>controls</w:t>
      </w:r>
      <w:r w:rsidRPr="009A26FA">
        <w:rPr>
          <w:rFonts w:eastAsia="Times New Roman" w:cs="Times New Roman"/>
          <w:szCs w:val="20"/>
        </w:rPr>
        <w:t xml:space="preserve"> on the device.</w:t>
      </w:r>
    </w:p>
    <w:p w14:paraId="741939BC" w14:textId="062397E2" w:rsidR="009A26FA" w:rsidRPr="009A26FA" w:rsidRDefault="009A26FA" w:rsidP="009246C7">
      <w:pPr>
        <w:spacing w:before="60"/>
        <w:ind w:left="360"/>
        <w:rPr>
          <w:rFonts w:eastAsia="Times New Roman" w:cs="Times New Roman"/>
          <w:szCs w:val="20"/>
        </w:rPr>
      </w:pPr>
      <w:r w:rsidRPr="009A26FA">
        <w:rPr>
          <w:rFonts w:eastAsia="Times New Roman" w:cs="Times New Roman"/>
          <w:szCs w:val="20"/>
        </w:rPr>
        <w:t xml:space="preserve">(Added 1994) </w:t>
      </w:r>
      <w:r w:rsidRPr="009246C7">
        <w:rPr>
          <w:rFonts w:eastAsia="Times New Roman" w:cs="Times New Roman"/>
          <w:b/>
          <w:szCs w:val="20"/>
          <w:u w:val="single"/>
        </w:rPr>
        <w:t xml:space="preserve">(Amended </w:t>
      </w:r>
      <w:r w:rsidRPr="009A26FA">
        <w:rPr>
          <w:rFonts w:eastAsia="Times New Roman" w:cs="Times New Roman"/>
          <w:b/>
          <w:szCs w:val="20"/>
          <w:u w:val="single"/>
        </w:rPr>
        <w:t>2016</w:t>
      </w:r>
      <w:r w:rsidR="00A4757E">
        <w:rPr>
          <w:rFonts w:eastAsia="Times New Roman" w:cs="Times New Roman"/>
          <w:b/>
          <w:szCs w:val="20"/>
        </w:rPr>
        <w:t xml:space="preserve"> </w:t>
      </w:r>
      <w:r w:rsidR="00A4757E">
        <w:rPr>
          <w:rFonts w:eastAsia="Times New Roman" w:cs="Times New Roman"/>
          <w:b/>
          <w:strike/>
          <w:szCs w:val="20"/>
        </w:rPr>
        <w:t>2015</w:t>
      </w:r>
      <w:r w:rsidRPr="009A26FA">
        <w:rPr>
          <w:rFonts w:eastAsia="Times New Roman" w:cs="Times New Roman"/>
          <w:szCs w:val="20"/>
          <w:u w:val="single"/>
        </w:rPr>
        <w:t xml:space="preserve">) </w:t>
      </w:r>
    </w:p>
    <w:p w14:paraId="63B65ADD" w14:textId="77777777" w:rsidR="009A26FA" w:rsidRPr="009246C7" w:rsidRDefault="009A26FA" w:rsidP="009246C7">
      <w:pPr>
        <w:keepNext/>
        <w:tabs>
          <w:tab w:val="left" w:pos="1080"/>
        </w:tabs>
        <w:ind w:left="360"/>
        <w:outlineLvl w:val="3"/>
        <w:rPr>
          <w:rFonts w:eastAsia="Times New Roman" w:cs="Times New Roman"/>
          <w:b/>
          <w:bCs/>
          <w:szCs w:val="28"/>
        </w:rPr>
      </w:pPr>
      <w:r w:rsidRPr="009246C7">
        <w:rPr>
          <w:rFonts w:eastAsia="Times New Roman" w:cs="Times New Roman"/>
          <w:b/>
          <w:bCs/>
          <w:szCs w:val="28"/>
        </w:rPr>
        <w:t>S.1.3.</w:t>
      </w:r>
      <w:r w:rsidRPr="009246C7">
        <w:rPr>
          <w:rFonts w:eastAsia="Times New Roman" w:cs="Times New Roman"/>
          <w:b/>
          <w:bCs/>
          <w:szCs w:val="28"/>
        </w:rPr>
        <w:tab/>
        <w:t>Units.</w:t>
      </w:r>
    </w:p>
    <w:p w14:paraId="5FFC6ABB" w14:textId="77777777" w:rsidR="009A26FA" w:rsidRPr="009A26FA" w:rsidRDefault="009A26FA" w:rsidP="009246C7">
      <w:pPr>
        <w:keepNext/>
        <w:tabs>
          <w:tab w:val="left" w:pos="1620"/>
        </w:tabs>
        <w:spacing w:after="0"/>
        <w:ind w:left="720"/>
        <w:rPr>
          <w:rFonts w:eastAsia="Times New Roman" w:cs="Times New Roman"/>
          <w:szCs w:val="20"/>
        </w:rPr>
      </w:pPr>
      <w:r w:rsidRPr="009246C7">
        <w:rPr>
          <w:rFonts w:eastAsia="Times New Roman" w:cs="Times New Roman"/>
          <w:b/>
          <w:szCs w:val="20"/>
        </w:rPr>
        <w:t>S.1.3.1.1.</w:t>
      </w:r>
      <w:r w:rsidRPr="009246C7">
        <w:rPr>
          <w:rFonts w:eastAsia="Times New Roman" w:cs="Times New Roman"/>
          <w:b/>
          <w:szCs w:val="20"/>
        </w:rPr>
        <w:tab/>
        <w:t xml:space="preserve">Compressed Natural Gas Used as an Engine Fuel. </w:t>
      </w:r>
      <w:r w:rsidRPr="009A26FA">
        <w:rPr>
          <w:rFonts w:eastAsia="Times New Roman" w:cs="Times New Roman"/>
          <w:szCs w:val="20"/>
        </w:rPr>
        <w:t xml:space="preserve">– When compressed natural gas is dispensed as an engine fuel, the delivered quantity shall be indicated in </w:t>
      </w:r>
      <w:r w:rsidRPr="00797A71">
        <w:rPr>
          <w:rFonts w:eastAsia="Times New Roman" w:cs="Times New Roman"/>
          <w:b/>
          <w:strike/>
          <w:szCs w:val="20"/>
        </w:rPr>
        <w:t>“gasoline liter equivalent (GLE) units” or</w:t>
      </w:r>
      <w:r w:rsidRPr="00797A71">
        <w:rPr>
          <w:rFonts w:eastAsia="Times New Roman" w:cs="Times New Roman"/>
          <w:b/>
          <w:szCs w:val="20"/>
        </w:rPr>
        <w:t xml:space="preserve"> </w:t>
      </w:r>
      <w:r w:rsidRPr="00797A71">
        <w:rPr>
          <w:rFonts w:eastAsia="Times New Roman" w:cs="Times New Roman"/>
          <w:b/>
          <w:strike/>
          <w:szCs w:val="20"/>
        </w:rPr>
        <w:t>“</w:t>
      </w:r>
      <w:r w:rsidRPr="009A26FA">
        <w:rPr>
          <w:rFonts w:eastAsia="Times New Roman" w:cs="Times New Roman"/>
          <w:szCs w:val="20"/>
        </w:rPr>
        <w:t>gasoline gallon equivalent (GGE) units</w:t>
      </w:r>
      <w:r w:rsidRPr="00797A71">
        <w:rPr>
          <w:rFonts w:eastAsia="Times New Roman" w:cs="Times New Roman"/>
          <w:b/>
          <w:strike/>
          <w:szCs w:val="20"/>
        </w:rPr>
        <w:t xml:space="preserve">” </w:t>
      </w:r>
      <w:r w:rsidRPr="00797A71">
        <w:rPr>
          <w:rFonts w:eastAsia="Times New Roman" w:cs="Times New Roman"/>
          <w:b/>
          <w:szCs w:val="20"/>
          <w:u w:val="single"/>
        </w:rPr>
        <w:t xml:space="preserve">or diesel gallon equivalent units (DGE), and </w:t>
      </w:r>
      <w:r w:rsidRPr="00797A71">
        <w:rPr>
          <w:rFonts w:eastAsia="Times New Roman" w:cs="Times New Roman"/>
          <w:b/>
          <w:strike/>
          <w:szCs w:val="20"/>
          <w:u w:val="single"/>
        </w:rPr>
        <w:t>or</w:t>
      </w:r>
      <w:r w:rsidRPr="00797A71">
        <w:rPr>
          <w:rFonts w:eastAsia="Times New Roman" w:cs="Times New Roman"/>
          <w:b/>
          <w:szCs w:val="20"/>
          <w:u w:val="single"/>
        </w:rPr>
        <w:t xml:space="preserve"> in mass.</w:t>
      </w:r>
      <w:r w:rsidRPr="009A26FA">
        <w:rPr>
          <w:rFonts w:eastAsia="Times New Roman" w:cs="Times New Roman"/>
          <w:szCs w:val="20"/>
        </w:rPr>
        <w:t xml:space="preserve"> </w:t>
      </w:r>
      <w:r w:rsidRPr="009A26FA">
        <w:rPr>
          <w:rFonts w:eastAsia="Times New Roman" w:cs="Times New Roman"/>
          <w:b/>
          <w:szCs w:val="20"/>
          <w:u w:val="single"/>
        </w:rPr>
        <w:t>Equivalent and mass units need not be displayed simultaneously, but may be displayed individually through customer activated controls</w:t>
      </w:r>
      <w:r w:rsidRPr="00797A71">
        <w:rPr>
          <w:rFonts w:eastAsia="Times New Roman" w:cs="Times New Roman"/>
          <w:b/>
          <w:szCs w:val="20"/>
          <w:u w:val="single"/>
        </w:rPr>
        <w:t>.</w:t>
      </w:r>
      <w:r w:rsidRPr="009A26FA">
        <w:rPr>
          <w:rFonts w:eastAsia="Times New Roman" w:cs="Times New Roman"/>
          <w:szCs w:val="20"/>
        </w:rPr>
        <w:t xml:space="preserve">  (Also see Appendix D definitions.)</w:t>
      </w:r>
    </w:p>
    <w:p w14:paraId="7197849D" w14:textId="499D99E4" w:rsidR="009A26FA" w:rsidRPr="009A26FA" w:rsidRDefault="009A26FA" w:rsidP="00797A71">
      <w:pPr>
        <w:spacing w:before="60"/>
        <w:ind w:left="720"/>
        <w:rPr>
          <w:rFonts w:eastAsia="Times New Roman" w:cs="Times New Roman"/>
          <w:szCs w:val="20"/>
        </w:rPr>
      </w:pPr>
      <w:r w:rsidRPr="009A26FA">
        <w:rPr>
          <w:rFonts w:eastAsia="Times New Roman" w:cs="Times New Roman"/>
          <w:szCs w:val="20"/>
        </w:rPr>
        <w:t xml:space="preserve">(Added 1994) </w:t>
      </w:r>
      <w:r w:rsidRPr="009A26FA">
        <w:rPr>
          <w:rFonts w:eastAsia="Times New Roman" w:cs="Times New Roman"/>
          <w:szCs w:val="20"/>
          <w:u w:val="single"/>
        </w:rPr>
        <w:t xml:space="preserve">(Amended </w:t>
      </w:r>
      <w:r w:rsidRPr="009A26FA">
        <w:rPr>
          <w:rFonts w:eastAsia="Times New Roman" w:cs="Times New Roman"/>
          <w:b/>
          <w:szCs w:val="20"/>
          <w:u w:val="single"/>
        </w:rPr>
        <w:t>2016</w:t>
      </w:r>
      <w:r w:rsidR="00A4757E">
        <w:rPr>
          <w:rFonts w:eastAsia="Times New Roman" w:cs="Times New Roman"/>
          <w:b/>
          <w:szCs w:val="20"/>
        </w:rPr>
        <w:t xml:space="preserve"> </w:t>
      </w:r>
      <w:r w:rsidR="00A4757E">
        <w:rPr>
          <w:rFonts w:eastAsia="Times New Roman" w:cs="Times New Roman"/>
          <w:b/>
          <w:strike/>
          <w:szCs w:val="20"/>
        </w:rPr>
        <w:t>2015</w:t>
      </w:r>
      <w:r w:rsidR="00FE0884">
        <w:rPr>
          <w:rFonts w:eastAsia="Times New Roman" w:cs="Times New Roman"/>
          <w:b/>
          <w:szCs w:val="20"/>
          <w:u w:val="single"/>
        </w:rPr>
        <w:t>)</w:t>
      </w:r>
      <w:r w:rsidRPr="009A26FA">
        <w:rPr>
          <w:rFonts w:eastAsia="Times New Roman" w:cs="Times New Roman"/>
          <w:szCs w:val="20"/>
          <w:u w:val="single"/>
        </w:rPr>
        <w:t xml:space="preserve"> </w:t>
      </w:r>
      <w:r w:rsidRPr="00A4757E">
        <w:rPr>
          <w:rFonts w:eastAsia="Times New Roman" w:cs="Times New Roman"/>
          <w:b/>
          <w:szCs w:val="20"/>
          <w:u w:val="single"/>
        </w:rPr>
        <w:t>(Nonretroactive as of January 1, 2020)</w:t>
      </w:r>
    </w:p>
    <w:p w14:paraId="677FD691" w14:textId="77777777" w:rsidR="009A26FA" w:rsidRPr="00797A71" w:rsidRDefault="009A26FA" w:rsidP="00797A71">
      <w:pPr>
        <w:keepNext/>
        <w:tabs>
          <w:tab w:val="left" w:pos="1800"/>
        </w:tabs>
        <w:spacing w:after="0"/>
        <w:ind w:left="720"/>
        <w:rPr>
          <w:rFonts w:eastAsia="Times New Roman" w:cs="Times New Roman"/>
          <w:b/>
          <w:szCs w:val="20"/>
          <w:u w:val="single"/>
        </w:rPr>
      </w:pPr>
      <w:r w:rsidRPr="00797A71">
        <w:rPr>
          <w:rFonts w:eastAsia="Times New Roman" w:cs="Times New Roman"/>
          <w:b/>
          <w:szCs w:val="20"/>
          <w:u w:val="single"/>
        </w:rPr>
        <w:lastRenderedPageBreak/>
        <w:t>S.1.3.1.2.</w:t>
      </w:r>
      <w:r w:rsidRPr="00797A71">
        <w:rPr>
          <w:rFonts w:eastAsia="Times New Roman" w:cs="Times New Roman"/>
          <w:b/>
          <w:szCs w:val="20"/>
          <w:u w:val="single"/>
        </w:rPr>
        <w:tab/>
        <w:t xml:space="preserve">Liquefied Natural Gas Used as an Engine Fuel. – When liquefied natural gas is dispensed as an engine fuel, the delivered quantity shall be indicated in diesel gallon equivalent units (DGE) and </w:t>
      </w:r>
      <w:r w:rsidRPr="00797A71">
        <w:rPr>
          <w:rFonts w:eastAsia="Times New Roman" w:cs="Times New Roman"/>
          <w:b/>
          <w:strike/>
          <w:szCs w:val="20"/>
          <w:u w:val="single"/>
        </w:rPr>
        <w:t>or</w:t>
      </w:r>
      <w:r w:rsidRPr="00797A71">
        <w:rPr>
          <w:rFonts w:eastAsia="Times New Roman" w:cs="Times New Roman"/>
          <w:b/>
          <w:szCs w:val="20"/>
          <w:u w:val="single"/>
        </w:rPr>
        <w:t xml:space="preserve"> in mass. Equivalent and mass units need not be displayed simultaneously, but may be displayed individually through customer activated controls.</w:t>
      </w:r>
      <w:r w:rsidRPr="00797A71">
        <w:rPr>
          <w:rFonts w:eastAsia="Times New Roman" w:cs="Times New Roman"/>
          <w:b/>
          <w:szCs w:val="20"/>
        </w:rPr>
        <w:t xml:space="preserve">  </w:t>
      </w:r>
      <w:r w:rsidRPr="00797A71">
        <w:rPr>
          <w:rFonts w:eastAsia="Times New Roman" w:cs="Times New Roman"/>
          <w:b/>
          <w:szCs w:val="20"/>
          <w:u w:val="single"/>
        </w:rPr>
        <w:t>(Also see definitions.)</w:t>
      </w:r>
    </w:p>
    <w:p w14:paraId="2E5762A0" w14:textId="126DE1EC" w:rsidR="009A26FA" w:rsidRPr="009A26FA" w:rsidRDefault="009A26FA" w:rsidP="00E54C99">
      <w:pPr>
        <w:keepNext/>
        <w:tabs>
          <w:tab w:val="left" w:pos="1800"/>
        </w:tabs>
        <w:spacing w:before="60"/>
        <w:ind w:left="720"/>
        <w:rPr>
          <w:rFonts w:eastAsia="Times New Roman" w:cs="Times New Roman"/>
          <w:szCs w:val="20"/>
        </w:rPr>
      </w:pPr>
      <w:r w:rsidRPr="00E54C99">
        <w:rPr>
          <w:rFonts w:eastAsia="Times New Roman" w:cs="Times New Roman"/>
          <w:b/>
          <w:szCs w:val="20"/>
          <w:u w:val="single"/>
        </w:rPr>
        <w:t xml:space="preserve">(Added </w:t>
      </w:r>
      <w:r w:rsidRPr="009A26FA">
        <w:rPr>
          <w:rFonts w:eastAsia="Times New Roman" w:cs="Times New Roman"/>
          <w:b/>
          <w:szCs w:val="20"/>
          <w:u w:val="single"/>
        </w:rPr>
        <w:t>2016</w:t>
      </w:r>
      <w:r w:rsidR="00A4757E">
        <w:rPr>
          <w:rFonts w:eastAsia="Times New Roman" w:cs="Times New Roman"/>
          <w:b/>
          <w:szCs w:val="20"/>
        </w:rPr>
        <w:t xml:space="preserve"> </w:t>
      </w:r>
      <w:r w:rsidR="00A4757E">
        <w:rPr>
          <w:rFonts w:eastAsia="Times New Roman" w:cs="Times New Roman"/>
          <w:b/>
          <w:strike/>
          <w:szCs w:val="20"/>
        </w:rPr>
        <w:t>2015</w:t>
      </w:r>
      <w:r w:rsidRPr="009A26FA">
        <w:rPr>
          <w:rFonts w:eastAsia="Times New Roman" w:cs="Times New Roman"/>
          <w:b/>
          <w:szCs w:val="20"/>
          <w:u w:val="single"/>
        </w:rPr>
        <w:t>) (Nonretroactive as of January 1, 2020)</w:t>
      </w:r>
    </w:p>
    <w:p w14:paraId="6E3C53C5" w14:textId="77777777" w:rsidR="009A26FA" w:rsidRPr="009A26FA" w:rsidRDefault="009A26FA" w:rsidP="00F71E21">
      <w:pPr>
        <w:keepNext/>
        <w:tabs>
          <w:tab w:val="left" w:pos="1080"/>
        </w:tabs>
        <w:spacing w:after="0"/>
        <w:ind w:left="360"/>
        <w:rPr>
          <w:rFonts w:eastAsia="Times New Roman" w:cs="Times New Roman"/>
          <w:szCs w:val="20"/>
        </w:rPr>
      </w:pPr>
      <w:r w:rsidRPr="00F71E21">
        <w:rPr>
          <w:rFonts w:eastAsia="Times New Roman" w:cs="Times New Roman"/>
          <w:b/>
          <w:bCs/>
          <w:szCs w:val="28"/>
        </w:rPr>
        <w:t>S</w:t>
      </w:r>
      <w:r w:rsidRPr="00973B06">
        <w:rPr>
          <w:rFonts w:eastAsia="Times New Roman" w:cs="Times New Roman"/>
          <w:b/>
          <w:bCs/>
          <w:szCs w:val="28"/>
        </w:rPr>
        <w:t>.5.2.</w:t>
      </w:r>
      <w:r w:rsidRPr="00973B06">
        <w:rPr>
          <w:rFonts w:eastAsia="Times New Roman" w:cs="Times New Roman"/>
          <w:b/>
          <w:bCs/>
          <w:szCs w:val="28"/>
        </w:rPr>
        <w:tab/>
        <w:t xml:space="preserve">Marking of </w:t>
      </w:r>
      <w:r w:rsidRPr="00973B06">
        <w:rPr>
          <w:rFonts w:eastAsia="Times New Roman" w:cs="Times New Roman"/>
          <w:b/>
          <w:bCs/>
          <w:strike/>
          <w:szCs w:val="28"/>
        </w:rPr>
        <w:t>Gasoline Volume</w:t>
      </w:r>
      <w:r w:rsidRPr="00973B06">
        <w:rPr>
          <w:rFonts w:eastAsia="Times New Roman" w:cs="Times New Roman"/>
          <w:b/>
          <w:bCs/>
          <w:szCs w:val="28"/>
        </w:rPr>
        <w:t xml:space="preserve"> Equivalent Conversion Factor</w:t>
      </w:r>
      <w:r w:rsidRPr="00973B06">
        <w:rPr>
          <w:rFonts w:eastAsia="Times New Roman" w:cs="Times New Roman"/>
          <w:b/>
          <w:bCs/>
          <w:szCs w:val="28"/>
          <w:u w:val="single"/>
        </w:rPr>
        <w:t>s for Compressed Natural Gas.</w:t>
      </w:r>
      <w:r w:rsidRPr="009A26FA">
        <w:rPr>
          <w:rFonts w:eastAsia="Times New Roman" w:cs="Times New Roman"/>
          <w:szCs w:val="20"/>
          <w:u w:val="single"/>
        </w:rPr>
        <w:t xml:space="preserve"> </w:t>
      </w:r>
      <w:r w:rsidRPr="009A26FA">
        <w:rPr>
          <w:rFonts w:eastAsia="Times New Roman" w:cs="Times New Roman"/>
          <w:szCs w:val="20"/>
        </w:rPr>
        <w:t xml:space="preserve">– A device dispensing compressed natural gas shall have either the statement </w:t>
      </w:r>
      <w:r w:rsidRPr="00F71E21">
        <w:rPr>
          <w:rFonts w:eastAsia="Times New Roman" w:cs="Times New Roman"/>
          <w:b/>
          <w:strike/>
          <w:szCs w:val="20"/>
        </w:rPr>
        <w:t>“1 Gasoline Liter Equivalent (GLE) is Equal to 0.678 kg of Natural Gas” or</w:t>
      </w:r>
      <w:r w:rsidRPr="009A26FA">
        <w:rPr>
          <w:rFonts w:eastAsia="Times New Roman" w:cs="Times New Roman"/>
          <w:szCs w:val="20"/>
        </w:rPr>
        <w:t xml:space="preserve"> “1 Gasoline Gallon Equivalent (GGE) </w:t>
      </w:r>
      <w:r w:rsidRPr="00F71E21">
        <w:rPr>
          <w:rFonts w:eastAsia="Times New Roman" w:cs="Times New Roman"/>
          <w:b/>
          <w:strike/>
          <w:szCs w:val="20"/>
        </w:rPr>
        <w:t>is Equal</w:t>
      </w:r>
      <w:r w:rsidRPr="00F71E21">
        <w:rPr>
          <w:rFonts w:eastAsia="Times New Roman" w:cs="Times New Roman"/>
          <w:b/>
          <w:szCs w:val="20"/>
        </w:rPr>
        <w:t xml:space="preserve"> </w:t>
      </w:r>
      <w:r w:rsidRPr="00F71E21">
        <w:rPr>
          <w:rFonts w:eastAsia="Times New Roman" w:cs="Times New Roman"/>
          <w:b/>
          <w:szCs w:val="20"/>
          <w:u w:val="single"/>
        </w:rPr>
        <w:t>means</w:t>
      </w:r>
      <w:r w:rsidRPr="009A26FA">
        <w:rPr>
          <w:rFonts w:eastAsia="Times New Roman" w:cs="Times New Roman"/>
          <w:szCs w:val="20"/>
        </w:rPr>
        <w:t xml:space="preserve"> 5.660 </w:t>
      </w:r>
      <w:r w:rsidRPr="009A26FA">
        <w:rPr>
          <w:rFonts w:eastAsia="Times New Roman" w:cs="Times New Roman"/>
          <w:szCs w:val="20"/>
          <w:u w:color="82C42A"/>
        </w:rPr>
        <w:t>lb</w:t>
      </w:r>
      <w:r w:rsidRPr="009A26FA">
        <w:rPr>
          <w:rFonts w:eastAsia="Times New Roman" w:cs="Times New Roman"/>
          <w:szCs w:val="20"/>
        </w:rPr>
        <w:t xml:space="preserve"> of </w:t>
      </w:r>
      <w:r w:rsidRPr="00F71E21">
        <w:rPr>
          <w:rFonts w:eastAsia="Times New Roman" w:cs="Times New Roman"/>
          <w:b/>
          <w:szCs w:val="20"/>
          <w:u w:val="single"/>
        </w:rPr>
        <w:t>Compressed</w:t>
      </w:r>
      <w:r w:rsidRPr="009A26FA">
        <w:rPr>
          <w:rFonts w:eastAsia="Times New Roman" w:cs="Times New Roman"/>
          <w:szCs w:val="20"/>
        </w:rPr>
        <w:t xml:space="preserve"> Natural Gas” </w:t>
      </w:r>
      <w:r w:rsidRPr="00F71E21">
        <w:rPr>
          <w:rFonts w:eastAsia="Times New Roman" w:cs="Times New Roman"/>
          <w:b/>
          <w:szCs w:val="20"/>
          <w:u w:val="single"/>
        </w:rPr>
        <w:t>or “1 Diesel Gallon Equivalent (DGE) means 6.384 lb of Compressed Natural Gas”</w:t>
      </w:r>
      <w:r w:rsidRPr="009A26FA">
        <w:rPr>
          <w:rFonts w:eastAsia="Times New Roman" w:cs="Times New Roman"/>
          <w:szCs w:val="20"/>
        </w:rPr>
        <w:t xml:space="preserve"> permanently and conspicuously marked on the face of the dispenser according to the method of sale used.</w:t>
      </w:r>
    </w:p>
    <w:p w14:paraId="1B66A8E0" w14:textId="36C14BAB" w:rsidR="009A26FA" w:rsidRPr="009A26FA" w:rsidRDefault="009A26FA" w:rsidP="00F71E21">
      <w:pPr>
        <w:spacing w:before="60"/>
        <w:ind w:left="360"/>
        <w:rPr>
          <w:rFonts w:eastAsia="Times New Roman" w:cs="Times New Roman"/>
          <w:szCs w:val="20"/>
        </w:rPr>
      </w:pPr>
      <w:r w:rsidRPr="009A26FA">
        <w:rPr>
          <w:rFonts w:eastAsia="Times New Roman" w:cs="Times New Roman"/>
          <w:szCs w:val="20"/>
        </w:rPr>
        <w:t>(Added 1994)</w:t>
      </w:r>
      <w:r w:rsidR="00F71E21">
        <w:rPr>
          <w:rFonts w:eastAsia="Times New Roman" w:cs="Times New Roman"/>
          <w:szCs w:val="20"/>
        </w:rPr>
        <w:t xml:space="preserve"> </w:t>
      </w:r>
      <w:r w:rsidRPr="00F71E21">
        <w:rPr>
          <w:rFonts w:eastAsia="Times New Roman" w:cs="Times New Roman"/>
          <w:b/>
          <w:szCs w:val="20"/>
          <w:u w:val="single"/>
        </w:rPr>
        <w:t>(Amended 2016</w:t>
      </w:r>
      <w:r w:rsidR="00A4757E">
        <w:rPr>
          <w:rFonts w:eastAsia="Times New Roman" w:cs="Times New Roman"/>
          <w:b/>
          <w:szCs w:val="20"/>
        </w:rPr>
        <w:t xml:space="preserve"> </w:t>
      </w:r>
      <w:r w:rsidR="00A4757E">
        <w:rPr>
          <w:rFonts w:eastAsia="Times New Roman" w:cs="Times New Roman"/>
          <w:b/>
          <w:strike/>
          <w:szCs w:val="20"/>
        </w:rPr>
        <w:t>2015</w:t>
      </w:r>
      <w:r w:rsidRPr="00F71E21">
        <w:rPr>
          <w:rFonts w:eastAsia="Times New Roman" w:cs="Times New Roman"/>
          <w:b/>
          <w:szCs w:val="20"/>
          <w:u w:val="single"/>
        </w:rPr>
        <w:t>)</w:t>
      </w:r>
    </w:p>
    <w:p w14:paraId="00B0021C" w14:textId="77777777" w:rsidR="009A26FA" w:rsidRPr="009A26FA" w:rsidRDefault="009A26FA" w:rsidP="00DC4F63">
      <w:pPr>
        <w:keepNext/>
        <w:tabs>
          <w:tab w:val="left" w:pos="1080"/>
        </w:tabs>
        <w:spacing w:after="0"/>
        <w:ind w:left="360"/>
        <w:rPr>
          <w:rFonts w:eastAsia="Times New Roman" w:cs="Times New Roman"/>
          <w:szCs w:val="20"/>
          <w:u w:val="single"/>
        </w:rPr>
      </w:pPr>
      <w:r w:rsidRPr="00DC4F63">
        <w:rPr>
          <w:rFonts w:eastAsia="Times New Roman" w:cs="Times New Roman"/>
          <w:b/>
          <w:bCs/>
          <w:szCs w:val="28"/>
          <w:u w:val="single"/>
        </w:rPr>
        <w:t>S.5.3.</w:t>
      </w:r>
      <w:r w:rsidRPr="00DC4F63">
        <w:rPr>
          <w:rFonts w:eastAsia="Times New Roman" w:cs="Times New Roman"/>
          <w:b/>
          <w:bCs/>
          <w:szCs w:val="28"/>
          <w:u w:val="single"/>
        </w:rPr>
        <w:tab/>
        <w:t>Marking of Equivalent Conversion Factors for Liquefied Natural Gas.</w:t>
      </w:r>
      <w:r w:rsidRPr="00DC4F63">
        <w:rPr>
          <w:rFonts w:eastAsia="Times New Roman" w:cs="Times New Roman"/>
          <w:b/>
          <w:szCs w:val="20"/>
          <w:u w:val="single"/>
        </w:rPr>
        <w:t xml:space="preserve"> – A device dispensing liquefied natural gas shall have the statement “1 Diesel Gallon Equivalent (DGE) means 6.059 lb of Liquefied Natural Gas” permanently and conspicuously marked on the face of the dispenser</w:t>
      </w:r>
      <w:r w:rsidRPr="009A26FA">
        <w:rPr>
          <w:rFonts w:eastAsia="Times New Roman" w:cs="Times New Roman"/>
          <w:szCs w:val="20"/>
          <w:u w:val="single"/>
        </w:rPr>
        <w:t xml:space="preserve"> </w:t>
      </w:r>
      <w:r w:rsidRPr="009A26FA">
        <w:rPr>
          <w:rFonts w:eastAsia="Times New Roman" w:cs="Times New Roman"/>
          <w:b/>
          <w:strike/>
          <w:szCs w:val="20"/>
          <w:u w:val="single"/>
        </w:rPr>
        <w:t>according to the method of sale used</w:t>
      </w:r>
      <w:r w:rsidRPr="009A26FA">
        <w:rPr>
          <w:rFonts w:eastAsia="Times New Roman" w:cs="Times New Roman"/>
          <w:b/>
          <w:szCs w:val="20"/>
          <w:u w:val="single"/>
        </w:rPr>
        <w:t>.</w:t>
      </w:r>
    </w:p>
    <w:p w14:paraId="7B4DA2CB" w14:textId="1D8C966B" w:rsidR="009A26FA" w:rsidRPr="009A26FA" w:rsidRDefault="009A26FA" w:rsidP="004654DF">
      <w:pPr>
        <w:spacing w:before="60"/>
        <w:ind w:left="360"/>
        <w:rPr>
          <w:rFonts w:eastAsia="Times New Roman" w:cs="Times New Roman"/>
          <w:szCs w:val="20"/>
        </w:rPr>
      </w:pPr>
      <w:r w:rsidRPr="004654DF">
        <w:rPr>
          <w:rFonts w:eastAsia="Times New Roman" w:cs="Times New Roman"/>
          <w:b/>
          <w:szCs w:val="20"/>
          <w:u w:val="single"/>
        </w:rPr>
        <w:t>(Amended 2016</w:t>
      </w:r>
      <w:r w:rsidR="00A4757E">
        <w:rPr>
          <w:rFonts w:eastAsia="Times New Roman" w:cs="Times New Roman"/>
          <w:b/>
          <w:szCs w:val="20"/>
        </w:rPr>
        <w:t xml:space="preserve"> </w:t>
      </w:r>
      <w:r w:rsidR="00A4757E">
        <w:rPr>
          <w:rFonts w:eastAsia="Times New Roman" w:cs="Times New Roman"/>
          <w:b/>
          <w:strike/>
          <w:szCs w:val="20"/>
        </w:rPr>
        <w:t>2015</w:t>
      </w:r>
      <w:r w:rsidRPr="009A26FA">
        <w:rPr>
          <w:rFonts w:eastAsia="Times New Roman" w:cs="Times New Roman"/>
          <w:szCs w:val="20"/>
          <w:u w:val="single"/>
        </w:rPr>
        <w:t>)</w:t>
      </w:r>
    </w:p>
    <w:p w14:paraId="4D7CDE84" w14:textId="7BE9CD6B" w:rsidR="009A26FA" w:rsidRPr="009A26FA" w:rsidRDefault="009A26FA" w:rsidP="009C248F">
      <w:pPr>
        <w:keepNext/>
        <w:tabs>
          <w:tab w:val="left" w:pos="1800"/>
        </w:tabs>
        <w:spacing w:after="0"/>
        <w:ind w:left="720"/>
        <w:rPr>
          <w:rFonts w:eastAsia="Times New Roman" w:cs="Times New Roman"/>
          <w:szCs w:val="20"/>
          <w:u w:val="single"/>
        </w:rPr>
      </w:pPr>
      <w:r w:rsidRPr="009C248F">
        <w:rPr>
          <w:rFonts w:eastAsia="Times New Roman" w:cs="Times New Roman"/>
          <w:b/>
          <w:bCs/>
          <w:szCs w:val="28"/>
          <w:u w:val="single"/>
        </w:rPr>
        <w:t>UR.3.1.1.</w:t>
      </w:r>
      <w:r w:rsidRPr="009C248F">
        <w:rPr>
          <w:rFonts w:eastAsia="Times New Roman" w:cs="Times New Roman"/>
          <w:b/>
          <w:bCs/>
          <w:szCs w:val="28"/>
          <w:u w:val="single"/>
        </w:rPr>
        <w:tab/>
        <w:t>Marking of Equivalent Conversion Factors for Compressed Natural Gas.</w:t>
      </w:r>
      <w:r w:rsidRPr="009C248F">
        <w:rPr>
          <w:rFonts w:eastAsia="Times New Roman" w:cs="Times New Roman"/>
          <w:b/>
          <w:szCs w:val="20"/>
          <w:u w:val="single"/>
        </w:rPr>
        <w:t xml:space="preserve"> – A device dispensing compressed natural gas shall have either the statement “1 Gasoline Gallon Equivalent (GGE) means 5.660 lb of Compressed Natural Gas” or “1 Diesel Gallon Equivalent (DGE) means 6.384</w:t>
      </w:r>
      <w:r w:rsidR="00E44D79">
        <w:rPr>
          <w:rFonts w:eastAsia="Times New Roman" w:cs="Times New Roman"/>
          <w:b/>
          <w:szCs w:val="20"/>
          <w:u w:val="single"/>
        </w:rPr>
        <w:t> </w:t>
      </w:r>
      <w:r w:rsidRPr="009C248F">
        <w:rPr>
          <w:rFonts w:eastAsia="Times New Roman" w:cs="Times New Roman"/>
          <w:b/>
          <w:szCs w:val="20"/>
          <w:u w:val="single"/>
        </w:rPr>
        <w:t>lb of Compressed Natural Gas” permanently and conspicuously marked on the face of the dispenser</w:t>
      </w:r>
      <w:r w:rsidRPr="009A26FA">
        <w:rPr>
          <w:rFonts w:eastAsia="Times New Roman" w:cs="Times New Roman"/>
          <w:szCs w:val="20"/>
          <w:u w:val="single"/>
        </w:rPr>
        <w:t xml:space="preserve"> </w:t>
      </w:r>
      <w:r w:rsidRPr="009A26FA">
        <w:rPr>
          <w:rFonts w:eastAsia="Times New Roman" w:cs="Times New Roman"/>
          <w:b/>
          <w:strike/>
          <w:szCs w:val="20"/>
          <w:u w:val="single"/>
        </w:rPr>
        <w:t>according to the method of sale used</w:t>
      </w:r>
      <w:r w:rsidRPr="009A26FA">
        <w:rPr>
          <w:rFonts w:eastAsia="Times New Roman" w:cs="Times New Roman"/>
          <w:b/>
          <w:szCs w:val="20"/>
          <w:u w:val="single"/>
        </w:rPr>
        <w:t>.</w:t>
      </w:r>
    </w:p>
    <w:p w14:paraId="4A7157C0" w14:textId="724DC2D9" w:rsidR="009A26FA" w:rsidRPr="009A26FA" w:rsidRDefault="009A26FA" w:rsidP="009C248F">
      <w:pPr>
        <w:tabs>
          <w:tab w:val="left" w:pos="1800"/>
        </w:tabs>
        <w:spacing w:before="60"/>
        <w:ind w:left="720"/>
        <w:rPr>
          <w:rFonts w:eastAsia="Times New Roman" w:cs="Times New Roman"/>
          <w:szCs w:val="20"/>
          <w:u w:val="single"/>
        </w:rPr>
      </w:pPr>
      <w:r w:rsidRPr="009C248F">
        <w:rPr>
          <w:rFonts w:eastAsia="Times New Roman" w:cs="Times New Roman"/>
          <w:b/>
          <w:szCs w:val="20"/>
          <w:u w:val="single"/>
        </w:rPr>
        <w:t>(Added 2016</w:t>
      </w:r>
      <w:r w:rsidR="00A4757E">
        <w:rPr>
          <w:rFonts w:eastAsia="Times New Roman" w:cs="Times New Roman"/>
          <w:b/>
          <w:szCs w:val="20"/>
        </w:rPr>
        <w:t xml:space="preserve"> </w:t>
      </w:r>
      <w:r w:rsidR="00A4757E">
        <w:rPr>
          <w:rFonts w:eastAsia="Times New Roman" w:cs="Times New Roman"/>
          <w:b/>
          <w:strike/>
          <w:szCs w:val="20"/>
        </w:rPr>
        <w:t>2015</w:t>
      </w:r>
      <w:r w:rsidRPr="009A26FA">
        <w:rPr>
          <w:rFonts w:eastAsia="Times New Roman" w:cs="Times New Roman"/>
          <w:szCs w:val="20"/>
          <w:u w:val="single"/>
        </w:rPr>
        <w:t>)</w:t>
      </w:r>
    </w:p>
    <w:p w14:paraId="32D1E4F9" w14:textId="77777777" w:rsidR="009A26FA" w:rsidRPr="009C248F" w:rsidRDefault="009A26FA" w:rsidP="009C248F">
      <w:pPr>
        <w:keepNext/>
        <w:tabs>
          <w:tab w:val="left" w:pos="1800"/>
        </w:tabs>
        <w:spacing w:after="0"/>
        <w:ind w:left="720"/>
        <w:rPr>
          <w:rFonts w:eastAsia="Times New Roman" w:cs="Times New Roman"/>
          <w:b/>
          <w:szCs w:val="20"/>
          <w:u w:val="single"/>
        </w:rPr>
      </w:pPr>
      <w:r w:rsidRPr="009C248F">
        <w:rPr>
          <w:rFonts w:eastAsia="Times New Roman" w:cs="Times New Roman"/>
          <w:b/>
          <w:bCs/>
          <w:szCs w:val="28"/>
          <w:u w:val="single"/>
        </w:rPr>
        <w:t>UR.3.1.2.</w:t>
      </w:r>
      <w:r w:rsidRPr="009C248F">
        <w:rPr>
          <w:rFonts w:eastAsia="Times New Roman" w:cs="Times New Roman"/>
          <w:b/>
          <w:bCs/>
          <w:szCs w:val="28"/>
          <w:u w:val="single"/>
        </w:rPr>
        <w:tab/>
        <w:t>Marking of Equivalent Conversion Factors for Liquefied Natural Gas.</w:t>
      </w:r>
      <w:r w:rsidRPr="009C248F">
        <w:rPr>
          <w:rFonts w:eastAsia="Times New Roman" w:cs="Times New Roman"/>
          <w:b/>
          <w:szCs w:val="20"/>
          <w:u w:val="single"/>
        </w:rPr>
        <w:t xml:space="preserve"> – A device dispensing liquefied natural gas shall have the statement “1 Diesel Gallon Equivalent (DGE) means 6.059 lb of Liquefied Natural Gas” permanently and conspicuously marked on the face of the dispenser </w:t>
      </w:r>
      <w:r w:rsidRPr="009C248F">
        <w:rPr>
          <w:rFonts w:eastAsia="Times New Roman" w:cs="Times New Roman"/>
          <w:b/>
          <w:strike/>
          <w:szCs w:val="20"/>
          <w:u w:val="single"/>
        </w:rPr>
        <w:t>according to the method of sale used</w:t>
      </w:r>
      <w:r w:rsidRPr="009C248F">
        <w:rPr>
          <w:rFonts w:eastAsia="Times New Roman" w:cs="Times New Roman"/>
          <w:b/>
          <w:szCs w:val="20"/>
          <w:u w:val="single"/>
        </w:rPr>
        <w:t>.</w:t>
      </w:r>
    </w:p>
    <w:p w14:paraId="3949F5E8" w14:textId="1709B154" w:rsidR="009A26FA" w:rsidRPr="009A26FA" w:rsidRDefault="009A26FA" w:rsidP="006E6ADF">
      <w:pPr>
        <w:spacing w:before="60"/>
        <w:ind w:left="720"/>
        <w:rPr>
          <w:rFonts w:eastAsia="Times New Roman" w:cs="Times New Roman"/>
          <w:bCs/>
          <w:szCs w:val="28"/>
        </w:rPr>
      </w:pPr>
      <w:r w:rsidRPr="009C248F">
        <w:rPr>
          <w:rFonts w:eastAsia="Times New Roman" w:cs="Times New Roman"/>
          <w:b/>
          <w:szCs w:val="20"/>
          <w:u w:val="single"/>
        </w:rPr>
        <w:t>(Added 2016</w:t>
      </w:r>
      <w:r w:rsidR="00A4757E">
        <w:rPr>
          <w:rFonts w:eastAsia="Times New Roman" w:cs="Times New Roman"/>
          <w:b/>
          <w:szCs w:val="20"/>
        </w:rPr>
        <w:t xml:space="preserve"> </w:t>
      </w:r>
      <w:r w:rsidR="00A4757E">
        <w:rPr>
          <w:rFonts w:eastAsia="Times New Roman" w:cs="Times New Roman"/>
          <w:b/>
          <w:strike/>
          <w:szCs w:val="20"/>
        </w:rPr>
        <w:t>2015</w:t>
      </w:r>
      <w:r w:rsidRPr="009A26FA">
        <w:rPr>
          <w:rFonts w:eastAsia="Times New Roman" w:cs="Times New Roman"/>
          <w:szCs w:val="20"/>
          <w:u w:val="single"/>
        </w:rPr>
        <w:t>)</w:t>
      </w:r>
    </w:p>
    <w:p w14:paraId="6990FECA" w14:textId="77777777" w:rsidR="009A26FA" w:rsidRPr="009A26FA" w:rsidRDefault="009A26FA" w:rsidP="009A26FA">
      <w:pPr>
        <w:keepNext/>
        <w:tabs>
          <w:tab w:val="left" w:pos="1260"/>
        </w:tabs>
        <w:spacing w:after="0"/>
        <w:ind w:left="360"/>
        <w:rPr>
          <w:rFonts w:eastAsia="Times New Roman" w:cs="Times New Roman"/>
          <w:szCs w:val="20"/>
        </w:rPr>
      </w:pPr>
      <w:r w:rsidRPr="006E6ADF">
        <w:rPr>
          <w:rFonts w:eastAsia="Times New Roman" w:cs="Times New Roman"/>
          <w:b/>
          <w:bCs/>
          <w:szCs w:val="28"/>
        </w:rPr>
        <w:t>UR.3.8.</w:t>
      </w:r>
      <w:r w:rsidRPr="006E6ADF">
        <w:rPr>
          <w:rFonts w:eastAsia="Times New Roman" w:cs="Times New Roman"/>
          <w:b/>
          <w:bCs/>
          <w:szCs w:val="28"/>
        </w:rPr>
        <w:tab/>
        <w:t xml:space="preserve">Return of Product to Storage, Retail Compressed </w:t>
      </w:r>
      <w:r w:rsidRPr="006E6ADF">
        <w:rPr>
          <w:rFonts w:eastAsia="Times New Roman" w:cs="Times New Roman"/>
          <w:b/>
          <w:bCs/>
          <w:szCs w:val="28"/>
          <w:u w:val="single"/>
        </w:rPr>
        <w:t>and Liquefied</w:t>
      </w:r>
      <w:r w:rsidRPr="006E6ADF">
        <w:rPr>
          <w:rFonts w:eastAsia="Times New Roman" w:cs="Times New Roman"/>
          <w:b/>
          <w:bCs/>
          <w:szCs w:val="28"/>
        </w:rPr>
        <w:t xml:space="preserve"> Natural Gas Dispensers.</w:t>
      </w:r>
      <w:r w:rsidRPr="009A26FA">
        <w:rPr>
          <w:rFonts w:eastAsia="Times New Roman" w:cs="Times New Roman"/>
          <w:szCs w:val="20"/>
        </w:rPr>
        <w:t xml:space="preserve"> –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7A8B7C5F" w14:textId="02431138" w:rsidR="009A26FA" w:rsidRPr="009A26FA" w:rsidRDefault="009A26FA" w:rsidP="006E6ADF">
      <w:pPr>
        <w:spacing w:before="60"/>
        <w:ind w:left="360"/>
        <w:rPr>
          <w:rFonts w:eastAsia="Times New Roman" w:cs="Times New Roman"/>
          <w:szCs w:val="24"/>
        </w:rPr>
      </w:pPr>
      <w:r w:rsidRPr="009A26FA">
        <w:rPr>
          <w:rFonts w:eastAsia="Times New Roman" w:cs="Times New Roman"/>
          <w:szCs w:val="20"/>
        </w:rPr>
        <w:t xml:space="preserve">(Added 1998) </w:t>
      </w:r>
      <w:r w:rsidRPr="006E6ADF">
        <w:rPr>
          <w:rFonts w:eastAsia="Times New Roman" w:cs="Times New Roman"/>
          <w:b/>
          <w:szCs w:val="20"/>
          <w:u w:val="single"/>
        </w:rPr>
        <w:t xml:space="preserve">(Amended </w:t>
      </w:r>
      <w:r w:rsidRPr="009A26FA">
        <w:rPr>
          <w:rFonts w:eastAsia="Times New Roman" w:cs="Times New Roman"/>
          <w:b/>
          <w:szCs w:val="20"/>
          <w:u w:val="single"/>
        </w:rPr>
        <w:t>2016</w:t>
      </w:r>
      <w:r w:rsidR="00A4757E">
        <w:rPr>
          <w:rFonts w:eastAsia="Times New Roman" w:cs="Times New Roman"/>
          <w:b/>
          <w:szCs w:val="20"/>
        </w:rPr>
        <w:t xml:space="preserve"> </w:t>
      </w:r>
      <w:r w:rsidR="00A4757E">
        <w:rPr>
          <w:rFonts w:eastAsia="Times New Roman" w:cs="Times New Roman"/>
          <w:b/>
          <w:strike/>
          <w:szCs w:val="20"/>
        </w:rPr>
        <w:t>2015</w:t>
      </w:r>
      <w:r w:rsidRPr="009A26FA">
        <w:rPr>
          <w:rFonts w:eastAsia="Times New Roman" w:cs="Times New Roman"/>
          <w:szCs w:val="20"/>
          <w:u w:val="single"/>
        </w:rPr>
        <w:t>)</w:t>
      </w:r>
    </w:p>
    <w:p w14:paraId="028D9B78" w14:textId="3AF2A959" w:rsidR="006E6ADF" w:rsidRDefault="006E6ADF" w:rsidP="006E6ADF">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37156C3D" w14:textId="77777777" w:rsidR="009A26FA" w:rsidRPr="007320AC" w:rsidRDefault="009A26FA" w:rsidP="007320AC">
      <w:pPr>
        <w:pStyle w:val="Heading2"/>
        <w:rPr>
          <w:bCs/>
          <w:iCs/>
        </w:rPr>
      </w:pPr>
      <w:bookmarkStart w:id="86" w:name="_Toc486401860"/>
      <w:r w:rsidRPr="007320AC">
        <w:t>337-3</w:t>
      </w:r>
      <w:r w:rsidRPr="007320AC">
        <w:tab/>
        <w:t>D</w:t>
      </w:r>
      <w:r w:rsidRPr="007320AC">
        <w:tab/>
        <w:t>N.3. Test Drafts</w:t>
      </w:r>
      <w:r w:rsidRPr="007320AC">
        <w:rPr>
          <w:bCs/>
          <w:iCs/>
        </w:rPr>
        <w:t>.</w:t>
      </w:r>
      <w:bookmarkEnd w:id="86"/>
    </w:p>
    <w:p w14:paraId="4BE64025" w14:textId="77777777" w:rsidR="009A26FA" w:rsidRPr="009A26FA" w:rsidRDefault="009A26FA" w:rsidP="009A26FA">
      <w:pPr>
        <w:keepNext/>
        <w:spacing w:after="0"/>
        <w:rPr>
          <w:rFonts w:eastAsia="Calibri" w:cs="Times New Roman"/>
          <w:b/>
        </w:rPr>
      </w:pPr>
      <w:r w:rsidRPr="009A26FA">
        <w:rPr>
          <w:rFonts w:eastAsia="Calibri" w:cs="Times New Roman"/>
          <w:b/>
        </w:rPr>
        <w:t xml:space="preserve">Source:  </w:t>
      </w:r>
    </w:p>
    <w:p w14:paraId="5B379911" w14:textId="77777777" w:rsidR="009A26FA" w:rsidRPr="009A26FA" w:rsidRDefault="009A26FA" w:rsidP="00B43DBF">
      <w:pPr>
        <w:keepNext/>
        <w:rPr>
          <w:rFonts w:eastAsia="Calibri" w:cs="Times New Roman"/>
          <w:lang w:val="de-DE"/>
        </w:rPr>
      </w:pPr>
      <w:r w:rsidRPr="009A26FA">
        <w:rPr>
          <w:rFonts w:eastAsia="Calibri" w:cs="Times New Roman"/>
          <w:lang w:val="de-DE"/>
        </w:rPr>
        <w:t>Endress + Hauser Flowtec AG USA (2015)</w:t>
      </w:r>
    </w:p>
    <w:p w14:paraId="0B6E0E3B"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1824A51C" w14:textId="77777777" w:rsidR="009A26FA" w:rsidRPr="009A26FA" w:rsidRDefault="009A26FA" w:rsidP="00B43DBF">
      <w:pPr>
        <w:rPr>
          <w:rFonts w:eastAsia="Calibri" w:cs="Times New Roman"/>
          <w:szCs w:val="20"/>
        </w:rPr>
      </w:pPr>
      <w:r w:rsidRPr="009A26FA">
        <w:rPr>
          <w:rFonts w:eastAsia="Calibri" w:cs="Times New Roman"/>
          <w:szCs w:val="20"/>
        </w:rPr>
        <w:t>Allow transfer standard meters to be used to test and place into service dispensers and delivery system flow meters.</w:t>
      </w:r>
    </w:p>
    <w:p w14:paraId="0FA112B2" w14:textId="77777777" w:rsidR="009A26FA" w:rsidRPr="009A26FA" w:rsidRDefault="009A26FA" w:rsidP="00B43DBF">
      <w:pPr>
        <w:spacing w:after="0"/>
        <w:rPr>
          <w:rFonts w:eastAsia="Calibri" w:cs="Times New Roman"/>
          <w:b/>
        </w:rPr>
      </w:pPr>
      <w:r w:rsidRPr="009A26FA">
        <w:rPr>
          <w:rFonts w:eastAsia="Calibri" w:cs="Times New Roman"/>
          <w:b/>
        </w:rPr>
        <w:t xml:space="preserve">Item under Consideration: </w:t>
      </w:r>
    </w:p>
    <w:p w14:paraId="3156F382" w14:textId="63291922" w:rsidR="009A26FA" w:rsidRPr="009A26FA" w:rsidRDefault="009A26FA" w:rsidP="00B43DBF">
      <w:pPr>
        <w:spacing w:before="40"/>
        <w:rPr>
          <w:rFonts w:eastAsia="Calibri" w:cs="Times New Roman"/>
          <w:szCs w:val="20"/>
        </w:rPr>
      </w:pPr>
      <w:r w:rsidRPr="009A26FA">
        <w:rPr>
          <w:rFonts w:eastAsia="Calibri" w:cs="Times New Roman"/>
          <w:szCs w:val="20"/>
        </w:rPr>
        <w:t>Amend NIST Handbook 44</w:t>
      </w:r>
      <w:r w:rsidR="00B43DBF">
        <w:rPr>
          <w:rFonts w:eastAsia="Calibri" w:cs="Times New Roman"/>
          <w:szCs w:val="20"/>
        </w:rPr>
        <w:t>,</w:t>
      </w:r>
      <w:r w:rsidRPr="009A26FA">
        <w:rPr>
          <w:rFonts w:eastAsia="Calibri" w:cs="Times New Roman"/>
          <w:szCs w:val="20"/>
        </w:rPr>
        <w:t xml:space="preserve"> Mass Flow Meters Code as follows: </w:t>
      </w:r>
    </w:p>
    <w:p w14:paraId="7B2CAB78" w14:textId="7698511E" w:rsidR="009A26FA" w:rsidRPr="009A26FA" w:rsidRDefault="009A26FA" w:rsidP="00B43DBF">
      <w:pPr>
        <w:tabs>
          <w:tab w:val="left" w:pos="1080"/>
        </w:tabs>
        <w:autoSpaceDE w:val="0"/>
        <w:autoSpaceDN w:val="0"/>
        <w:adjustRightInd w:val="0"/>
        <w:ind w:left="360"/>
        <w:rPr>
          <w:rFonts w:eastAsia="Calibri" w:cs="Times New Roman"/>
          <w:szCs w:val="20"/>
        </w:rPr>
      </w:pPr>
      <w:r w:rsidRPr="009A26FA">
        <w:rPr>
          <w:rFonts w:eastAsia="Calibri" w:cs="Times New Roman"/>
          <w:b/>
          <w:szCs w:val="20"/>
        </w:rPr>
        <w:lastRenderedPageBreak/>
        <w:t>N.3.</w:t>
      </w:r>
      <w:r w:rsidR="00B43DBF">
        <w:rPr>
          <w:rFonts w:eastAsia="Calibri" w:cs="Times New Roman"/>
          <w:b/>
          <w:szCs w:val="20"/>
        </w:rPr>
        <w:tab/>
      </w:r>
      <w:r w:rsidRPr="009A26FA">
        <w:rPr>
          <w:rFonts w:eastAsia="Calibri" w:cs="Times New Roman"/>
          <w:b/>
          <w:szCs w:val="20"/>
        </w:rPr>
        <w:t xml:space="preserve">Test Drafts. </w:t>
      </w:r>
    </w:p>
    <w:p w14:paraId="538CDB07" w14:textId="79631BC1" w:rsidR="009A26FA" w:rsidRPr="009A26FA" w:rsidRDefault="009A26FA" w:rsidP="00B43DBF">
      <w:pPr>
        <w:tabs>
          <w:tab w:val="left" w:pos="1440"/>
        </w:tabs>
        <w:spacing w:before="40" w:after="0"/>
        <w:ind w:left="720"/>
        <w:rPr>
          <w:rFonts w:eastAsia="Calibri" w:cs="Times New Roman"/>
          <w:szCs w:val="20"/>
        </w:rPr>
      </w:pPr>
      <w:r w:rsidRPr="009A26FA">
        <w:rPr>
          <w:rFonts w:eastAsia="Calibri" w:cs="Times New Roman"/>
          <w:b/>
          <w:szCs w:val="20"/>
          <w:u w:val="single"/>
        </w:rPr>
        <w:t>N.3.1</w:t>
      </w:r>
      <w:r w:rsidR="00B43DBF">
        <w:rPr>
          <w:rFonts w:eastAsia="Calibri" w:cs="Times New Roman"/>
          <w:b/>
          <w:szCs w:val="20"/>
          <w:u w:val="single"/>
        </w:rPr>
        <w:t>.</w:t>
      </w:r>
      <w:r w:rsidR="00B43DBF">
        <w:rPr>
          <w:rFonts w:eastAsia="Calibri" w:cs="Times New Roman"/>
          <w:b/>
          <w:szCs w:val="20"/>
          <w:u w:val="single"/>
        </w:rPr>
        <w:tab/>
      </w:r>
      <w:r w:rsidRPr="009A26FA">
        <w:rPr>
          <w:rFonts w:eastAsia="Calibri" w:cs="Times New Roman"/>
          <w:b/>
          <w:szCs w:val="20"/>
          <w:u w:val="single"/>
        </w:rPr>
        <w:t xml:space="preserve">Minimum Test </w:t>
      </w:r>
      <w:r w:rsidR="004F3E79">
        <w:rPr>
          <w:rFonts w:eastAsia="Calibri" w:cs="Times New Roman"/>
          <w:szCs w:val="20"/>
        </w:rPr>
        <w:t>–</w:t>
      </w:r>
      <w:r w:rsidRPr="009A26FA">
        <w:rPr>
          <w:rFonts w:eastAsia="Calibri" w:cs="Times New Roman"/>
          <w:szCs w:val="20"/>
        </w:rPr>
        <w:t xml:space="preserve"> Test drafts should be equal to at least the amount delivered by the device in one minute at its normal discharge rate. </w:t>
      </w:r>
    </w:p>
    <w:p w14:paraId="5DBB875D" w14:textId="293FB0B7" w:rsidR="009A26FA" w:rsidRPr="009A26FA" w:rsidRDefault="009A26FA" w:rsidP="00B43DBF">
      <w:pPr>
        <w:spacing w:before="60"/>
        <w:ind w:left="720"/>
        <w:rPr>
          <w:rFonts w:eastAsia="Calibri" w:cs="Times New Roman"/>
          <w:szCs w:val="20"/>
        </w:rPr>
      </w:pPr>
      <w:r w:rsidRPr="009A26FA">
        <w:rPr>
          <w:rFonts w:eastAsia="Calibri" w:cs="Times New Roman"/>
          <w:szCs w:val="20"/>
        </w:rPr>
        <w:t>(Amended 1982</w:t>
      </w:r>
      <w:r w:rsidR="00B43DBF">
        <w:rPr>
          <w:rFonts w:eastAsia="Calibri" w:cs="Times New Roman"/>
          <w:szCs w:val="20"/>
        </w:rPr>
        <w:t xml:space="preserve"> </w:t>
      </w:r>
      <w:r w:rsidR="00B43DBF" w:rsidRPr="00B43DBF">
        <w:rPr>
          <w:rFonts w:eastAsia="Calibri" w:cs="Times New Roman"/>
          <w:b/>
          <w:szCs w:val="20"/>
          <w:u w:val="single"/>
        </w:rPr>
        <w:t>and 20XX</w:t>
      </w:r>
      <w:r w:rsidRPr="009A26FA">
        <w:rPr>
          <w:rFonts w:eastAsia="Calibri" w:cs="Times New Roman"/>
          <w:szCs w:val="20"/>
        </w:rPr>
        <w:t>)</w:t>
      </w:r>
    </w:p>
    <w:p w14:paraId="33CE5694" w14:textId="5A7D97D3" w:rsidR="009A26FA" w:rsidRDefault="009A26FA" w:rsidP="00B43DBF">
      <w:pPr>
        <w:tabs>
          <w:tab w:val="left" w:pos="1440"/>
        </w:tabs>
        <w:spacing w:after="0"/>
        <w:ind w:left="720"/>
        <w:rPr>
          <w:rFonts w:eastAsia="Calibri" w:cs="Times New Roman"/>
        </w:rPr>
      </w:pPr>
      <w:r w:rsidRPr="009A26FA">
        <w:rPr>
          <w:rFonts w:eastAsia="Calibri" w:cs="Times New Roman"/>
          <w:b/>
          <w:szCs w:val="20"/>
          <w:u w:val="single"/>
        </w:rPr>
        <w:t>N.3.2.</w:t>
      </w:r>
      <w:r w:rsidR="00B43DBF">
        <w:rPr>
          <w:rFonts w:eastAsia="Calibri" w:cs="Times New Roman"/>
          <w:b/>
          <w:szCs w:val="20"/>
          <w:u w:val="single"/>
        </w:rPr>
        <w:tab/>
      </w:r>
      <w:r w:rsidRPr="009A26FA">
        <w:rPr>
          <w:rFonts w:eastAsia="Calibri" w:cs="Times New Roman"/>
          <w:b/>
          <w:szCs w:val="20"/>
          <w:u w:val="single"/>
        </w:rPr>
        <w:t>Transfer Standard Test. –</w:t>
      </w:r>
      <w:r w:rsidRPr="00E955CD">
        <w:rPr>
          <w:rFonts w:eastAsia="Calibri" w:cs="Times New Roman"/>
          <w:b/>
          <w:szCs w:val="20"/>
          <w:u w:val="single"/>
        </w:rPr>
        <w:t xml:space="preserve"> </w:t>
      </w:r>
      <w:r w:rsidRPr="009A26FA">
        <w:rPr>
          <w:rFonts w:eastAsia="Calibri" w:cs="Times New Roman"/>
          <w:b/>
          <w:szCs w:val="20"/>
          <w:u w:val="single"/>
        </w:rPr>
        <w:t>When comparing a meter with a calibrated transfer standard, the test draft shall be equal to at least the amount delivered by the device in 2 minutes at its maximum discharge rate.</w:t>
      </w:r>
      <w:r w:rsidRPr="009A26FA">
        <w:rPr>
          <w:rFonts w:eastAsia="Calibri" w:cs="Times New Roman"/>
        </w:rPr>
        <w:t xml:space="preserve">  </w:t>
      </w:r>
    </w:p>
    <w:p w14:paraId="1F36548B" w14:textId="54E365DB" w:rsidR="00B43DBF" w:rsidRPr="00B43DBF" w:rsidRDefault="00B43DBF" w:rsidP="00B43DBF">
      <w:pPr>
        <w:tabs>
          <w:tab w:val="left" w:pos="1440"/>
        </w:tabs>
        <w:spacing w:before="60"/>
        <w:ind w:left="720"/>
        <w:rPr>
          <w:rFonts w:eastAsia="Calibri" w:cs="Times New Roman"/>
          <w:b/>
          <w:u w:val="single"/>
        </w:rPr>
      </w:pPr>
      <w:r w:rsidRPr="00B43DBF">
        <w:rPr>
          <w:rFonts w:eastAsia="Calibri" w:cs="Times New Roman"/>
          <w:b/>
          <w:u w:val="single"/>
        </w:rPr>
        <w:t>(Added 20XX)</w:t>
      </w:r>
    </w:p>
    <w:p w14:paraId="0DDC4742"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56A65A22" w14:textId="3BBAAD7C" w:rsidR="009A26FA" w:rsidRPr="009A26FA" w:rsidRDefault="009A26FA" w:rsidP="002F6758">
      <w:pPr>
        <w:rPr>
          <w:rFonts w:eastAsia="Calibri" w:cs="Times New Roman"/>
          <w:szCs w:val="20"/>
        </w:rPr>
      </w:pPr>
      <w:r w:rsidRPr="009A26FA">
        <w:rPr>
          <w:rFonts w:eastAsia="Calibri" w:cs="Times New Roman"/>
          <w:szCs w:val="20"/>
        </w:rPr>
        <w:t xml:space="preserve">The use of transfer standards is recognized in code </w:t>
      </w:r>
      <w:r w:rsidR="00CC330C">
        <w:rPr>
          <w:rFonts w:eastAsia="Calibri" w:cs="Times New Roman"/>
          <w:szCs w:val="20"/>
        </w:rPr>
        <w:t>S</w:t>
      </w:r>
      <w:r w:rsidRPr="009A26FA">
        <w:rPr>
          <w:rFonts w:eastAsia="Calibri" w:cs="Times New Roman"/>
          <w:szCs w:val="20"/>
        </w:rPr>
        <w:t>ections 3.34</w:t>
      </w:r>
      <w:r w:rsidR="00CC330C">
        <w:rPr>
          <w:rFonts w:eastAsia="Calibri" w:cs="Times New Roman"/>
          <w:szCs w:val="20"/>
        </w:rPr>
        <w:t>.</w:t>
      </w:r>
      <w:r w:rsidRPr="009A26FA">
        <w:rPr>
          <w:rFonts w:eastAsia="Calibri" w:cs="Times New Roman"/>
          <w:szCs w:val="20"/>
        </w:rPr>
        <w:t xml:space="preserve"> Cryogenic Liquid-Measuring Devices Code and 3.38</w:t>
      </w:r>
      <w:r w:rsidR="002F6758">
        <w:rPr>
          <w:rFonts w:eastAsia="Calibri" w:cs="Times New Roman"/>
          <w:szCs w:val="20"/>
        </w:rPr>
        <w:t>.</w:t>
      </w:r>
      <w:r w:rsidRPr="009A26FA">
        <w:rPr>
          <w:rFonts w:eastAsia="Calibri" w:cs="Times New Roman"/>
          <w:szCs w:val="20"/>
        </w:rPr>
        <w:t xml:space="preserve"> Carbon Dioxide Liquid-Measuring Devices Code</w:t>
      </w:r>
      <w:r w:rsidR="002F6758">
        <w:rPr>
          <w:rFonts w:eastAsia="Calibri" w:cs="Times New Roman"/>
          <w:szCs w:val="20"/>
        </w:rPr>
        <w:t>,</w:t>
      </w:r>
      <w:r w:rsidRPr="009A26FA">
        <w:rPr>
          <w:rFonts w:eastAsia="Calibri" w:cs="Times New Roman"/>
          <w:szCs w:val="20"/>
        </w:rPr>
        <w:t xml:space="preserve"> and 3.39</w:t>
      </w:r>
      <w:r w:rsidR="00CC330C">
        <w:rPr>
          <w:rFonts w:eastAsia="Calibri" w:cs="Times New Roman"/>
          <w:szCs w:val="20"/>
        </w:rPr>
        <w:t>.</w:t>
      </w:r>
      <w:r w:rsidRPr="009A26FA">
        <w:rPr>
          <w:rFonts w:eastAsia="Calibri" w:cs="Times New Roman"/>
          <w:szCs w:val="20"/>
        </w:rPr>
        <w:t xml:space="preserve"> Hydrogen Gas-Measuring Devices – Tentative Code.</w:t>
      </w:r>
      <w:r w:rsidR="002F6758">
        <w:rPr>
          <w:rFonts w:eastAsia="Calibri" w:cs="Times New Roman"/>
          <w:szCs w:val="20"/>
        </w:rPr>
        <w:t xml:space="preserve"> </w:t>
      </w:r>
      <w:r w:rsidRPr="009A26FA">
        <w:rPr>
          <w:rFonts w:eastAsia="Calibri" w:cs="Times New Roman"/>
          <w:szCs w:val="20"/>
        </w:rPr>
        <w:t xml:space="preserve"> Field evaluation of LPG meters and CNG dispensers and LNG dispensers is very difficult using volumetric and gravimetric field standards and methods.</w:t>
      </w:r>
      <w:r w:rsidR="002F6758">
        <w:rPr>
          <w:rFonts w:eastAsia="Calibri" w:cs="Times New Roman"/>
          <w:szCs w:val="20"/>
        </w:rPr>
        <w:t xml:space="preserve"> </w:t>
      </w:r>
      <w:r w:rsidRPr="009A26FA">
        <w:rPr>
          <w:rFonts w:eastAsia="Calibri" w:cs="Times New Roman"/>
          <w:szCs w:val="20"/>
        </w:rPr>
        <w:t xml:space="preserve"> The tolerances for these applications are such that using transfer meter standards are more efficient and safer. </w:t>
      </w:r>
      <w:r w:rsidR="002F6758">
        <w:rPr>
          <w:rFonts w:eastAsia="Calibri" w:cs="Times New Roman"/>
          <w:szCs w:val="20"/>
        </w:rPr>
        <w:t xml:space="preserve"> </w:t>
      </w:r>
      <w:r w:rsidRPr="009A26FA">
        <w:rPr>
          <w:rFonts w:eastAsia="Calibri" w:cs="Times New Roman"/>
          <w:szCs w:val="20"/>
        </w:rPr>
        <w:t xml:space="preserve">With CNG and LNG and LPG applications, the transfer standard meters are placed in-line with the delivery system as it is used to fill tanks and vehicles. </w:t>
      </w:r>
      <w:r w:rsidR="002F6758">
        <w:rPr>
          <w:rFonts w:eastAsia="Calibri" w:cs="Times New Roman"/>
          <w:szCs w:val="20"/>
        </w:rPr>
        <w:t xml:space="preserve"> </w:t>
      </w:r>
      <w:r w:rsidRPr="009A26FA">
        <w:rPr>
          <w:rFonts w:eastAsia="Calibri" w:cs="Times New Roman"/>
          <w:szCs w:val="20"/>
        </w:rPr>
        <w:t>The use of transfer standards eliminates return to storage issues</w:t>
      </w:r>
      <w:r w:rsidR="00FA2C7E">
        <w:rPr>
          <w:rFonts w:eastAsia="Calibri" w:cs="Times New Roman"/>
          <w:szCs w:val="20"/>
        </w:rPr>
        <w:t xml:space="preserve"> and </w:t>
      </w:r>
      <w:r w:rsidRPr="009A26FA">
        <w:rPr>
          <w:rFonts w:eastAsia="Calibri" w:cs="Times New Roman"/>
          <w:szCs w:val="20"/>
        </w:rPr>
        <w:t xml:space="preserve">is easier and faster compared to the use of traditional field standards. </w:t>
      </w:r>
      <w:r w:rsidR="002F6758">
        <w:rPr>
          <w:rFonts w:eastAsia="Calibri" w:cs="Times New Roman"/>
          <w:szCs w:val="20"/>
        </w:rPr>
        <w:t xml:space="preserve"> </w:t>
      </w:r>
      <w:r w:rsidRPr="009A26FA">
        <w:rPr>
          <w:rFonts w:eastAsia="Calibri" w:cs="Times New Roman"/>
          <w:szCs w:val="20"/>
        </w:rPr>
        <w:t xml:space="preserve">The cost of using transfer standards and transporting them is much less than the cost of traditional field provers and standards. Recognition in </w:t>
      </w:r>
      <w:r w:rsidR="001C0BB1">
        <w:rPr>
          <w:rFonts w:eastAsia="Calibri" w:cs="Times New Roman"/>
          <w:szCs w:val="20"/>
        </w:rPr>
        <w:t>NIST Handbook 44</w:t>
      </w:r>
      <w:r w:rsidRPr="009A26FA">
        <w:rPr>
          <w:rFonts w:eastAsia="Calibri" w:cs="Times New Roman"/>
          <w:szCs w:val="20"/>
        </w:rPr>
        <w:t xml:space="preserve"> will enable </w:t>
      </w:r>
      <w:r w:rsidR="002F6758">
        <w:rPr>
          <w:rFonts w:eastAsia="Calibri" w:cs="Times New Roman"/>
          <w:szCs w:val="20"/>
        </w:rPr>
        <w:t>s</w:t>
      </w:r>
      <w:r w:rsidRPr="009A26FA">
        <w:rPr>
          <w:rFonts w:eastAsia="Calibri" w:cs="Times New Roman"/>
          <w:szCs w:val="20"/>
        </w:rPr>
        <w:t xml:space="preserve">tates to allow transfer standard meters to place systems into service and for field enforcement.  </w:t>
      </w:r>
    </w:p>
    <w:p w14:paraId="1D2B9417" w14:textId="73ECAAB2" w:rsidR="009A26FA" w:rsidRPr="009A26FA" w:rsidRDefault="009A26FA" w:rsidP="002F6758">
      <w:pPr>
        <w:rPr>
          <w:rFonts w:eastAsia="Calibri" w:cs="Times New Roman"/>
          <w:szCs w:val="20"/>
        </w:rPr>
      </w:pPr>
      <w:r w:rsidRPr="009A26FA">
        <w:rPr>
          <w:rFonts w:eastAsia="Calibri" w:cs="Times New Roman"/>
          <w:szCs w:val="20"/>
        </w:rPr>
        <w:t xml:space="preserve">Volumetric field provers and gravimetric field proving are susceptible to environmental influences. </w:t>
      </w:r>
      <w:r w:rsidR="002F6758">
        <w:rPr>
          <w:rFonts w:eastAsia="Calibri" w:cs="Times New Roman"/>
          <w:szCs w:val="20"/>
        </w:rPr>
        <w:t xml:space="preserve"> </w:t>
      </w:r>
      <w:r w:rsidRPr="009A26FA">
        <w:rPr>
          <w:rFonts w:eastAsia="Calibri" w:cs="Times New Roman"/>
          <w:szCs w:val="20"/>
        </w:rPr>
        <w:t xml:space="preserve">The State of Colorado uses a master meter to test propane delivery truck meters. </w:t>
      </w:r>
      <w:r w:rsidR="002F6758">
        <w:rPr>
          <w:rFonts w:eastAsia="Calibri" w:cs="Times New Roman"/>
          <w:szCs w:val="20"/>
        </w:rPr>
        <w:t xml:space="preserve"> </w:t>
      </w:r>
      <w:r w:rsidRPr="009A26FA">
        <w:rPr>
          <w:rFonts w:eastAsia="Calibri" w:cs="Times New Roman"/>
          <w:szCs w:val="20"/>
        </w:rPr>
        <w:t>The State of Nebraska has used a mass flow meter to test agricultural chemical meters.</w:t>
      </w:r>
    </w:p>
    <w:p w14:paraId="5889F971" w14:textId="7E067213" w:rsidR="009A26FA" w:rsidRPr="009A26FA" w:rsidRDefault="002F6758" w:rsidP="002F6758">
      <w:pPr>
        <w:spacing w:before="40"/>
        <w:rPr>
          <w:rFonts w:eastAsia="Calibri" w:cs="Times New Roman"/>
          <w:szCs w:val="20"/>
        </w:rPr>
      </w:pPr>
      <w:r>
        <w:rPr>
          <w:rFonts w:eastAsia="Calibri" w:cs="Times New Roman"/>
          <w:szCs w:val="20"/>
        </w:rPr>
        <w:t xml:space="preserve"> </w:t>
      </w:r>
      <w:r w:rsidR="009A26FA" w:rsidRPr="009A26FA">
        <w:rPr>
          <w:rFonts w:eastAsia="Calibri" w:cs="Times New Roman"/>
          <w:szCs w:val="20"/>
        </w:rPr>
        <w:t>In some applications, transfer standard meters are not more accurate than t</w:t>
      </w:r>
      <w:r>
        <w:rPr>
          <w:rFonts w:eastAsia="Calibri" w:cs="Times New Roman"/>
          <w:szCs w:val="20"/>
        </w:rPr>
        <w:t xml:space="preserve">he meters used in the dispenser. </w:t>
      </w:r>
      <w:r w:rsidR="009A26FA" w:rsidRPr="009A26FA">
        <w:rPr>
          <w:rFonts w:eastAsia="Calibri" w:cs="Times New Roman"/>
          <w:szCs w:val="20"/>
        </w:rPr>
        <w:t xml:space="preserve"> For that reason, longer test drafts and possibly more tests need to be run.</w:t>
      </w:r>
    </w:p>
    <w:p w14:paraId="0A55946F" w14:textId="1162C549" w:rsidR="009A26FA" w:rsidRPr="009A26FA" w:rsidRDefault="009A26FA" w:rsidP="002F6758">
      <w:pPr>
        <w:spacing w:before="40"/>
        <w:rPr>
          <w:rFonts w:eastAsia="Calibri" w:cs="Times New Roman"/>
          <w:szCs w:val="20"/>
        </w:rPr>
      </w:pPr>
      <w:r w:rsidRPr="009A26FA">
        <w:rPr>
          <w:rFonts w:eastAsia="Calibri" w:cs="Times New Roman"/>
          <w:szCs w:val="20"/>
        </w:rPr>
        <w:t xml:space="preserve">The State of California is purported to have conducted a short study of master meters in the past. </w:t>
      </w:r>
      <w:r w:rsidR="002F6758">
        <w:rPr>
          <w:rFonts w:eastAsia="Calibri" w:cs="Times New Roman"/>
          <w:szCs w:val="20"/>
        </w:rPr>
        <w:t xml:space="preserve"> </w:t>
      </w:r>
      <w:r w:rsidRPr="009A26FA">
        <w:rPr>
          <w:rFonts w:eastAsia="Calibri" w:cs="Times New Roman"/>
          <w:szCs w:val="20"/>
        </w:rPr>
        <w:t>The conclusion did not lead to wide adoption of the practice</w:t>
      </w:r>
      <w:r w:rsidR="002F6758">
        <w:rPr>
          <w:rFonts w:eastAsia="Calibri" w:cs="Times New Roman"/>
          <w:szCs w:val="20"/>
        </w:rPr>
        <w:t>; h</w:t>
      </w:r>
      <w:r w:rsidRPr="009A26FA">
        <w:rPr>
          <w:rFonts w:eastAsia="Calibri" w:cs="Times New Roman"/>
          <w:szCs w:val="20"/>
        </w:rPr>
        <w:t>owever, the State of California uses a mass flow meter as a master meter for carbon dioxide flowmeter enforcement.</w:t>
      </w:r>
    </w:p>
    <w:p w14:paraId="05CCEBD3" w14:textId="481D8230" w:rsidR="009A26FA" w:rsidRPr="009A26FA" w:rsidRDefault="009A26FA" w:rsidP="002F6758">
      <w:pPr>
        <w:rPr>
          <w:rFonts w:eastAsia="Calibri" w:cs="Times New Roman"/>
          <w:szCs w:val="20"/>
        </w:rPr>
      </w:pPr>
      <w:r w:rsidRPr="009A26FA">
        <w:rPr>
          <w:rFonts w:eastAsia="Calibri" w:cs="Times New Roman"/>
          <w:szCs w:val="20"/>
        </w:rPr>
        <w:t xml:space="preserve">Mass Flow Meters Code paragraph U.R.3.8. Return of Product to Storage, Retail Compressed Natural Gas Dispensers requires that the natural gas which is delivered into the test container must be returned to storage. </w:t>
      </w:r>
      <w:r w:rsidR="002F6758">
        <w:rPr>
          <w:rFonts w:eastAsia="Calibri" w:cs="Times New Roman"/>
          <w:szCs w:val="20"/>
        </w:rPr>
        <w:t xml:space="preserve"> </w:t>
      </w:r>
      <w:r w:rsidRPr="009A26FA">
        <w:rPr>
          <w:rFonts w:eastAsia="Calibri" w:cs="Times New Roman"/>
          <w:szCs w:val="20"/>
        </w:rPr>
        <w:t>This is difficult and most often not complied with when the test vessel contents are released to atmosphere.</w:t>
      </w:r>
    </w:p>
    <w:p w14:paraId="37F230BC" w14:textId="621A9B93" w:rsidR="009A26FA" w:rsidRPr="009A26FA" w:rsidRDefault="009A26FA" w:rsidP="007F34DA">
      <w:pPr>
        <w:rPr>
          <w:rFonts w:eastAsia="Calibri" w:cs="Times New Roman"/>
          <w:szCs w:val="20"/>
        </w:rPr>
      </w:pPr>
      <w:r w:rsidRPr="009A26FA">
        <w:rPr>
          <w:rFonts w:eastAsia="Calibri" w:cs="Times New Roman"/>
          <w:szCs w:val="20"/>
        </w:rPr>
        <w:t>The S&amp;T Committee might also consider amending Sections 3.30</w:t>
      </w:r>
      <w:r w:rsidR="002F6758">
        <w:rPr>
          <w:rFonts w:eastAsia="Calibri" w:cs="Times New Roman"/>
          <w:szCs w:val="20"/>
        </w:rPr>
        <w:t>.</w:t>
      </w:r>
      <w:r w:rsidRPr="009A26FA">
        <w:rPr>
          <w:rFonts w:eastAsia="Calibri" w:cs="Times New Roman"/>
          <w:szCs w:val="20"/>
        </w:rPr>
        <w:t xml:space="preserve"> Liquid-Measuring Devices Code and 3.31</w:t>
      </w:r>
      <w:r w:rsidR="002F6758">
        <w:rPr>
          <w:rFonts w:eastAsia="Calibri" w:cs="Times New Roman"/>
          <w:szCs w:val="20"/>
        </w:rPr>
        <w:t>.</w:t>
      </w:r>
      <w:r w:rsidRPr="009A26FA">
        <w:rPr>
          <w:rFonts w:eastAsia="Calibri" w:cs="Times New Roman"/>
          <w:szCs w:val="20"/>
        </w:rPr>
        <w:t xml:space="preserve"> Vehicle-Tank Meters Code to allow transfer standard meters.</w:t>
      </w:r>
    </w:p>
    <w:p w14:paraId="614467E6" w14:textId="54711473" w:rsidR="009A26FA" w:rsidRPr="009A26FA" w:rsidRDefault="009A26FA" w:rsidP="002F6758">
      <w:pPr>
        <w:rPr>
          <w:rFonts w:eastAsia="Times New Roman" w:cs="Times New Roman"/>
          <w:b/>
          <w:szCs w:val="24"/>
        </w:rPr>
      </w:pPr>
      <w:r w:rsidRPr="009A26FA">
        <w:rPr>
          <w:rFonts w:eastAsia="Calibri" w:cs="Times New Roman"/>
          <w:szCs w:val="20"/>
        </w:rPr>
        <w:t xml:space="preserve">See the 2015 S&amp;T Committee’s Annual Report </w:t>
      </w:r>
      <w:r w:rsidR="002F6758">
        <w:rPr>
          <w:rFonts w:eastAsia="Calibri" w:cs="Times New Roman"/>
          <w:szCs w:val="20"/>
        </w:rPr>
        <w:t xml:space="preserve">(in NIST SP 1210) </w:t>
      </w:r>
      <w:r w:rsidRPr="009A26FA">
        <w:rPr>
          <w:rFonts w:eastAsia="Calibri" w:cs="Times New Roman"/>
          <w:szCs w:val="20"/>
        </w:rPr>
        <w:t xml:space="preserve">for additional background information and to review previous language and positions </w:t>
      </w:r>
      <w:r w:rsidR="00FA2C7E">
        <w:rPr>
          <w:rFonts w:eastAsia="Calibri" w:cs="Times New Roman"/>
          <w:szCs w:val="20"/>
        </w:rPr>
        <w:t>on this proposal</w:t>
      </w:r>
      <w:r w:rsidRPr="009A26FA">
        <w:rPr>
          <w:rFonts w:eastAsia="Calibri" w:cs="Times New Roman"/>
        </w:rPr>
        <w:t>.</w:t>
      </w:r>
      <w:r w:rsidRPr="009A26FA">
        <w:rPr>
          <w:rFonts w:eastAsia="Calibri" w:cs="Times New Roman"/>
          <w:szCs w:val="20"/>
        </w:rPr>
        <w:t xml:space="preserve"> </w:t>
      </w:r>
    </w:p>
    <w:p w14:paraId="3AA78E21" w14:textId="77777777" w:rsidR="009A26FA" w:rsidRPr="009A26FA" w:rsidRDefault="009A26FA" w:rsidP="009A26FA">
      <w:pPr>
        <w:spacing w:after="0"/>
        <w:rPr>
          <w:rFonts w:eastAsia="Times New Roman" w:cs="Times New Roman"/>
          <w:szCs w:val="24"/>
        </w:rPr>
      </w:pPr>
      <w:r w:rsidRPr="009A26FA">
        <w:rPr>
          <w:rFonts w:eastAsia="Calibri" w:cs="Times New Roman"/>
          <w:b/>
        </w:rPr>
        <w:t>2016 NCWM Interim Meeting:</w:t>
      </w:r>
    </w:p>
    <w:p w14:paraId="49045BC2" w14:textId="40721728" w:rsidR="009A26FA" w:rsidRPr="009A26FA" w:rsidRDefault="009A26FA" w:rsidP="002F6758">
      <w:pPr>
        <w:rPr>
          <w:rFonts w:eastAsia="Calibri" w:cs="Times New Roman"/>
        </w:rPr>
      </w:pPr>
      <w:r w:rsidRPr="009A26FA">
        <w:rPr>
          <w:rFonts w:eastAsia="Calibri" w:cs="Times New Roman"/>
        </w:rPr>
        <w:t>At the 2016 NCWM Interim Meeting, the Committee grouped Items 332-5 and 337-3 together and comments were taken simultaneously on these two items.</w:t>
      </w:r>
      <w:r w:rsidR="002F6758">
        <w:rPr>
          <w:rFonts w:eastAsia="Calibri" w:cs="Times New Roman"/>
        </w:rPr>
        <w:t xml:space="preserve"> </w:t>
      </w:r>
      <w:r w:rsidRPr="009A26FA">
        <w:rPr>
          <w:rFonts w:eastAsia="Calibri" w:cs="Times New Roman"/>
        </w:rPr>
        <w:t xml:space="preserve"> See Item 332-5 for a summary of the comments received during the Committee’s open hearings and the Committee’s discussions and considerations concerning these two items.  Based on the comments received during the open hearings, the Committee agreed to present both items for </w:t>
      </w:r>
      <w:r w:rsidR="002F6758">
        <w:rPr>
          <w:rFonts w:eastAsia="Calibri" w:cs="Times New Roman"/>
        </w:rPr>
        <w:t>V</w:t>
      </w:r>
      <w:r w:rsidRPr="009A26FA">
        <w:rPr>
          <w:rFonts w:eastAsia="Calibri" w:cs="Times New Roman"/>
        </w:rPr>
        <w:t>ote at the Annual Meeting.</w:t>
      </w:r>
    </w:p>
    <w:p w14:paraId="23635F2F"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36476451" w14:textId="011A8CEE" w:rsidR="009A26FA" w:rsidRPr="009A26FA" w:rsidRDefault="009A26FA" w:rsidP="00986DE8">
      <w:pPr>
        <w:rPr>
          <w:rFonts w:eastAsia="Calibri" w:cs="Times New Roman"/>
        </w:rPr>
      </w:pPr>
      <w:r w:rsidRPr="009A26FA">
        <w:rPr>
          <w:rFonts w:eastAsia="Calibri" w:cs="Times New Roman"/>
        </w:rPr>
        <w:t xml:space="preserve">At the 2016 NCWM Annual Meeting, the Committee grouped Items 332-5 and 337-3 together and comments were taken simultaneously on these two items.  See Agenda Item 332-5 for a summary of comments heard on these two </w:t>
      </w:r>
      <w:r w:rsidRPr="009A26FA">
        <w:rPr>
          <w:rFonts w:eastAsia="Calibri" w:cs="Times New Roman"/>
        </w:rPr>
        <w:lastRenderedPageBreak/>
        <w:t xml:space="preserve">items.  In consideration of the comments received, the Committee, by </w:t>
      </w:r>
      <w:r w:rsidR="00986DE8">
        <w:rPr>
          <w:rFonts w:eastAsia="Calibri" w:cs="Times New Roman"/>
        </w:rPr>
        <w:t>V</w:t>
      </w:r>
      <w:r w:rsidRPr="009A26FA">
        <w:rPr>
          <w:rFonts w:eastAsia="Calibri" w:cs="Times New Roman"/>
        </w:rPr>
        <w:t xml:space="preserve">ote of its majority members, agreed to downgrade the status of these two items to Developing and return them to the submitter.  </w:t>
      </w:r>
    </w:p>
    <w:p w14:paraId="17FF0ADA"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2E500984" w14:textId="5CFF8EF7" w:rsidR="009A26FA" w:rsidRPr="009A26FA" w:rsidRDefault="009A26FA" w:rsidP="00DC4A39">
      <w:pPr>
        <w:rPr>
          <w:rFonts w:eastAsia="Times New Roman" w:cs="Times New Roman"/>
          <w:szCs w:val="24"/>
        </w:rPr>
      </w:pPr>
      <w:r w:rsidRPr="009A26FA">
        <w:rPr>
          <w:rFonts w:eastAsia="Times New Roman" w:cs="Times New Roman"/>
          <w:szCs w:val="24"/>
        </w:rPr>
        <w:t>The WWMA</w:t>
      </w:r>
      <w:r w:rsidR="00FA2C7E">
        <w:rPr>
          <w:rFonts w:eastAsia="Times New Roman" w:cs="Times New Roman"/>
          <w:szCs w:val="24"/>
        </w:rPr>
        <w:t xml:space="preserve"> </w:t>
      </w:r>
      <w:r w:rsidRPr="009A26FA">
        <w:rPr>
          <w:rFonts w:eastAsia="Times New Roman" w:cs="Times New Roman"/>
          <w:szCs w:val="24"/>
        </w:rPr>
        <w:t xml:space="preserve">did not receive any comments on this item </w:t>
      </w:r>
      <w:r w:rsidR="00FA2C7E">
        <w:rPr>
          <w:rFonts w:eastAsia="Times New Roman" w:cs="Times New Roman"/>
          <w:szCs w:val="24"/>
        </w:rPr>
        <w:t>its</w:t>
      </w:r>
      <w:r w:rsidR="00FA2C7E" w:rsidRPr="009A26FA">
        <w:rPr>
          <w:rFonts w:eastAsia="Times New Roman" w:cs="Times New Roman"/>
          <w:szCs w:val="24"/>
        </w:rPr>
        <w:t xml:space="preserve"> </w:t>
      </w:r>
      <w:r w:rsidRPr="009A26FA">
        <w:rPr>
          <w:rFonts w:eastAsia="Times New Roman" w:cs="Times New Roman"/>
          <w:szCs w:val="24"/>
        </w:rPr>
        <w:t>2015 Annual Meeting.  The WWMA sees possible merit in the proposal</w:t>
      </w:r>
      <w:r w:rsidR="00FA2C7E">
        <w:rPr>
          <w:rFonts w:eastAsia="Times New Roman" w:cs="Times New Roman"/>
          <w:szCs w:val="24"/>
        </w:rPr>
        <w:t>,</w:t>
      </w:r>
      <w:r w:rsidRPr="009A26FA">
        <w:rPr>
          <w:rFonts w:eastAsia="Times New Roman" w:cs="Times New Roman"/>
          <w:szCs w:val="24"/>
        </w:rPr>
        <w:t xml:space="preserve"> but believes that refinements and more test data are needed before further consideration can be given to this item</w:t>
      </w:r>
      <w:r w:rsidR="00FA2C7E">
        <w:rPr>
          <w:rFonts w:eastAsia="Times New Roman" w:cs="Times New Roman"/>
          <w:szCs w:val="24"/>
        </w:rPr>
        <w:t xml:space="preserve"> and</w:t>
      </w:r>
      <w:r w:rsidRPr="009A26FA">
        <w:rPr>
          <w:rFonts w:eastAsia="Times New Roman" w:cs="Times New Roman"/>
          <w:szCs w:val="24"/>
        </w:rPr>
        <w:t xml:space="preserve"> recommended that </w:t>
      </w:r>
      <w:r w:rsidR="00FA2C7E">
        <w:rPr>
          <w:rFonts w:eastAsia="Times New Roman" w:cs="Times New Roman"/>
          <w:szCs w:val="24"/>
        </w:rPr>
        <w:t>this item</w:t>
      </w:r>
      <w:r w:rsidR="00FA2C7E" w:rsidRPr="009A26FA">
        <w:rPr>
          <w:rFonts w:eastAsia="Times New Roman" w:cs="Times New Roman"/>
          <w:szCs w:val="24"/>
        </w:rPr>
        <w:t xml:space="preserve"> </w:t>
      </w:r>
      <w:r w:rsidRPr="009A26FA">
        <w:rPr>
          <w:rFonts w:eastAsia="Times New Roman" w:cs="Times New Roman"/>
          <w:szCs w:val="24"/>
        </w:rPr>
        <w:t>remain as a Developing item.</w:t>
      </w:r>
    </w:p>
    <w:p w14:paraId="613496E2" w14:textId="076610FB" w:rsidR="009A26FA" w:rsidRPr="009A26FA" w:rsidRDefault="009A26FA" w:rsidP="00DC4A39">
      <w:pPr>
        <w:rPr>
          <w:rFonts w:eastAsia="Times New Roman" w:cs="Times New Roman"/>
          <w:szCs w:val="24"/>
        </w:rPr>
      </w:pPr>
      <w:r w:rsidRPr="009A26FA">
        <w:rPr>
          <w:rFonts w:eastAsia="Times New Roman" w:cs="Times New Roman"/>
          <w:szCs w:val="24"/>
        </w:rPr>
        <w:t xml:space="preserve">At its fall 2015 Interim Meeting, the CWMA reported it believes the type of meter that could be considered appropriate for use as a transfer standard meter needs to be further defined.  At its spring 2016 Annual Meeting, the CWMA reported it feels this item has merit and the comments received were in support of the use of transfer standards once the proper procedures have been developed to insure accuracy, traceability, and suitability. </w:t>
      </w:r>
      <w:r w:rsidR="00DC4A39">
        <w:rPr>
          <w:rFonts w:eastAsia="Times New Roman" w:cs="Times New Roman"/>
          <w:szCs w:val="24"/>
        </w:rPr>
        <w:t xml:space="preserve"> </w:t>
      </w:r>
      <w:r w:rsidRPr="009A26FA">
        <w:rPr>
          <w:rFonts w:eastAsia="Times New Roman" w:cs="Times New Roman"/>
          <w:szCs w:val="24"/>
        </w:rPr>
        <w:t xml:space="preserve">The CWMA recommended the status of the item be Developing at both meetings.  </w:t>
      </w:r>
    </w:p>
    <w:p w14:paraId="7DFB7AF0" w14:textId="0A3C03A8" w:rsidR="009A26FA" w:rsidRPr="009A26FA" w:rsidRDefault="00FA2C7E" w:rsidP="00DC4A39">
      <w:pPr>
        <w:rPr>
          <w:rFonts w:eastAsia="Times New Roman" w:cs="Times New Roman"/>
          <w:szCs w:val="24"/>
        </w:rPr>
      </w:pPr>
      <w:r>
        <w:rPr>
          <w:rFonts w:eastAsia="Times New Roman" w:cs="Times New Roman"/>
          <w:szCs w:val="24"/>
        </w:rPr>
        <w:t xml:space="preserve">At its fall 2015 Interim Meeting, </w:t>
      </w:r>
      <w:r w:rsidR="009A26FA" w:rsidRPr="009A26FA">
        <w:rPr>
          <w:rFonts w:eastAsia="Times New Roman" w:cs="Times New Roman"/>
          <w:szCs w:val="24"/>
        </w:rPr>
        <w:t>NEWMA recommended that this item remain as a Developing item.  At its 2016 Annual Meeting, NEWMA recommended an Information status be assigned to this item and reported it feels there is not enough data to support the item at this time.</w:t>
      </w:r>
    </w:p>
    <w:p w14:paraId="5887A4EC" w14:textId="15821C1A" w:rsidR="009A26FA" w:rsidRPr="009A26FA" w:rsidRDefault="00FA2C7E" w:rsidP="00DC4A39">
      <w:pPr>
        <w:rPr>
          <w:rFonts w:eastAsia="Times New Roman" w:cs="Times New Roman"/>
          <w:szCs w:val="24"/>
        </w:rPr>
      </w:pPr>
      <w:r>
        <w:rPr>
          <w:rFonts w:eastAsia="Times New Roman" w:cs="Times New Roman"/>
          <w:szCs w:val="24"/>
        </w:rPr>
        <w:t>At its fall 2015 Annual Meeting, t</w:t>
      </w:r>
      <w:r w:rsidR="009A26FA" w:rsidRPr="009A26FA">
        <w:rPr>
          <w:rFonts w:eastAsia="Times New Roman" w:cs="Times New Roman"/>
          <w:szCs w:val="24"/>
        </w:rPr>
        <w:t>he SWMA batched this item with Item 332-5 and heard them together.</w:t>
      </w:r>
      <w:r w:rsidR="00DC4A39">
        <w:rPr>
          <w:rFonts w:eastAsia="Times New Roman" w:cs="Times New Roman"/>
          <w:szCs w:val="24"/>
        </w:rPr>
        <w:t xml:space="preserve"> </w:t>
      </w:r>
      <w:r w:rsidR="009A26FA" w:rsidRPr="009A26FA">
        <w:rPr>
          <w:rFonts w:eastAsia="Times New Roman" w:cs="Times New Roman"/>
          <w:szCs w:val="24"/>
        </w:rPr>
        <w:t xml:space="preserve"> </w:t>
      </w:r>
      <w:r w:rsidR="009A26FA" w:rsidRPr="009A26FA">
        <w:rPr>
          <w:rFonts w:eastAsia="Calibri" w:cs="Times New Roman"/>
        </w:rPr>
        <w:t>The</w:t>
      </w:r>
      <w:r w:rsidR="009A26FA" w:rsidRPr="009A26FA">
        <w:rPr>
          <w:rFonts w:eastAsia="Times New Roman" w:cs="Times New Roman"/>
          <w:szCs w:val="24"/>
        </w:rPr>
        <w:t xml:space="preserve"> SWMA recommends that these items be Voting items.</w:t>
      </w:r>
    </w:p>
    <w:p w14:paraId="6FB0FA9D" w14:textId="0FB3B9E5" w:rsidR="00DC4A39" w:rsidRDefault="00DC4A39" w:rsidP="00DC4A39">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3157AC9F" w14:textId="77777777" w:rsidR="009A26FA" w:rsidRPr="00E029F9" w:rsidRDefault="009A26FA" w:rsidP="00E029F9">
      <w:pPr>
        <w:pStyle w:val="Heading1"/>
      </w:pPr>
      <w:bookmarkStart w:id="87" w:name="_Toc486401861"/>
      <w:r w:rsidRPr="00E029F9">
        <w:t>338</w:t>
      </w:r>
      <w:r w:rsidRPr="00E029F9">
        <w:tab/>
        <w:t>Carbon Dioxide Liquid-Measuring Devices</w:t>
      </w:r>
      <w:bookmarkEnd w:id="87"/>
    </w:p>
    <w:p w14:paraId="0B861CDE" w14:textId="24FF3F55" w:rsidR="009A26FA" w:rsidRPr="009A26FA" w:rsidRDefault="009A26FA" w:rsidP="002414D8">
      <w:pPr>
        <w:pStyle w:val="Heading2"/>
      </w:pPr>
      <w:bookmarkStart w:id="88" w:name="_Toc486401862"/>
      <w:r w:rsidRPr="009A26FA">
        <w:t>338-1</w:t>
      </w:r>
      <w:r w:rsidRPr="009A26FA">
        <w:tab/>
        <w:t>V</w:t>
      </w:r>
      <w:r w:rsidRPr="009A26FA">
        <w:tab/>
        <w:t>Table S.2.5. Categories of Sealing and Methods of Sealing (See Related Items 331-2, 332-4, 334-1, 335-1, 337-1</w:t>
      </w:r>
      <w:r w:rsidR="0096372A">
        <w:t>,</w:t>
      </w:r>
      <w:r w:rsidRPr="009A26FA">
        <w:t xml:space="preserve"> and 339-1)</w:t>
      </w:r>
      <w:bookmarkEnd w:id="88"/>
    </w:p>
    <w:p w14:paraId="330E209B" w14:textId="180D80C6" w:rsidR="009A26FA" w:rsidRPr="009A26FA" w:rsidRDefault="009A26FA" w:rsidP="009A26FA">
      <w:pPr>
        <w:jc w:val="center"/>
        <w:rPr>
          <w:rFonts w:eastAsia="Calibri" w:cs="Times New Roman"/>
        </w:rPr>
      </w:pPr>
      <w:r w:rsidRPr="009A26FA">
        <w:rPr>
          <w:rFonts w:eastAsia="Calibri" w:cs="Times New Roman"/>
        </w:rPr>
        <w:t xml:space="preserve">(This item was </w:t>
      </w:r>
      <w:r w:rsidR="00A34879">
        <w:rPr>
          <w:rFonts w:eastAsia="Calibri" w:cs="Times New Roman"/>
        </w:rPr>
        <w:t>A</w:t>
      </w:r>
      <w:r w:rsidRPr="009A26FA">
        <w:rPr>
          <w:rFonts w:eastAsia="Calibri" w:cs="Times New Roman"/>
        </w:rPr>
        <w:t>dopted.)</w:t>
      </w:r>
    </w:p>
    <w:p w14:paraId="40059760"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318D1924" w14:textId="77777777" w:rsidR="009A26FA" w:rsidRPr="009A26FA" w:rsidRDefault="009A26FA" w:rsidP="0096372A">
      <w:pPr>
        <w:rPr>
          <w:rFonts w:eastAsia="Calibri" w:cs="Times New Roman"/>
        </w:rPr>
      </w:pPr>
      <w:r w:rsidRPr="009A26FA">
        <w:rPr>
          <w:rFonts w:eastAsia="Calibri" w:cs="Times New Roman"/>
          <w:szCs w:val="20"/>
        </w:rPr>
        <w:t>Gilbarco, Inc. (2016)</w:t>
      </w:r>
    </w:p>
    <w:p w14:paraId="5BE1227B" w14:textId="77777777" w:rsidR="009A26FA" w:rsidRPr="009A26FA" w:rsidRDefault="009A26FA" w:rsidP="009A26FA">
      <w:pPr>
        <w:spacing w:after="0"/>
        <w:rPr>
          <w:rFonts w:eastAsia="Calibri" w:cs="Times New Roman"/>
          <w:b/>
        </w:rPr>
      </w:pPr>
      <w:r w:rsidRPr="009A26FA">
        <w:rPr>
          <w:rFonts w:eastAsia="Calibri" w:cs="Times New Roman"/>
          <w:b/>
        </w:rPr>
        <w:t xml:space="preserve">Purpose:  </w:t>
      </w:r>
    </w:p>
    <w:p w14:paraId="66F49E06" w14:textId="77777777" w:rsidR="009A26FA" w:rsidRPr="009A26FA" w:rsidRDefault="009A26FA" w:rsidP="0096372A">
      <w:pPr>
        <w:rPr>
          <w:rFonts w:eastAsia="Calibri" w:cs="Times New Roman"/>
          <w:b/>
        </w:rPr>
      </w:pPr>
      <w:r w:rsidRPr="009A26FA">
        <w:rPr>
          <w:rFonts w:eastAsia="Calibri" w:cs="Times New Roman"/>
        </w:rPr>
        <w:t>Allow a Category 3 event logger to have an electronic means to transfer the event logger information.</w:t>
      </w:r>
    </w:p>
    <w:p w14:paraId="4F5E44A5" w14:textId="77777777" w:rsidR="009A26FA" w:rsidRPr="009A26FA" w:rsidRDefault="009A26FA" w:rsidP="009A26FA">
      <w:pPr>
        <w:spacing w:after="0"/>
        <w:rPr>
          <w:rFonts w:eastAsia="Calibri" w:cs="Times New Roman"/>
        </w:rPr>
      </w:pPr>
      <w:r w:rsidRPr="009A26FA">
        <w:rPr>
          <w:rFonts w:eastAsia="Calibri" w:cs="Times New Roman"/>
          <w:b/>
        </w:rPr>
        <w:t xml:space="preserve">Item under Consideration: </w:t>
      </w:r>
    </w:p>
    <w:p w14:paraId="6E7C4C0D" w14:textId="5548222F" w:rsidR="009A26FA" w:rsidRPr="009A26FA" w:rsidRDefault="009A26FA" w:rsidP="0096372A">
      <w:pPr>
        <w:rPr>
          <w:rFonts w:eastAsia="Calibri" w:cs="Times New Roman"/>
        </w:rPr>
      </w:pPr>
      <w:r w:rsidRPr="009A26FA">
        <w:rPr>
          <w:rFonts w:eastAsia="Calibri" w:cs="Times New Roman"/>
        </w:rPr>
        <w:t>Amend NIST Handbook 44</w:t>
      </w:r>
      <w:r w:rsidR="0096372A">
        <w:rPr>
          <w:rFonts w:eastAsia="Calibri" w:cs="Times New Roman"/>
        </w:rPr>
        <w:t>,</w:t>
      </w:r>
      <w:r w:rsidRPr="009A26FA">
        <w:rPr>
          <w:rFonts w:eastAsia="Calibri" w:cs="Times New Roman"/>
        </w:rPr>
        <w:t xml:space="preserve"> </w:t>
      </w:r>
      <w:r w:rsidR="00FA2C7E">
        <w:rPr>
          <w:rFonts w:eastAsia="Calibri" w:cs="Times New Roman"/>
        </w:rPr>
        <w:t>Carbon Dioxide Liquid-Measuring Devices</w:t>
      </w:r>
      <w:r w:rsidRPr="009A26FA">
        <w:rPr>
          <w:rFonts w:eastAsia="Calibri" w:cs="Times New Roman"/>
        </w:rPr>
        <w:t xml:space="preserve"> Code as follows: </w:t>
      </w:r>
    </w:p>
    <w:tbl>
      <w:tblPr>
        <w:tblW w:w="9795" w:type="dxa"/>
        <w:jc w:val="center"/>
        <w:tblLayout w:type="fixed"/>
        <w:tblCellMar>
          <w:top w:w="43" w:type="dxa"/>
          <w:left w:w="120" w:type="dxa"/>
          <w:bottom w:w="43" w:type="dxa"/>
          <w:right w:w="120" w:type="dxa"/>
        </w:tblCellMar>
        <w:tblLook w:val="04A0" w:firstRow="1" w:lastRow="0" w:firstColumn="1" w:lastColumn="0" w:noHBand="0" w:noVBand="1"/>
      </w:tblPr>
      <w:tblGrid>
        <w:gridCol w:w="4922"/>
        <w:gridCol w:w="4873"/>
      </w:tblGrid>
      <w:tr w:rsidR="009A26FA" w:rsidRPr="009A26FA" w14:paraId="59C2BEE7" w14:textId="77777777" w:rsidTr="0096372A">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14:paraId="5A4D24BF" w14:textId="77777777" w:rsidR="009A26FA" w:rsidRPr="009A26FA" w:rsidRDefault="009A26FA" w:rsidP="0096372A">
            <w:pPr>
              <w:pStyle w:val="TableHeadingBoldItalics"/>
            </w:pPr>
            <w:r w:rsidRPr="009A26FA">
              <w:lastRenderedPageBreak/>
              <w:t xml:space="preserve">Table S.2.5. </w:t>
            </w:r>
          </w:p>
          <w:p w14:paraId="5C879DEF" w14:textId="77777777" w:rsidR="009A26FA" w:rsidRPr="009A26FA" w:rsidRDefault="009A26FA" w:rsidP="0096372A">
            <w:pPr>
              <w:pStyle w:val="TableHeadingBoldItalics"/>
            </w:pPr>
            <w:r w:rsidRPr="009A26FA">
              <w:t>Categories of Device and Methods of Sealing</w:t>
            </w:r>
          </w:p>
        </w:tc>
      </w:tr>
      <w:tr w:rsidR="009A26FA" w:rsidRPr="009A26FA" w14:paraId="2F2C8C56" w14:textId="77777777" w:rsidTr="0096372A">
        <w:trPr>
          <w:cantSplit/>
          <w:trHeight w:val="403"/>
          <w:jc w:val="center"/>
        </w:trPr>
        <w:tc>
          <w:tcPr>
            <w:tcW w:w="4922" w:type="dxa"/>
            <w:tcBorders>
              <w:top w:val="double" w:sz="6" w:space="0" w:color="auto"/>
              <w:left w:val="double" w:sz="6" w:space="0" w:color="auto"/>
              <w:bottom w:val="nil"/>
              <w:right w:val="nil"/>
            </w:tcBorders>
            <w:vAlign w:val="center"/>
            <w:hideMark/>
          </w:tcPr>
          <w:p w14:paraId="1F227F08" w14:textId="77777777" w:rsidR="009A26FA" w:rsidRPr="009A26FA" w:rsidRDefault="009A26FA" w:rsidP="0096372A">
            <w:pPr>
              <w:pStyle w:val="TableHeadingBoldItalics"/>
            </w:pPr>
            <w:r w:rsidRPr="009A26FA">
              <w:t>Categories of Device</w:t>
            </w:r>
          </w:p>
        </w:tc>
        <w:tc>
          <w:tcPr>
            <w:tcW w:w="4873" w:type="dxa"/>
            <w:tcBorders>
              <w:top w:val="double" w:sz="6" w:space="0" w:color="auto"/>
              <w:left w:val="single" w:sz="6" w:space="0" w:color="auto"/>
              <w:bottom w:val="nil"/>
              <w:right w:val="double" w:sz="6" w:space="0" w:color="auto"/>
            </w:tcBorders>
            <w:vAlign w:val="center"/>
            <w:hideMark/>
          </w:tcPr>
          <w:p w14:paraId="09702AF4" w14:textId="77777777" w:rsidR="009A26FA" w:rsidRPr="009A26FA" w:rsidRDefault="009A26FA" w:rsidP="0096372A">
            <w:pPr>
              <w:pStyle w:val="TableHeadingBoldItalics"/>
            </w:pPr>
            <w:r w:rsidRPr="009A26FA">
              <w:t>Methods of Sealing</w:t>
            </w:r>
          </w:p>
        </w:tc>
      </w:tr>
      <w:tr w:rsidR="009A26FA" w:rsidRPr="009A26FA" w14:paraId="0F4B4B05" w14:textId="77777777" w:rsidTr="0096372A">
        <w:trPr>
          <w:cantSplit/>
          <w:trHeight w:val="471"/>
          <w:jc w:val="center"/>
        </w:trPr>
        <w:tc>
          <w:tcPr>
            <w:tcW w:w="4922" w:type="dxa"/>
            <w:tcBorders>
              <w:top w:val="single" w:sz="6" w:space="0" w:color="auto"/>
              <w:left w:val="double" w:sz="6" w:space="0" w:color="auto"/>
              <w:bottom w:val="nil"/>
              <w:right w:val="nil"/>
            </w:tcBorders>
            <w:hideMark/>
          </w:tcPr>
          <w:p w14:paraId="5B1093D6" w14:textId="77777777" w:rsidR="009A26FA" w:rsidRPr="009A26FA" w:rsidRDefault="009A26FA" w:rsidP="0096372A">
            <w:pPr>
              <w:pStyle w:val="TableTextItalics"/>
            </w:pPr>
            <w:r w:rsidRPr="009A26FA">
              <w:t>Category 1:  </w:t>
            </w:r>
            <w:r w:rsidRPr="0096372A">
              <w:rPr>
                <w:b w:val="0"/>
              </w:rPr>
              <w:t>No remote configuration capability.</w:t>
            </w:r>
          </w:p>
        </w:tc>
        <w:tc>
          <w:tcPr>
            <w:tcW w:w="4873" w:type="dxa"/>
            <w:tcBorders>
              <w:top w:val="single" w:sz="6" w:space="0" w:color="auto"/>
              <w:left w:val="single" w:sz="6" w:space="0" w:color="auto"/>
              <w:bottom w:val="nil"/>
              <w:right w:val="double" w:sz="6" w:space="0" w:color="auto"/>
            </w:tcBorders>
            <w:hideMark/>
          </w:tcPr>
          <w:p w14:paraId="2604555B" w14:textId="77777777" w:rsidR="009A26FA" w:rsidRPr="0096372A" w:rsidRDefault="009A26FA" w:rsidP="0096372A">
            <w:pPr>
              <w:pStyle w:val="TableTextItalics"/>
              <w:rPr>
                <w:b w:val="0"/>
              </w:rPr>
            </w:pPr>
            <w:r w:rsidRPr="0096372A">
              <w:rPr>
                <w:b w:val="0"/>
              </w:rPr>
              <w:t>Seal by physical seal or two event counters:  one for calibration parameters and one for configuration parameters.</w:t>
            </w:r>
          </w:p>
        </w:tc>
      </w:tr>
      <w:tr w:rsidR="009A26FA" w:rsidRPr="009A26FA" w14:paraId="52C0EE96" w14:textId="77777777" w:rsidTr="0096372A">
        <w:trPr>
          <w:cantSplit/>
          <w:trHeight w:val="3043"/>
          <w:jc w:val="center"/>
        </w:trPr>
        <w:tc>
          <w:tcPr>
            <w:tcW w:w="4922" w:type="dxa"/>
            <w:tcBorders>
              <w:top w:val="single" w:sz="6" w:space="0" w:color="auto"/>
              <w:left w:val="double" w:sz="6" w:space="0" w:color="auto"/>
              <w:bottom w:val="nil"/>
              <w:right w:val="nil"/>
            </w:tcBorders>
          </w:tcPr>
          <w:p w14:paraId="5689B2D1" w14:textId="77777777" w:rsidR="009A26FA" w:rsidRPr="0096372A" w:rsidRDefault="009A26FA" w:rsidP="0096372A">
            <w:pPr>
              <w:pStyle w:val="TableTextItalics"/>
              <w:spacing w:after="240"/>
              <w:rPr>
                <w:b w:val="0"/>
              </w:rPr>
            </w:pPr>
            <w:r w:rsidRPr="009A26FA">
              <w:t>Category 2:  </w:t>
            </w:r>
            <w:r w:rsidRPr="0096372A">
              <w:rPr>
                <w:b w:val="0"/>
              </w:rPr>
              <w:t>Remote configuration capability, but access is controlled by physical hardware.</w:t>
            </w:r>
          </w:p>
          <w:p w14:paraId="7174CDFE" w14:textId="77777777" w:rsidR="009A26FA" w:rsidRPr="0096372A" w:rsidRDefault="009A26FA" w:rsidP="0096372A">
            <w:pPr>
              <w:pStyle w:val="TableTextItalics"/>
              <w:rPr>
                <w:b w:val="0"/>
              </w:rPr>
            </w:pPr>
            <w:r w:rsidRPr="0096372A">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14:paraId="290F807C" w14:textId="77777777" w:rsidR="009A26FA" w:rsidRPr="0096372A" w:rsidRDefault="009A26FA" w:rsidP="0096372A">
            <w:pPr>
              <w:pStyle w:val="TableTextItalics"/>
              <w:rPr>
                <w:b w:val="0"/>
              </w:rPr>
            </w:pPr>
            <w:r w:rsidRPr="0096372A">
              <w:rPr>
                <w:b w:val="0"/>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w:t>
            </w:r>
            <w:r w:rsidRPr="0096372A">
              <w:rPr>
                <w:b w:val="0"/>
                <w:iCs/>
              </w:rPr>
              <w:noBreakHyphen/>
              <w:t>site device.</w:t>
            </w:r>
          </w:p>
        </w:tc>
      </w:tr>
      <w:tr w:rsidR="009A26FA" w:rsidRPr="009A26FA" w14:paraId="4DBD1F56" w14:textId="77777777" w:rsidTr="009209EB">
        <w:trPr>
          <w:cantSplit/>
          <w:trHeight w:val="2382"/>
          <w:jc w:val="center"/>
        </w:trPr>
        <w:tc>
          <w:tcPr>
            <w:tcW w:w="4922" w:type="dxa"/>
            <w:tcBorders>
              <w:top w:val="single" w:sz="6" w:space="0" w:color="auto"/>
              <w:left w:val="double" w:sz="6" w:space="0" w:color="auto"/>
              <w:bottom w:val="double" w:sz="4" w:space="0" w:color="auto"/>
              <w:right w:val="nil"/>
            </w:tcBorders>
          </w:tcPr>
          <w:p w14:paraId="4E8DCCA7" w14:textId="77777777" w:rsidR="009A26FA" w:rsidRPr="0096372A" w:rsidRDefault="009A26FA" w:rsidP="009209EB">
            <w:pPr>
              <w:pStyle w:val="TableTextItalics"/>
              <w:spacing w:after="240"/>
              <w:jc w:val="left"/>
              <w:rPr>
                <w:b w:val="0"/>
              </w:rPr>
            </w:pPr>
            <w:r w:rsidRPr="009A26FA">
              <w:rPr>
                <w:iCs/>
              </w:rPr>
              <w:t>Category 3:  </w:t>
            </w:r>
            <w:r w:rsidRPr="0096372A">
              <w:rPr>
                <w:b w:val="0"/>
                <w:iCs/>
              </w:rPr>
              <w:t>Remote configuration capability access may be unlimited or controlled through a software switch (e.g., password)</w:t>
            </w:r>
            <w:r w:rsidRPr="0096372A">
              <w:rPr>
                <w:b w:val="0"/>
              </w:rPr>
              <w:t>.</w:t>
            </w:r>
          </w:p>
          <w:p w14:paraId="0918C589" w14:textId="0D6B8672" w:rsidR="009A26FA" w:rsidRPr="009209EB" w:rsidRDefault="009A26FA" w:rsidP="009209EB">
            <w:pPr>
              <w:pStyle w:val="TableTextItalics"/>
              <w:spacing w:after="240"/>
              <w:jc w:val="left"/>
              <w:rPr>
                <w:b w:val="0"/>
              </w:rPr>
            </w:pPr>
            <w:r w:rsidRPr="0096372A">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double" w:sz="4" w:space="0" w:color="auto"/>
              <w:right w:val="double" w:sz="6" w:space="0" w:color="auto"/>
            </w:tcBorders>
            <w:hideMark/>
          </w:tcPr>
          <w:p w14:paraId="165ECBCC" w14:textId="77777777" w:rsidR="009A26FA" w:rsidRPr="009A26FA" w:rsidRDefault="009A26FA" w:rsidP="0096372A">
            <w:pPr>
              <w:pStyle w:val="TableTextItalics"/>
            </w:pPr>
            <w:r w:rsidRPr="0096372A">
              <w:rPr>
                <w:b w:val="0"/>
                <w:iCs/>
              </w:rPr>
              <w:t>An event logger is required in the device; it must include an event counter (000 to 999), the parameter ID, the date and time of the change, and the new value of the parameter.  A printed copy of the information must be available</w:t>
            </w:r>
            <w:r w:rsidRPr="009A26FA">
              <w:rPr>
                <w:iCs/>
              </w:rPr>
              <w:t xml:space="preserve"> </w:t>
            </w:r>
            <w:r w:rsidRPr="009A26FA">
              <w:rPr>
                <w:rFonts w:ascii="Times New Roman Bold" w:hAnsi="Times New Roman Bold"/>
                <w:iCs/>
                <w:u w:val="single"/>
              </w:rPr>
              <w:t>on demand</w:t>
            </w:r>
            <w:r w:rsidRPr="009A26FA">
              <w:rPr>
                <w:rFonts w:ascii="Times New Roman Bold" w:hAnsi="Times New Roman Bold"/>
                <w:iCs/>
              </w:rPr>
              <w:t xml:space="preserve"> </w:t>
            </w:r>
            <w:r w:rsidRPr="0096372A">
              <w:rPr>
                <w:b w:val="0"/>
                <w:iCs/>
              </w:rPr>
              <w:t>through the device or through another on</w:t>
            </w:r>
            <w:r w:rsidRPr="0096372A">
              <w:rPr>
                <w:b w:val="0"/>
                <w:iCs/>
              </w:rPr>
              <w:noBreakHyphen/>
              <w:t xml:space="preserve">site device.  </w:t>
            </w:r>
            <w:r w:rsidRPr="009A26FA">
              <w:rPr>
                <w:rFonts w:ascii="Times New Roman Bold" w:hAnsi="Times New Roman Bold"/>
                <w:iCs/>
                <w:u w:val="single"/>
              </w:rPr>
              <w:t>The information may also be available electronically.</w:t>
            </w:r>
            <w:r w:rsidRPr="009A26FA">
              <w:rPr>
                <w:rFonts w:ascii="Times New Roman Bold" w:hAnsi="Times New Roman Bold"/>
                <w:iCs/>
              </w:rPr>
              <w:t xml:space="preserve">  </w:t>
            </w:r>
            <w:r w:rsidRPr="0096372A">
              <w:rPr>
                <w:b w:val="0"/>
                <w:iCs/>
              </w:rPr>
              <w:t>The event logger shall have a capacity to retain records equal to 10 times the number of sealable parameters in the device, but not more than 1000 records are required.</w:t>
            </w:r>
            <w:r w:rsidRPr="009A26FA">
              <w:rPr>
                <w:iCs/>
              </w:rPr>
              <w:t xml:space="preserve">  </w:t>
            </w:r>
            <w:r w:rsidRPr="0096372A">
              <w:rPr>
                <w:b w:val="0"/>
                <w:iCs/>
              </w:rPr>
              <w:t>(</w:t>
            </w:r>
            <w:r w:rsidRPr="009A26FA">
              <w:rPr>
                <w:iCs/>
              </w:rPr>
              <w:t xml:space="preserve">Note:  </w:t>
            </w:r>
            <w:r w:rsidRPr="0096372A">
              <w:rPr>
                <w:b w:val="0"/>
                <w:iCs/>
              </w:rPr>
              <w:t>Does not require 1000 changes to be stored for each parameter.)</w:t>
            </w:r>
          </w:p>
        </w:tc>
      </w:tr>
      <w:tr w:rsidR="009A26FA" w:rsidRPr="009A26FA" w14:paraId="6F815B11" w14:textId="77777777" w:rsidTr="0096372A">
        <w:trPr>
          <w:cantSplit/>
          <w:trHeight w:val="606"/>
          <w:jc w:val="center"/>
        </w:trPr>
        <w:tc>
          <w:tcPr>
            <w:tcW w:w="9795" w:type="dxa"/>
            <w:gridSpan w:val="2"/>
            <w:tcBorders>
              <w:top w:val="double" w:sz="4" w:space="0" w:color="auto"/>
              <w:left w:val="nil"/>
              <w:bottom w:val="nil"/>
              <w:right w:val="nil"/>
            </w:tcBorders>
            <w:vAlign w:val="center"/>
            <w:hideMark/>
          </w:tcPr>
          <w:p w14:paraId="6B67F1FE" w14:textId="77777777" w:rsidR="009A26FA" w:rsidRPr="009A26FA" w:rsidRDefault="009A26FA" w:rsidP="009A26FA">
            <w:pPr>
              <w:keepNext/>
              <w:spacing w:after="0"/>
              <w:rPr>
                <w:rFonts w:eastAsia="Calibri" w:cs="Times New Roman"/>
                <w:i/>
                <w:szCs w:val="20"/>
              </w:rPr>
            </w:pPr>
            <w:r w:rsidRPr="009A26FA">
              <w:rPr>
                <w:rFonts w:eastAsia="Calibri" w:cs="Times New Roman"/>
                <w:i/>
                <w:szCs w:val="20"/>
              </w:rPr>
              <w:t>[Nonretroactive as of January 1, 1995]</w:t>
            </w:r>
          </w:p>
          <w:p w14:paraId="0DBB8F9E" w14:textId="77777777" w:rsidR="009A26FA" w:rsidRPr="009A26FA" w:rsidRDefault="009A26FA" w:rsidP="009A26FA">
            <w:pPr>
              <w:spacing w:before="60" w:after="0"/>
              <w:rPr>
                <w:rFonts w:eastAsia="Calibri" w:cs="Times New Roman"/>
                <w:szCs w:val="20"/>
              </w:rPr>
            </w:pPr>
            <w:r w:rsidRPr="009A26FA">
              <w:rPr>
                <w:rFonts w:eastAsia="Calibri" w:cs="Times New Roman"/>
                <w:szCs w:val="20"/>
              </w:rPr>
              <w:t xml:space="preserve">(Table Added 2006) </w:t>
            </w:r>
            <w:r w:rsidRPr="009A26FA">
              <w:rPr>
                <w:rFonts w:eastAsia="Calibri" w:cs="Times New Roman"/>
                <w:b/>
                <w:szCs w:val="20"/>
                <w:u w:val="single"/>
              </w:rPr>
              <w:t>(Amended 2016)</w:t>
            </w:r>
          </w:p>
        </w:tc>
      </w:tr>
    </w:tbl>
    <w:p w14:paraId="2BD37D67" w14:textId="77777777" w:rsidR="009A26FA" w:rsidRPr="009A26FA" w:rsidRDefault="009A26FA" w:rsidP="002B0540">
      <w:pPr>
        <w:spacing w:before="240"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B7EB22E" w14:textId="26EBB5D7" w:rsidR="009A26FA" w:rsidRPr="009A26FA" w:rsidRDefault="009A26FA" w:rsidP="002B0540">
      <w:pPr>
        <w:rPr>
          <w:rFonts w:eastAsia="Calibri" w:cs="Times New Roman"/>
        </w:rPr>
      </w:pPr>
      <w:r w:rsidRPr="009A26FA">
        <w:rPr>
          <w:rFonts w:eastAsia="Calibri" w:cs="Times New Roman"/>
        </w:rPr>
        <w:t>This amendment and similar proposals to amen</w:t>
      </w:r>
      <w:r w:rsidR="00167400">
        <w:rPr>
          <w:rFonts w:eastAsia="Calibri" w:cs="Times New Roman"/>
        </w:rPr>
        <w:t>d</w:t>
      </w:r>
      <w:r w:rsidRPr="009A26FA">
        <w:rPr>
          <w:rFonts w:eastAsia="Calibri" w:cs="Times New Roman"/>
        </w:rPr>
        <w:t xml:space="preserve"> other codes in Section 3 of </w:t>
      </w:r>
      <w:r w:rsidR="001C0BB1">
        <w:rPr>
          <w:rFonts w:eastAsia="Calibri" w:cs="Times New Roman"/>
        </w:rPr>
        <w:t>NIST Handbook 44</w:t>
      </w:r>
      <w:r w:rsidRPr="009A26FA">
        <w:rPr>
          <w:rFonts w:eastAsia="Calibri" w:cs="Times New Roman"/>
        </w:rPr>
        <w:t xml:space="preserve"> would provide the same requirements for Category 3 event loggers as was adopted for the 3.30</w:t>
      </w:r>
      <w:r w:rsidR="000912A9">
        <w:rPr>
          <w:rFonts w:eastAsia="Calibri" w:cs="Times New Roman"/>
        </w:rPr>
        <w:t>.</w:t>
      </w:r>
      <w:r w:rsidRPr="009A26FA">
        <w:rPr>
          <w:rFonts w:eastAsia="Calibri" w:cs="Times New Roman"/>
        </w:rPr>
        <w:t xml:space="preserve"> Liquid Measuring Devices Code at the 2015 NCWM Annual Meeting. </w:t>
      </w:r>
      <w:r w:rsidR="000912A9">
        <w:rPr>
          <w:rFonts w:eastAsia="Calibri" w:cs="Times New Roman"/>
        </w:rPr>
        <w:t xml:space="preserve"> </w:t>
      </w:r>
      <w:r w:rsidRPr="009A26FA">
        <w:rPr>
          <w:rFonts w:eastAsia="Calibri" w:cs="Times New Roman"/>
        </w:rPr>
        <w:t xml:space="preserve">Event logger information in an electronic format is easier to sort and search </w:t>
      </w:r>
      <w:r w:rsidR="00167400">
        <w:rPr>
          <w:rFonts w:eastAsia="Calibri" w:cs="Times New Roman"/>
        </w:rPr>
        <w:t xml:space="preserve">than </w:t>
      </w:r>
      <w:r w:rsidRPr="009A26FA">
        <w:rPr>
          <w:rFonts w:eastAsia="Calibri" w:cs="Times New Roman"/>
        </w:rPr>
        <w:t>the traditional paper format.</w:t>
      </w:r>
    </w:p>
    <w:p w14:paraId="20E0D2E1"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6C06D6A1" w14:textId="0CD0A49C" w:rsidR="009A26FA" w:rsidRPr="009A26FA" w:rsidRDefault="009A26FA" w:rsidP="009A26FA">
      <w:pPr>
        <w:rPr>
          <w:rFonts w:eastAsia="Calibri" w:cs="Times New Roman"/>
        </w:rPr>
      </w:pPr>
      <w:r w:rsidRPr="009A26FA">
        <w:rPr>
          <w:rFonts w:eastAsia="Calibri" w:cs="Times New Roman"/>
        </w:rPr>
        <w:t xml:space="preserve">At the 2016 NCWM Interim Meeting, the Committee grouped together </w:t>
      </w:r>
      <w:r w:rsidR="00207779">
        <w:rPr>
          <w:rFonts w:eastAsia="Calibri" w:cs="Times New Roman"/>
        </w:rPr>
        <w:t>a</w:t>
      </w:r>
      <w:r w:rsidRPr="009A26FA">
        <w:rPr>
          <w:rFonts w:eastAsia="Calibri" w:cs="Times New Roman"/>
        </w:rPr>
        <w:t>genda Items 331-2, 332-4, 334-1, 335-1, 337</w:t>
      </w:r>
      <w:r w:rsidR="00207779">
        <w:rPr>
          <w:rFonts w:eastAsia="Calibri" w:cs="Times New Roman"/>
        </w:rPr>
        <w:noBreakHyphen/>
      </w:r>
      <w:r w:rsidRPr="009A26FA">
        <w:rPr>
          <w:rFonts w:eastAsia="Calibri" w:cs="Times New Roman"/>
        </w:rPr>
        <w:t xml:space="preserve">1, 338-1, and 339-1 and comments were taken simultaneously on these items </w:t>
      </w:r>
      <w:r w:rsidR="00167400">
        <w:rPr>
          <w:rFonts w:eastAsia="Calibri" w:cs="Times New Roman"/>
        </w:rPr>
        <w:t>since</w:t>
      </w:r>
      <w:r w:rsidR="00167400" w:rsidRPr="009A26FA">
        <w:rPr>
          <w:rFonts w:eastAsia="Calibri" w:cs="Times New Roman"/>
        </w:rPr>
        <w:t xml:space="preserve"> </w:t>
      </w:r>
      <w:r w:rsidRPr="009A26FA">
        <w:rPr>
          <w:rFonts w:eastAsia="Calibri" w:cs="Times New Roman"/>
        </w:rPr>
        <w:t>they are co</w:t>
      </w:r>
      <w:r w:rsidR="000912A9">
        <w:rPr>
          <w:rFonts w:eastAsia="Calibri" w:cs="Times New Roman"/>
        </w:rPr>
        <w:t>nsidered companion items.  See I</w:t>
      </w:r>
      <w:r w:rsidRPr="009A26FA">
        <w:rPr>
          <w:rFonts w:eastAsia="Calibri" w:cs="Times New Roman"/>
        </w:rPr>
        <w:t xml:space="preserve">tem 331-2 for a summary of the comments received by the Committee on these items.  </w:t>
      </w:r>
    </w:p>
    <w:p w14:paraId="5D64D6F9" w14:textId="298901F7" w:rsidR="009A26FA" w:rsidRPr="009A26FA" w:rsidRDefault="009A26FA" w:rsidP="009A26FA">
      <w:pPr>
        <w:rPr>
          <w:rFonts w:eastAsia="Calibri" w:cs="Times New Roman"/>
        </w:rPr>
      </w:pPr>
      <w:r w:rsidRPr="009A26FA">
        <w:rPr>
          <w:rFonts w:eastAsia="Calibri" w:cs="Times New Roman"/>
        </w:rPr>
        <w:t>The Committee agreed that these proposals would harmonize the language for sealing Category 3 devices in each of these metering codes and</w:t>
      </w:r>
      <w:r w:rsidR="00167400">
        <w:rPr>
          <w:rFonts w:eastAsia="Calibri" w:cs="Times New Roman"/>
        </w:rPr>
        <w:t>,</w:t>
      </w:r>
      <w:r w:rsidRPr="009A26FA">
        <w:rPr>
          <w:rFonts w:eastAsia="Calibri" w:cs="Times New Roman"/>
        </w:rPr>
        <w:t xml:space="preserve"> consequently, agreed to recommend each item for </w:t>
      </w:r>
      <w:r w:rsidR="000912A9">
        <w:rPr>
          <w:rFonts w:eastAsia="Calibri" w:cs="Times New Roman"/>
        </w:rPr>
        <w:t>V</w:t>
      </w:r>
      <w:r w:rsidRPr="009A26FA">
        <w:rPr>
          <w:rFonts w:eastAsia="Calibri" w:cs="Times New Roman"/>
        </w:rPr>
        <w:t xml:space="preserve">ote. </w:t>
      </w:r>
    </w:p>
    <w:p w14:paraId="0097EB4C" w14:textId="77777777" w:rsidR="009A26FA" w:rsidRPr="009A26FA" w:rsidRDefault="009A26FA" w:rsidP="009A26FA">
      <w:pPr>
        <w:spacing w:after="0"/>
        <w:rPr>
          <w:rFonts w:eastAsia="Times New Roman" w:cs="Times New Roman"/>
          <w:szCs w:val="24"/>
        </w:rPr>
      </w:pPr>
      <w:r w:rsidRPr="009A26FA">
        <w:rPr>
          <w:rFonts w:eastAsia="Calibri" w:cs="Times New Roman"/>
          <w:b/>
        </w:rPr>
        <w:t>2016 NCWM Annual Meeting:</w:t>
      </w:r>
    </w:p>
    <w:p w14:paraId="5F2A781B" w14:textId="015D6940" w:rsidR="009A26FA" w:rsidRPr="009A26FA" w:rsidRDefault="009A26FA" w:rsidP="000912A9">
      <w:pPr>
        <w:rPr>
          <w:rFonts w:eastAsia="Calibri" w:cs="Times New Roman"/>
        </w:rPr>
      </w:pPr>
      <w:r w:rsidRPr="009A26FA">
        <w:rPr>
          <w:rFonts w:eastAsia="Calibri" w:cs="Times New Roman"/>
        </w:rPr>
        <w:t xml:space="preserve">At the Committee’s 2016 NCWM Annual Meeting open hearings, the Committee grouped together </w:t>
      </w:r>
      <w:r w:rsidR="00A4372E">
        <w:rPr>
          <w:rFonts w:eastAsia="Calibri" w:cs="Times New Roman"/>
        </w:rPr>
        <w:t>a</w:t>
      </w:r>
      <w:r w:rsidRPr="009A26FA">
        <w:rPr>
          <w:rFonts w:eastAsia="Calibri" w:cs="Times New Roman"/>
        </w:rPr>
        <w:t xml:space="preserve">genda Items 331-2, 332-4, 334-1, 335-1, 337-1, 338-1, and 339-1 and took comments simultaneously on these items.  See </w:t>
      </w:r>
      <w:r w:rsidR="00873E1D">
        <w:rPr>
          <w:rFonts w:eastAsia="Calibri" w:cs="Times New Roman"/>
        </w:rPr>
        <w:t>a</w:t>
      </w:r>
      <w:r w:rsidRPr="009A26FA">
        <w:rPr>
          <w:rFonts w:eastAsia="Calibri" w:cs="Times New Roman"/>
        </w:rPr>
        <w:t xml:space="preserve">genda Item </w:t>
      </w:r>
      <w:r w:rsidRPr="009A26FA">
        <w:rPr>
          <w:rFonts w:eastAsia="Calibri" w:cs="Times New Roman"/>
        </w:rPr>
        <w:lastRenderedPageBreak/>
        <w:t xml:space="preserve">331-2 for a summary of the comments received on these items during the Committee’s open hearings and the resulting actions taken by the Committee on these items.  </w:t>
      </w:r>
    </w:p>
    <w:p w14:paraId="1130B8AA"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1528FBCC" w14:textId="77777777" w:rsidR="009A26FA" w:rsidRPr="009A26FA" w:rsidRDefault="009A26FA" w:rsidP="000912A9">
      <w:pPr>
        <w:rPr>
          <w:rFonts w:eastAsia="Calibri" w:cs="Times New Roman"/>
        </w:rPr>
      </w:pPr>
      <w:r w:rsidRPr="009A26FA">
        <w:rPr>
          <w:rFonts w:eastAsia="Calibri" w:cs="Times New Roman"/>
        </w:rPr>
        <w:t>The CWMA reported, at its spring 2016 meeting, that no comments were heard on this item and recommended it be forwarded to</w:t>
      </w:r>
      <w:r w:rsidR="00167400">
        <w:rPr>
          <w:rFonts w:eastAsia="Calibri" w:cs="Times New Roman"/>
        </w:rPr>
        <w:t xml:space="preserve"> the</w:t>
      </w:r>
      <w:r w:rsidRPr="009A26FA">
        <w:rPr>
          <w:rFonts w:eastAsia="Calibri" w:cs="Times New Roman"/>
        </w:rPr>
        <w:t xml:space="preserve"> NCWM as a Voting item.</w:t>
      </w:r>
    </w:p>
    <w:p w14:paraId="0902D6C3" w14:textId="246E6FCB" w:rsidR="00167400" w:rsidRDefault="00167400" w:rsidP="000912A9">
      <w:pPr>
        <w:rPr>
          <w:rFonts w:eastAsia="Calibri" w:cs="Times New Roman"/>
        </w:rPr>
      </w:pPr>
      <w:r>
        <w:rPr>
          <w:rFonts w:eastAsia="Calibri" w:cs="Times New Roman"/>
        </w:rPr>
        <w:t>NEWMA agrees that these proposals would harmonize the language for sealing Category 3 devices in the codes a</w:t>
      </w:r>
      <w:r w:rsidR="000912A9">
        <w:rPr>
          <w:rFonts w:eastAsia="Calibri" w:cs="Times New Roman"/>
        </w:rPr>
        <w:t>ddressed by each of these Items</w:t>
      </w:r>
      <w:r>
        <w:rPr>
          <w:rFonts w:eastAsia="Calibri" w:cs="Times New Roman"/>
        </w:rPr>
        <w:t xml:space="preserve"> 331-2, 332-4, 334-1, 335-1, 337-1, 338-1, and 339-1.  At both its 2015 and 2016</w:t>
      </w:r>
      <w:r w:rsidR="00816BE1">
        <w:rPr>
          <w:rFonts w:eastAsia="Calibri" w:cs="Times New Roman"/>
        </w:rPr>
        <w:t> </w:t>
      </w:r>
      <w:r>
        <w:rPr>
          <w:rFonts w:eastAsia="Calibri" w:cs="Times New Roman"/>
        </w:rPr>
        <w:t xml:space="preserve">Annual Meetings, NEWMA recommended these be forwarded to the NCWM as </w:t>
      </w:r>
      <w:r w:rsidR="006B721F">
        <w:rPr>
          <w:rFonts w:eastAsia="Calibri" w:cs="Times New Roman"/>
        </w:rPr>
        <w:t>Voting</w:t>
      </w:r>
      <w:r>
        <w:rPr>
          <w:rFonts w:eastAsia="Calibri" w:cs="Times New Roman"/>
        </w:rPr>
        <w:t xml:space="preserve"> items.</w:t>
      </w:r>
    </w:p>
    <w:p w14:paraId="3CA0EF57" w14:textId="73899C49" w:rsidR="009A26FA" w:rsidRPr="009A26FA" w:rsidRDefault="00167400" w:rsidP="000912A9">
      <w:pPr>
        <w:rPr>
          <w:rFonts w:eastAsia="Calibri" w:cs="Times New Roman"/>
        </w:rPr>
      </w:pPr>
      <w:r>
        <w:rPr>
          <w:rFonts w:eastAsia="Times New Roman" w:cs="Times New Roman"/>
          <w:szCs w:val="24"/>
        </w:rPr>
        <w:t>At its fall 2015 Annual Meeting, t</w:t>
      </w:r>
      <w:r w:rsidR="009A26FA" w:rsidRPr="009A26FA">
        <w:rPr>
          <w:rFonts w:eastAsia="Times New Roman" w:cs="Times New Roman"/>
          <w:szCs w:val="24"/>
        </w:rPr>
        <w:t xml:space="preserve">he SWMA grouped this item in a batch consisting of Items 331-2, 332-4, 334-1, 335-1, 337-1, 338-1 and 339-1 and all items were heard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agrees with adding this language and harmonizing it with the LMD Code and recommended</w:t>
      </w:r>
      <w:r>
        <w:rPr>
          <w:rFonts w:eastAsia="Times New Roman" w:cs="Times New Roman"/>
          <w:szCs w:val="24"/>
        </w:rPr>
        <w:t xml:space="preserve"> to the NCWM</w:t>
      </w:r>
      <w:r w:rsidR="009A26FA" w:rsidRPr="009A26FA">
        <w:rPr>
          <w:rFonts w:eastAsia="Times New Roman" w:cs="Times New Roman"/>
          <w:szCs w:val="24"/>
        </w:rPr>
        <w:t xml:space="preserve"> that they be Voting items.</w:t>
      </w:r>
    </w:p>
    <w:p w14:paraId="716494A1" w14:textId="77777777" w:rsidR="009A26FA" w:rsidRPr="009A26FA" w:rsidRDefault="009A26FA" w:rsidP="009209EB">
      <w:pPr>
        <w:pStyle w:val="Heading2"/>
      </w:pPr>
      <w:bookmarkStart w:id="89" w:name="_Toc486401863"/>
      <w:r w:rsidRPr="009A26FA">
        <w:t>338-2</w:t>
      </w:r>
      <w:r w:rsidRPr="009A26FA">
        <w:tab/>
        <w:t>V</w:t>
      </w:r>
      <w:r w:rsidRPr="009A26FA">
        <w:tab/>
        <w:t>S.3.1. Vapor Elimination</w:t>
      </w:r>
      <w:bookmarkEnd w:id="89"/>
    </w:p>
    <w:p w14:paraId="3AA6DF12" w14:textId="33CCA5C7" w:rsidR="009A26FA" w:rsidRPr="009A26FA" w:rsidRDefault="009A26FA" w:rsidP="009A26FA">
      <w:pPr>
        <w:jc w:val="center"/>
        <w:rPr>
          <w:rFonts w:eastAsia="Calibri" w:cs="Times New Roman"/>
        </w:rPr>
      </w:pPr>
      <w:r w:rsidRPr="009A26FA">
        <w:rPr>
          <w:rFonts w:eastAsia="Calibri" w:cs="Times New Roman"/>
        </w:rPr>
        <w:t xml:space="preserve">(This item was </w:t>
      </w:r>
      <w:r w:rsidR="000912A9">
        <w:rPr>
          <w:rFonts w:eastAsia="Calibri" w:cs="Times New Roman"/>
        </w:rPr>
        <w:t>A</w:t>
      </w:r>
      <w:r w:rsidRPr="009A26FA">
        <w:rPr>
          <w:rFonts w:eastAsia="Calibri" w:cs="Times New Roman"/>
        </w:rPr>
        <w:t>dopted.)</w:t>
      </w:r>
    </w:p>
    <w:p w14:paraId="2EC895AC" w14:textId="77777777" w:rsidR="009A26FA" w:rsidRPr="009A26FA" w:rsidRDefault="009A26FA" w:rsidP="009A26FA">
      <w:pPr>
        <w:keepNext/>
        <w:spacing w:after="0"/>
        <w:rPr>
          <w:rFonts w:eastAsia="Calibri" w:cs="Times New Roman"/>
          <w:b/>
        </w:rPr>
      </w:pPr>
      <w:r w:rsidRPr="009A26FA">
        <w:rPr>
          <w:rFonts w:eastAsia="Calibri" w:cs="Times New Roman"/>
          <w:b/>
        </w:rPr>
        <w:t xml:space="preserve">Source:  </w:t>
      </w:r>
    </w:p>
    <w:p w14:paraId="6022C30C" w14:textId="77777777" w:rsidR="009A26FA" w:rsidRPr="009A26FA" w:rsidRDefault="009A26FA" w:rsidP="000912A9">
      <w:pPr>
        <w:keepNext/>
        <w:rPr>
          <w:rFonts w:eastAsia="Calibri" w:cs="Times New Roman"/>
        </w:rPr>
      </w:pPr>
      <w:r w:rsidRPr="009A26FA">
        <w:rPr>
          <w:rFonts w:eastAsia="Calibri" w:cs="Times New Roman"/>
          <w:szCs w:val="20"/>
        </w:rPr>
        <w:t>NIST Office of Weights and Measures (2016)</w:t>
      </w:r>
    </w:p>
    <w:p w14:paraId="3E192187"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65280EE2" w14:textId="77777777" w:rsidR="009A26FA" w:rsidRPr="009A26FA" w:rsidRDefault="009A26FA" w:rsidP="00F33821">
      <w:pPr>
        <w:numPr>
          <w:ilvl w:val="0"/>
          <w:numId w:val="106"/>
        </w:numPr>
        <w:spacing w:before="40"/>
        <w:rPr>
          <w:rFonts w:eastAsia="Calibri" w:cs="Times New Roman"/>
          <w:szCs w:val="20"/>
        </w:rPr>
      </w:pPr>
      <w:r w:rsidRPr="009A26FA">
        <w:rPr>
          <w:rFonts w:eastAsia="Calibri" w:cs="Times New Roman"/>
          <w:szCs w:val="20"/>
        </w:rPr>
        <w:t>To require that the vapor eliminator on carbon dioxide liquid-measuring devices be automatic in operation;</w:t>
      </w:r>
    </w:p>
    <w:p w14:paraId="4CCFE1F2" w14:textId="30008194" w:rsidR="009A26FA" w:rsidRPr="009A26FA" w:rsidRDefault="00167400" w:rsidP="00F33821">
      <w:pPr>
        <w:numPr>
          <w:ilvl w:val="0"/>
          <w:numId w:val="106"/>
        </w:numPr>
        <w:spacing w:before="40"/>
        <w:rPr>
          <w:rFonts w:eastAsia="Calibri" w:cs="Times New Roman"/>
        </w:rPr>
      </w:pPr>
      <w:r>
        <w:rPr>
          <w:rFonts w:eastAsia="Calibri" w:cs="Times New Roman"/>
          <w:szCs w:val="20"/>
        </w:rPr>
        <w:t>To e</w:t>
      </w:r>
      <w:r w:rsidR="009A26FA" w:rsidRPr="009A26FA">
        <w:rPr>
          <w:rFonts w:eastAsia="Calibri" w:cs="Times New Roman"/>
          <w:szCs w:val="20"/>
        </w:rPr>
        <w:t xml:space="preserve">dit the vapor eliminator requirements </w:t>
      </w:r>
      <w:r>
        <w:rPr>
          <w:rFonts w:eastAsia="Calibri" w:cs="Times New Roman"/>
          <w:szCs w:val="20"/>
        </w:rPr>
        <w:t>to ensure clarity</w:t>
      </w:r>
      <w:r w:rsidR="009A26FA" w:rsidRPr="009A26FA">
        <w:rPr>
          <w:rFonts w:eastAsia="Calibri" w:cs="Times New Roman"/>
          <w:szCs w:val="20"/>
        </w:rPr>
        <w:t xml:space="preserve"> and consistency with other measuring codes; and</w:t>
      </w:r>
    </w:p>
    <w:p w14:paraId="5E1BE5B1" w14:textId="77777777" w:rsidR="009A26FA" w:rsidRPr="009A26FA" w:rsidRDefault="009A26FA" w:rsidP="00F33821">
      <w:pPr>
        <w:numPr>
          <w:ilvl w:val="0"/>
          <w:numId w:val="106"/>
        </w:numPr>
        <w:spacing w:before="40"/>
        <w:rPr>
          <w:rFonts w:eastAsia="Calibri" w:cs="Times New Roman"/>
        </w:rPr>
      </w:pPr>
      <w:r w:rsidRPr="009A26FA">
        <w:rPr>
          <w:rFonts w:eastAsia="Calibri" w:cs="Times New Roman"/>
          <w:szCs w:val="20"/>
        </w:rPr>
        <w:t>To require that vapor elimination vent lines be made of a non-collapsible material.</w:t>
      </w:r>
    </w:p>
    <w:p w14:paraId="295B2F73"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2A38070D" w14:textId="77777777" w:rsidR="009A26FA" w:rsidRPr="009A26FA" w:rsidRDefault="009A26FA" w:rsidP="000912A9">
      <w:pPr>
        <w:rPr>
          <w:rFonts w:eastAsia="Calibri" w:cs="Times New Roman"/>
        </w:rPr>
      </w:pPr>
      <w:r w:rsidRPr="009A26FA">
        <w:rPr>
          <w:rFonts w:eastAsia="Calibri" w:cs="Times New Roman"/>
        </w:rPr>
        <w:t xml:space="preserve">Amend NIST Handbook 44, </w:t>
      </w:r>
      <w:r w:rsidRPr="009A26FA">
        <w:rPr>
          <w:rFonts w:eastAsia="Calibri" w:cs="Times New Roman"/>
          <w:szCs w:val="20"/>
        </w:rPr>
        <w:t>Carbon Dioxide Liquid-Measuring Devices</w:t>
      </w:r>
      <w:r w:rsidRPr="009A26FA">
        <w:rPr>
          <w:rFonts w:eastAsia="Calibri" w:cs="Times New Roman"/>
        </w:rPr>
        <w:t xml:space="preserve"> Code as follows:</w:t>
      </w:r>
    </w:p>
    <w:p w14:paraId="5A91C7E9" w14:textId="33468E8E" w:rsidR="009A26FA" w:rsidRPr="009A26FA" w:rsidRDefault="000912A9" w:rsidP="000912A9">
      <w:pPr>
        <w:keepLines/>
        <w:tabs>
          <w:tab w:val="left" w:pos="1080"/>
        </w:tabs>
        <w:ind w:left="360"/>
        <w:rPr>
          <w:rFonts w:eastAsia="Calibri" w:cs="Times New Roman"/>
          <w:szCs w:val="20"/>
        </w:rPr>
      </w:pPr>
      <w:r>
        <w:rPr>
          <w:rFonts w:eastAsia="Calibri" w:cs="Times New Roman"/>
          <w:b/>
          <w:bCs/>
          <w:iCs/>
          <w:szCs w:val="20"/>
        </w:rPr>
        <w:t>S.2.1.</w:t>
      </w:r>
      <w:r>
        <w:rPr>
          <w:rFonts w:eastAsia="Calibri" w:cs="Times New Roman"/>
          <w:b/>
          <w:bCs/>
          <w:iCs/>
          <w:szCs w:val="20"/>
        </w:rPr>
        <w:tab/>
      </w:r>
      <w:r w:rsidR="009A26FA" w:rsidRPr="009A26FA">
        <w:rPr>
          <w:rFonts w:eastAsia="Calibri" w:cs="Times New Roman"/>
          <w:b/>
          <w:bCs/>
          <w:iCs/>
          <w:szCs w:val="20"/>
        </w:rPr>
        <w:t>Vapor Elimination.</w:t>
      </w:r>
      <w:r w:rsidR="009A26FA" w:rsidRPr="009A26FA">
        <w:rPr>
          <w:rFonts w:eastAsia="Calibri" w:cs="Times New Roman"/>
          <w:szCs w:val="20"/>
        </w:rPr>
        <w:t xml:space="preserve">  </w:t>
      </w:r>
    </w:p>
    <w:p w14:paraId="25AF1BD9" w14:textId="5D3E9012" w:rsidR="009A26FA" w:rsidRPr="009A26FA" w:rsidRDefault="009A26FA" w:rsidP="009A26FA">
      <w:pPr>
        <w:keepNext/>
        <w:ind w:left="1080" w:hanging="360"/>
        <w:rPr>
          <w:rFonts w:eastAsia="Calibri" w:cs="Times New Roman"/>
          <w:szCs w:val="20"/>
        </w:rPr>
      </w:pPr>
      <w:r w:rsidRPr="009A26FA">
        <w:rPr>
          <w:rFonts w:eastAsia="Calibri" w:cs="Times New Roman"/>
          <w:b/>
          <w:szCs w:val="20"/>
          <w:u w:val="single"/>
        </w:rPr>
        <w:t>(a)</w:t>
      </w:r>
      <w:r w:rsidRPr="009A26FA">
        <w:rPr>
          <w:rFonts w:eastAsia="Calibri" w:cs="Times New Roman"/>
          <w:szCs w:val="20"/>
        </w:rPr>
        <w:tab/>
        <w:t xml:space="preserve">A </w:t>
      </w:r>
      <w:r w:rsidRPr="009A26FA">
        <w:rPr>
          <w:rFonts w:eastAsia="Calibri" w:cs="Times New Roman"/>
          <w:b/>
          <w:strike/>
          <w:szCs w:val="20"/>
        </w:rPr>
        <w:t>measuring system</w:t>
      </w:r>
      <w:r w:rsidRPr="009A26FA">
        <w:rPr>
          <w:rFonts w:eastAsia="Calibri" w:cs="Times New Roman"/>
          <w:szCs w:val="20"/>
        </w:rPr>
        <w:t xml:space="preserve"> </w:t>
      </w:r>
      <w:r w:rsidRPr="009A26FA">
        <w:rPr>
          <w:rFonts w:eastAsia="Calibri" w:cs="Times New Roman"/>
          <w:b/>
          <w:szCs w:val="20"/>
          <w:u w:val="single"/>
        </w:rPr>
        <w:t>device</w:t>
      </w:r>
      <w:r w:rsidRPr="009A26FA">
        <w:rPr>
          <w:rFonts w:eastAsia="Calibri" w:cs="Times New Roman"/>
          <w:szCs w:val="20"/>
        </w:rPr>
        <w:t xml:space="preserve"> shall be equipped with an effective </w:t>
      </w:r>
      <w:r w:rsidRPr="009A26FA">
        <w:rPr>
          <w:rFonts w:eastAsia="Calibri" w:cs="Times New Roman"/>
          <w:b/>
          <w:szCs w:val="20"/>
          <w:u w:val="single"/>
        </w:rPr>
        <w:t>automatic</w:t>
      </w:r>
      <w:r w:rsidRPr="009A26FA">
        <w:rPr>
          <w:rFonts w:eastAsia="Calibri" w:cs="Times New Roman"/>
          <w:szCs w:val="20"/>
        </w:rPr>
        <w:t xml:space="preserve"> </w:t>
      </w:r>
      <w:r w:rsidRPr="009A26FA">
        <w:rPr>
          <w:rFonts w:eastAsia="Calibri" w:cs="Times New Roman"/>
          <w:b/>
          <w:strike/>
          <w:szCs w:val="20"/>
        </w:rPr>
        <w:t>vapor eliminator or other effective</w:t>
      </w:r>
      <w:r w:rsidRPr="009A26FA">
        <w:rPr>
          <w:rFonts w:eastAsia="Calibri" w:cs="Times New Roman"/>
          <w:color w:val="FF0000"/>
          <w:szCs w:val="20"/>
        </w:rPr>
        <w:t xml:space="preserve"> </w:t>
      </w:r>
      <w:r w:rsidRPr="009A26FA">
        <w:rPr>
          <w:rFonts w:eastAsia="Calibri" w:cs="Times New Roman"/>
          <w:szCs w:val="20"/>
        </w:rPr>
        <w:t xml:space="preserve">means to prevent the </w:t>
      </w:r>
      <w:r w:rsidRPr="009A26FA">
        <w:rPr>
          <w:rFonts w:eastAsia="Calibri" w:cs="Times New Roman"/>
          <w:b/>
          <w:strike/>
          <w:szCs w:val="20"/>
        </w:rPr>
        <w:t>measurement</w:t>
      </w:r>
      <w:r w:rsidRPr="009A26FA">
        <w:rPr>
          <w:rFonts w:eastAsia="Calibri" w:cs="Times New Roman"/>
          <w:szCs w:val="20"/>
        </w:rPr>
        <w:t xml:space="preserve"> </w:t>
      </w:r>
      <w:r w:rsidRPr="009A26FA">
        <w:rPr>
          <w:rFonts w:eastAsia="Calibri" w:cs="Times New Roman"/>
          <w:b/>
          <w:szCs w:val="20"/>
          <w:u w:val="single"/>
        </w:rPr>
        <w:t>passage</w:t>
      </w:r>
      <w:r w:rsidRPr="009A26FA">
        <w:rPr>
          <w:rFonts w:eastAsia="Calibri" w:cs="Times New Roman"/>
          <w:szCs w:val="20"/>
        </w:rPr>
        <w:t xml:space="preserve"> of vapor </w:t>
      </w:r>
      <w:r w:rsidRPr="009A26FA">
        <w:rPr>
          <w:rFonts w:eastAsia="Calibri" w:cs="Times New Roman"/>
          <w:b/>
          <w:strike/>
          <w:szCs w:val="20"/>
        </w:rPr>
        <w:t>that will cause errors in excess of the applicable tolerances</w:t>
      </w:r>
      <w:r w:rsidRPr="009A26FA">
        <w:rPr>
          <w:rFonts w:eastAsia="Calibri" w:cs="Times New Roman"/>
          <w:szCs w:val="20"/>
        </w:rPr>
        <w:t xml:space="preserve"> </w:t>
      </w:r>
      <w:r w:rsidRPr="009A26FA">
        <w:rPr>
          <w:rFonts w:eastAsia="Calibri" w:cs="Times New Roman"/>
          <w:b/>
          <w:szCs w:val="20"/>
          <w:u w:val="single"/>
        </w:rPr>
        <w:t>through the meter</w:t>
      </w:r>
      <w:r w:rsidRPr="009A26FA">
        <w:rPr>
          <w:rFonts w:eastAsia="Calibri" w:cs="Times New Roman"/>
          <w:szCs w:val="20"/>
        </w:rPr>
        <w:t>.</w:t>
      </w:r>
    </w:p>
    <w:p w14:paraId="49CC2461" w14:textId="77777777" w:rsidR="009A26FA" w:rsidRPr="009A26FA" w:rsidRDefault="009A26FA" w:rsidP="000912A9">
      <w:pPr>
        <w:keepNext/>
        <w:spacing w:after="0"/>
        <w:ind w:left="1080" w:hanging="360"/>
        <w:rPr>
          <w:rFonts w:eastAsia="Calibri" w:cs="Times New Roman"/>
          <w:b/>
          <w:szCs w:val="20"/>
          <w:u w:val="single"/>
        </w:rPr>
      </w:pPr>
      <w:r w:rsidRPr="009A26FA">
        <w:rPr>
          <w:rFonts w:eastAsia="Calibri" w:cs="Times New Roman"/>
          <w:b/>
          <w:szCs w:val="20"/>
          <w:u w:val="single"/>
        </w:rPr>
        <w:t>(b)</w:t>
      </w:r>
      <w:r w:rsidRPr="005B732E">
        <w:rPr>
          <w:rFonts w:eastAsia="Calibri" w:cs="Times New Roman"/>
          <w:b/>
          <w:szCs w:val="20"/>
        </w:rPr>
        <w:tab/>
      </w:r>
      <w:r w:rsidRPr="009A26FA">
        <w:rPr>
          <w:rFonts w:eastAsia="Calibri" w:cs="Times New Roman"/>
          <w:b/>
          <w:szCs w:val="20"/>
          <w:u w:val="single"/>
        </w:rPr>
        <w:t xml:space="preserve">Vent lines from the vapor eliminator shall be made of appropriate non-collapsible material. </w:t>
      </w:r>
    </w:p>
    <w:p w14:paraId="379C8132" w14:textId="77777777" w:rsidR="009A26FA" w:rsidRPr="009A26FA" w:rsidRDefault="009A26FA" w:rsidP="000912A9">
      <w:pPr>
        <w:spacing w:before="60"/>
        <w:ind w:left="346"/>
        <w:rPr>
          <w:rFonts w:eastAsia="Calibri" w:cs="Times New Roman"/>
          <w:b/>
          <w:szCs w:val="20"/>
          <w:u w:val="single"/>
        </w:rPr>
      </w:pPr>
      <w:r w:rsidRPr="009A26FA">
        <w:rPr>
          <w:rFonts w:eastAsia="Calibri" w:cs="Times New Roman"/>
          <w:b/>
          <w:szCs w:val="20"/>
          <w:u w:val="single"/>
        </w:rPr>
        <w:t>(Amended 2016)</w:t>
      </w:r>
    </w:p>
    <w:p w14:paraId="0A151A7B"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6A5A6D0" w14:textId="7FA51D99" w:rsidR="009A26FA" w:rsidRPr="009A26FA" w:rsidRDefault="009A26FA" w:rsidP="000912A9">
      <w:pPr>
        <w:spacing w:before="40"/>
        <w:rPr>
          <w:rFonts w:eastAsia="Calibri" w:cs="Times New Roman"/>
          <w:szCs w:val="16"/>
        </w:rPr>
      </w:pPr>
      <w:r w:rsidRPr="009A26FA">
        <w:rPr>
          <w:rFonts w:eastAsia="Calibri" w:cs="Times New Roman"/>
          <w:szCs w:val="16"/>
        </w:rPr>
        <w:t xml:space="preserve">The proposed changes to S.2.1. would clarify that the carbon dioxide liquid-measuring device’s vapor eliminator must be automatic in operation and prevent both air and vapor from passing through the meter.  Effective operation should not depend on operator intervention or action. </w:t>
      </w:r>
      <w:r w:rsidR="000912A9">
        <w:rPr>
          <w:rFonts w:eastAsia="Calibri" w:cs="Times New Roman"/>
          <w:szCs w:val="16"/>
        </w:rPr>
        <w:t xml:space="preserve"> </w:t>
      </w:r>
      <w:r w:rsidRPr="009A26FA">
        <w:rPr>
          <w:rFonts w:eastAsia="Calibri" w:cs="Times New Roman"/>
          <w:szCs w:val="16"/>
        </w:rPr>
        <w:t xml:space="preserve">Additionally, the proposed changes would require that the vent lines be made of material that resists the potential obstruction (e.g., bending or kinking) that may otherwise prevent the free-flow of air and vapor out of the metering system.  </w:t>
      </w:r>
      <w:r w:rsidR="00167400">
        <w:rPr>
          <w:rFonts w:eastAsia="Calibri" w:cs="Times New Roman"/>
          <w:szCs w:val="16"/>
        </w:rPr>
        <w:t xml:space="preserve">Non-rigid vent lines would facilitate fraud and may lead to improper operation of the air/vapor elimination system.  </w:t>
      </w:r>
      <w:r w:rsidRPr="009A26FA">
        <w:rPr>
          <w:rFonts w:eastAsia="Calibri" w:cs="Times New Roman"/>
          <w:szCs w:val="16"/>
        </w:rPr>
        <w:t xml:space="preserve">These modifications would more closely align </w:t>
      </w:r>
      <w:r w:rsidR="00167400">
        <w:rPr>
          <w:rFonts w:eastAsia="Calibri" w:cs="Times New Roman"/>
          <w:szCs w:val="16"/>
        </w:rPr>
        <w:t>the requirements</w:t>
      </w:r>
      <w:r w:rsidR="00167400" w:rsidRPr="009A26FA">
        <w:rPr>
          <w:rFonts w:eastAsia="Calibri" w:cs="Times New Roman"/>
          <w:szCs w:val="16"/>
        </w:rPr>
        <w:t xml:space="preserve"> </w:t>
      </w:r>
      <w:r w:rsidRPr="009A26FA">
        <w:rPr>
          <w:rFonts w:eastAsia="Calibri" w:cs="Times New Roman"/>
          <w:szCs w:val="16"/>
        </w:rPr>
        <w:t xml:space="preserve">with </w:t>
      </w:r>
      <w:r w:rsidR="00167400">
        <w:rPr>
          <w:rFonts w:eastAsia="Calibri" w:cs="Times New Roman"/>
          <w:szCs w:val="16"/>
        </w:rPr>
        <w:t xml:space="preserve">corresponding requirements </w:t>
      </w:r>
      <w:r w:rsidRPr="009A26FA">
        <w:rPr>
          <w:rFonts w:eastAsia="Calibri" w:cs="Times New Roman"/>
          <w:szCs w:val="16"/>
        </w:rPr>
        <w:t>in the Liquid-Measuring Devices, Vehicle-Tank Meters, Cryogenic Liquid-Measuring Devices, Milk Meters, and Mass Flow Meters Codes.</w:t>
      </w:r>
    </w:p>
    <w:p w14:paraId="1D7A16EF"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6FCE9002" w14:textId="76C78482" w:rsidR="009A26FA" w:rsidRPr="009A26FA" w:rsidRDefault="009A26FA" w:rsidP="009A26FA">
      <w:pPr>
        <w:keepNext/>
        <w:rPr>
          <w:rFonts w:eastAsia="Calibri" w:cs="Times New Roman"/>
        </w:rPr>
      </w:pPr>
      <w:r w:rsidRPr="009A26FA">
        <w:rPr>
          <w:rFonts w:eastAsia="Calibri" w:cs="Times New Roman"/>
        </w:rPr>
        <w:t xml:space="preserve">At the 2016 NCWM Interim Meeting open hearings, the Committee grouped Items 332-3 and 338-2 together and took comments simultaneously on these items.  See Item 332-2 for a summary of the comments received during the open </w:t>
      </w:r>
      <w:r w:rsidRPr="009A26FA">
        <w:rPr>
          <w:rFonts w:eastAsia="Calibri" w:cs="Times New Roman"/>
        </w:rPr>
        <w:lastRenderedPageBreak/>
        <w:t xml:space="preserve">hearings on these two items.  Based on the comments received during the open hearings, the Committee agreed to amend the proposal as shown in Item Under Consideration and present it for </w:t>
      </w:r>
      <w:r w:rsidR="000912A9">
        <w:rPr>
          <w:rFonts w:eastAsia="Calibri" w:cs="Times New Roman"/>
        </w:rPr>
        <w:t>V</w:t>
      </w:r>
      <w:r w:rsidRPr="009A26FA">
        <w:rPr>
          <w:rFonts w:eastAsia="Calibri" w:cs="Times New Roman"/>
        </w:rPr>
        <w:t xml:space="preserve">ote at the Annual Meeting.  </w:t>
      </w:r>
    </w:p>
    <w:p w14:paraId="62779DFA"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21F46666" w14:textId="0EAF3A97" w:rsidR="009A26FA" w:rsidRPr="009A26FA" w:rsidRDefault="009A26FA" w:rsidP="000912A9">
      <w:pPr>
        <w:rPr>
          <w:rFonts w:eastAsia="Calibri" w:cs="Times New Roman"/>
        </w:rPr>
      </w:pPr>
      <w:r w:rsidRPr="009A26FA">
        <w:rPr>
          <w:rFonts w:eastAsia="Calibri" w:cs="Times New Roman"/>
        </w:rPr>
        <w:t>At the 2016 NCWM Annual Meeting, the</w:t>
      </w:r>
      <w:r w:rsidRPr="009A26FA">
        <w:rPr>
          <w:rFonts w:eastAsia="Calibri" w:cs="Times New Roman"/>
          <w:szCs w:val="20"/>
        </w:rPr>
        <w:t xml:space="preserve"> Committee grouped together Items 332-3 and 338-2 and comments were taken simultaneously </w:t>
      </w:r>
      <w:r w:rsidR="00167400">
        <w:rPr>
          <w:rFonts w:eastAsia="Calibri" w:cs="Times New Roman"/>
          <w:szCs w:val="20"/>
        </w:rPr>
        <w:t>since</w:t>
      </w:r>
      <w:r w:rsidR="00167400" w:rsidRPr="009A26FA">
        <w:rPr>
          <w:rFonts w:eastAsia="Calibri" w:cs="Times New Roman"/>
          <w:szCs w:val="20"/>
        </w:rPr>
        <w:t xml:space="preserve"> </w:t>
      </w:r>
      <w:r w:rsidRPr="009A26FA">
        <w:rPr>
          <w:rFonts w:eastAsia="Calibri" w:cs="Times New Roman"/>
          <w:szCs w:val="20"/>
        </w:rPr>
        <w:t xml:space="preserve">the Committee considered them companion items.  </w:t>
      </w:r>
      <w:r w:rsidRPr="009A26FA">
        <w:rPr>
          <w:rFonts w:eastAsia="Calibri" w:cs="Times New Roman"/>
        </w:rPr>
        <w:t xml:space="preserve">See Item 332-2 for a summary of the comments received and the actions taken by the Committee on these two items.  </w:t>
      </w:r>
    </w:p>
    <w:p w14:paraId="51BA08FA" w14:textId="77777777" w:rsidR="009A26FA" w:rsidRPr="009A26FA" w:rsidRDefault="009A26FA" w:rsidP="009A26FA">
      <w:pPr>
        <w:spacing w:after="0"/>
        <w:rPr>
          <w:rFonts w:eastAsia="Calibri" w:cs="Times New Roman"/>
          <w:b/>
          <w:szCs w:val="16"/>
        </w:rPr>
      </w:pPr>
      <w:r w:rsidRPr="009A26FA">
        <w:rPr>
          <w:rFonts w:eastAsia="Calibri" w:cs="Times New Roman"/>
          <w:b/>
          <w:szCs w:val="16"/>
        </w:rPr>
        <w:t>Regional Association Comments:</w:t>
      </w:r>
    </w:p>
    <w:p w14:paraId="68F7465E" w14:textId="6DA3969C" w:rsidR="009A26FA" w:rsidRPr="009A26FA" w:rsidRDefault="009A26FA" w:rsidP="000912A9">
      <w:pPr>
        <w:rPr>
          <w:rFonts w:eastAsia="Times New Roman" w:cs="Times New Roman"/>
          <w:szCs w:val="24"/>
        </w:rPr>
      </w:pPr>
      <w:r w:rsidRPr="009A26FA">
        <w:rPr>
          <w:rFonts w:eastAsia="Times New Roman" w:cs="Times New Roman"/>
          <w:szCs w:val="24"/>
        </w:rPr>
        <w:t>The WWMA’s S&amp;T Committee did not receive comments on this item during the open hearings of the WWMA’s 2015</w:t>
      </w:r>
      <w:r w:rsidR="001D7991">
        <w:rPr>
          <w:rFonts w:eastAsia="Times New Roman" w:cs="Times New Roman"/>
          <w:szCs w:val="24"/>
        </w:rPr>
        <w:t> </w:t>
      </w:r>
      <w:r w:rsidRPr="009A26FA">
        <w:rPr>
          <w:rFonts w:eastAsia="Times New Roman" w:cs="Times New Roman"/>
          <w:szCs w:val="24"/>
        </w:rPr>
        <w:t xml:space="preserve">Annual Meeting.  During </w:t>
      </w:r>
      <w:r w:rsidR="000912A9">
        <w:rPr>
          <w:rFonts w:eastAsia="Times New Roman" w:cs="Times New Roman"/>
          <w:szCs w:val="24"/>
        </w:rPr>
        <w:t>C</w:t>
      </w:r>
      <w:r w:rsidRPr="009A26FA">
        <w:rPr>
          <w:rFonts w:eastAsia="Times New Roman" w:cs="Times New Roman"/>
          <w:szCs w:val="24"/>
        </w:rPr>
        <w:t xml:space="preserve">ommittee discussions, the WWMA S&amp;T Committee agreed that this proposal contains clean-up language to align this section with other codes in </w:t>
      </w:r>
      <w:r w:rsidR="001C0BB1">
        <w:rPr>
          <w:rFonts w:eastAsia="Times New Roman" w:cs="Times New Roman"/>
          <w:szCs w:val="24"/>
        </w:rPr>
        <w:t>NIST Handbook 44</w:t>
      </w:r>
      <w:r w:rsidRPr="009A26FA">
        <w:rPr>
          <w:rFonts w:eastAsia="Times New Roman" w:cs="Times New Roman"/>
          <w:szCs w:val="24"/>
        </w:rPr>
        <w:t xml:space="preserve">.  The Committee also noted, as it did during its discussions on Item 332-3, that the requirement that the vent lines be constructed of rigid materials is important. </w:t>
      </w:r>
      <w:r w:rsidR="000912A9">
        <w:rPr>
          <w:rFonts w:eastAsia="Times New Roman" w:cs="Times New Roman"/>
          <w:szCs w:val="24"/>
        </w:rPr>
        <w:t xml:space="preserve"> </w:t>
      </w:r>
      <w:r w:rsidRPr="009A26FA">
        <w:rPr>
          <w:rFonts w:eastAsia="Times New Roman" w:cs="Times New Roman"/>
          <w:szCs w:val="24"/>
        </w:rPr>
        <w:t xml:space="preserve">The WWMA believes this item is fully developed and forwarded it to NCWM, recommending that it be a Voting item.  </w:t>
      </w:r>
    </w:p>
    <w:p w14:paraId="2C31808F" w14:textId="4E2C8AF5" w:rsidR="009A26FA" w:rsidRPr="009A26FA" w:rsidRDefault="00167400" w:rsidP="000912A9">
      <w:pPr>
        <w:rPr>
          <w:rFonts w:eastAsia="Times New Roman" w:cs="Times New Roman"/>
          <w:szCs w:val="24"/>
        </w:rPr>
      </w:pPr>
      <w:r>
        <w:rPr>
          <w:rFonts w:eastAsia="Times New Roman" w:cs="Times New Roman"/>
          <w:szCs w:val="24"/>
        </w:rPr>
        <w:t>At its fall 2015 Interim Meeting, t</w:t>
      </w:r>
      <w:r w:rsidRPr="009A26FA">
        <w:rPr>
          <w:rFonts w:eastAsia="Times New Roman" w:cs="Times New Roman"/>
          <w:szCs w:val="24"/>
        </w:rPr>
        <w:t xml:space="preserve">he </w:t>
      </w:r>
      <w:r w:rsidR="009A26FA" w:rsidRPr="009A26FA">
        <w:rPr>
          <w:rFonts w:eastAsia="Times New Roman" w:cs="Times New Roman"/>
          <w:szCs w:val="24"/>
        </w:rPr>
        <w:t>CWMA requested that the terminology be reviewed for technical reasons specifically the inclusion of the term “air</w:t>
      </w:r>
      <w:r>
        <w:rPr>
          <w:rFonts w:eastAsia="Times New Roman" w:cs="Times New Roman"/>
          <w:szCs w:val="24"/>
        </w:rPr>
        <w:t>.</w:t>
      </w:r>
      <w:r w:rsidR="009A26FA" w:rsidRPr="009A26FA">
        <w:rPr>
          <w:rFonts w:eastAsia="Times New Roman" w:cs="Times New Roman"/>
          <w:szCs w:val="24"/>
        </w:rPr>
        <w:t xml:space="preserve">” </w:t>
      </w:r>
      <w:r>
        <w:rPr>
          <w:rFonts w:eastAsia="Times New Roman" w:cs="Times New Roman"/>
          <w:szCs w:val="24"/>
        </w:rPr>
        <w:t xml:space="preserve"> </w:t>
      </w:r>
      <w:r w:rsidR="009A26FA" w:rsidRPr="009A26FA">
        <w:rPr>
          <w:rFonts w:eastAsia="Times New Roman" w:cs="Times New Roman"/>
          <w:szCs w:val="24"/>
        </w:rPr>
        <w:t>The CWMA forwarded the item to NCWM and recommended that it be a Voting item at both its 2015 Interim Meeting and 2016 Annual Meeting.</w:t>
      </w:r>
    </w:p>
    <w:p w14:paraId="488F8432" w14:textId="26766B3E" w:rsidR="009A26FA" w:rsidRPr="009A26FA" w:rsidRDefault="009A26FA" w:rsidP="000912A9">
      <w:pPr>
        <w:rPr>
          <w:rFonts w:eastAsia="Calibri" w:cs="Times New Roman"/>
          <w:b/>
          <w:szCs w:val="16"/>
        </w:rPr>
      </w:pPr>
      <w:r w:rsidRPr="009A26FA">
        <w:rPr>
          <w:rFonts w:eastAsia="Times New Roman" w:cs="Times New Roman"/>
          <w:szCs w:val="24"/>
        </w:rPr>
        <w:t xml:space="preserve">NEWMA commented, at its 2015 Interim Meeting, that the original language in </w:t>
      </w:r>
      <w:r w:rsidR="001C0BB1">
        <w:rPr>
          <w:rFonts w:eastAsia="Times New Roman" w:cs="Times New Roman"/>
          <w:szCs w:val="24"/>
        </w:rPr>
        <w:t>NIST Handbook 44</w:t>
      </w:r>
      <w:r w:rsidRPr="009A26FA">
        <w:rPr>
          <w:rFonts w:eastAsia="Times New Roman" w:cs="Times New Roman"/>
          <w:szCs w:val="24"/>
        </w:rPr>
        <w:t xml:space="preserve"> is appropriate </w:t>
      </w:r>
      <w:r w:rsidR="00167400">
        <w:rPr>
          <w:rFonts w:eastAsia="Times New Roman" w:cs="Times New Roman"/>
          <w:szCs w:val="24"/>
        </w:rPr>
        <w:t>since</w:t>
      </w:r>
      <w:r w:rsidR="00167400" w:rsidRPr="009A26FA">
        <w:rPr>
          <w:rFonts w:eastAsia="Times New Roman" w:cs="Times New Roman"/>
          <w:szCs w:val="24"/>
        </w:rPr>
        <w:t xml:space="preserve"> </w:t>
      </w:r>
      <w:r w:rsidRPr="009A26FA">
        <w:rPr>
          <w:rFonts w:eastAsia="Times New Roman" w:cs="Times New Roman"/>
          <w:szCs w:val="24"/>
        </w:rPr>
        <w:t>air should not be</w:t>
      </w:r>
      <w:r w:rsidR="00167400">
        <w:rPr>
          <w:rFonts w:eastAsia="Times New Roman" w:cs="Times New Roman"/>
          <w:szCs w:val="24"/>
        </w:rPr>
        <w:t xml:space="preserve"> present</w:t>
      </w:r>
      <w:r w:rsidRPr="009A26FA">
        <w:rPr>
          <w:rFonts w:eastAsia="Times New Roman" w:cs="Times New Roman"/>
          <w:szCs w:val="24"/>
        </w:rPr>
        <w:t xml:space="preserve"> in a pressurized system.</w:t>
      </w:r>
      <w:r w:rsidR="000912A9">
        <w:rPr>
          <w:rFonts w:eastAsia="Times New Roman" w:cs="Times New Roman"/>
          <w:szCs w:val="24"/>
        </w:rPr>
        <w:t xml:space="preserve"> </w:t>
      </w:r>
      <w:r w:rsidRPr="009A26FA">
        <w:rPr>
          <w:rFonts w:eastAsia="Times New Roman" w:cs="Times New Roman"/>
          <w:szCs w:val="24"/>
        </w:rPr>
        <w:t xml:space="preserve"> NEWMA recommended this item be Withdrawn. </w:t>
      </w:r>
      <w:r w:rsidR="00167400">
        <w:rPr>
          <w:rFonts w:eastAsia="Times New Roman" w:cs="Times New Roman"/>
          <w:szCs w:val="24"/>
        </w:rPr>
        <w:t xml:space="preserve"> However, a</w:t>
      </w:r>
      <w:r w:rsidRPr="009A26FA">
        <w:rPr>
          <w:rFonts w:eastAsia="Times New Roman" w:cs="Times New Roman"/>
          <w:szCs w:val="24"/>
        </w:rPr>
        <w:t xml:space="preserve">t its 2016 Annual Meeting, NEWMA recommended the item be forwarded to the NCWM as a Voting item. </w:t>
      </w:r>
    </w:p>
    <w:p w14:paraId="51DB0F7E" w14:textId="5EA6E885" w:rsidR="009A26FA" w:rsidRDefault="00167400" w:rsidP="000912A9">
      <w:pPr>
        <w:rPr>
          <w:rFonts w:eastAsia="Calibri" w:cs="Times New Roman"/>
        </w:rPr>
      </w:pPr>
      <w:r>
        <w:rPr>
          <w:rFonts w:eastAsia="Calibri" w:cs="Times New Roman"/>
        </w:rPr>
        <w:t>At its fall 2015 Annual Meeting, t</w:t>
      </w:r>
      <w:r w:rsidR="009A26FA" w:rsidRPr="009A26FA">
        <w:rPr>
          <w:rFonts w:eastAsia="Calibri" w:cs="Times New Roman"/>
        </w:rPr>
        <w:t>he</w:t>
      </w:r>
      <w:r w:rsidR="009A26FA" w:rsidRPr="009A26FA">
        <w:rPr>
          <w:rFonts w:eastAsia="Times New Roman" w:cs="Times New Roman"/>
          <w:szCs w:val="24"/>
        </w:rPr>
        <w:t xml:space="preserve"> SWMA batched this item with Item 332-3 and head them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 xml:space="preserve">recommends this new language based on comments received.  </w:t>
      </w:r>
      <w:r w:rsidR="009A26FA" w:rsidRPr="009A26FA">
        <w:rPr>
          <w:rFonts w:eastAsia="Calibri" w:cs="Times New Roman"/>
        </w:rPr>
        <w:t>The</w:t>
      </w:r>
      <w:r w:rsidR="009A26FA" w:rsidRPr="009A26FA">
        <w:rPr>
          <w:rFonts w:eastAsia="Times New Roman" w:cs="Times New Roman"/>
          <w:szCs w:val="24"/>
        </w:rPr>
        <w:t xml:space="preserve"> SWMA forwarded the items to NCWM and recommended that they be Voting items.</w:t>
      </w:r>
    </w:p>
    <w:p w14:paraId="00C0D990" w14:textId="77777777" w:rsidR="009A26FA" w:rsidRPr="009A26FA" w:rsidRDefault="009A26FA" w:rsidP="00E029F9">
      <w:pPr>
        <w:pStyle w:val="Heading1"/>
      </w:pPr>
      <w:bookmarkStart w:id="90" w:name="_Toc486401864"/>
      <w:bookmarkStart w:id="91" w:name="_Toc341104219"/>
      <w:r w:rsidRPr="009A26FA">
        <w:t>339</w:t>
      </w:r>
      <w:r w:rsidRPr="009A26FA">
        <w:tab/>
        <w:t>Hydrogen Gas-Metering Devices</w:t>
      </w:r>
      <w:bookmarkEnd w:id="90"/>
    </w:p>
    <w:p w14:paraId="01671C1E" w14:textId="0114EEF9" w:rsidR="009A26FA" w:rsidRPr="009A26FA" w:rsidRDefault="009A26FA" w:rsidP="005B732E">
      <w:pPr>
        <w:pStyle w:val="Heading2"/>
      </w:pPr>
      <w:bookmarkStart w:id="92" w:name="_Toc486401865"/>
      <w:r w:rsidRPr="009A26FA">
        <w:t>339-1</w:t>
      </w:r>
      <w:r w:rsidRPr="009A26FA">
        <w:tab/>
        <w:t>V</w:t>
      </w:r>
      <w:r w:rsidRPr="009A26FA">
        <w:tab/>
        <w:t>Table S.3.3. Categories of Sealing and Methods of Sealing (See Related Items 331</w:t>
      </w:r>
      <w:r w:rsidR="00245816">
        <w:softHyphen/>
      </w:r>
      <w:r w:rsidRPr="009A26FA">
        <w:t>2, 332</w:t>
      </w:r>
      <w:r w:rsidR="00245816">
        <w:softHyphen/>
      </w:r>
      <w:r w:rsidRPr="009A26FA">
        <w:t>4, 334</w:t>
      </w:r>
      <w:r w:rsidR="00245816">
        <w:softHyphen/>
      </w:r>
      <w:r w:rsidRPr="009A26FA">
        <w:t>1, 335</w:t>
      </w:r>
      <w:r w:rsidR="00245816">
        <w:softHyphen/>
      </w:r>
      <w:r w:rsidRPr="009A26FA">
        <w:t>1, 337-1</w:t>
      </w:r>
      <w:r w:rsidR="000912A9">
        <w:t>,</w:t>
      </w:r>
      <w:r w:rsidRPr="009A26FA">
        <w:t xml:space="preserve"> and 338-1)</w:t>
      </w:r>
      <w:bookmarkEnd w:id="92"/>
    </w:p>
    <w:p w14:paraId="6BAE6438" w14:textId="03B5DA5B" w:rsidR="009A26FA" w:rsidRPr="009A26FA" w:rsidRDefault="009A26FA" w:rsidP="009A26FA">
      <w:pPr>
        <w:jc w:val="center"/>
        <w:rPr>
          <w:rFonts w:eastAsia="Calibri" w:cs="Times New Roman"/>
        </w:rPr>
      </w:pPr>
      <w:r w:rsidRPr="009A26FA">
        <w:rPr>
          <w:rFonts w:eastAsia="Calibri" w:cs="Times New Roman"/>
        </w:rPr>
        <w:t xml:space="preserve">(This item was </w:t>
      </w:r>
      <w:r w:rsidR="000912A9">
        <w:rPr>
          <w:rFonts w:eastAsia="Calibri" w:cs="Times New Roman"/>
        </w:rPr>
        <w:t>A</w:t>
      </w:r>
      <w:r w:rsidRPr="009A26FA">
        <w:rPr>
          <w:rFonts w:eastAsia="Calibri" w:cs="Times New Roman"/>
        </w:rPr>
        <w:t>dopted.)</w:t>
      </w:r>
    </w:p>
    <w:p w14:paraId="1C479BF6"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0236EEFC" w14:textId="77777777" w:rsidR="009A26FA" w:rsidRPr="009A26FA" w:rsidRDefault="009A26FA" w:rsidP="009A26FA">
      <w:pPr>
        <w:rPr>
          <w:rFonts w:eastAsia="Calibri" w:cs="Times New Roman"/>
        </w:rPr>
      </w:pPr>
      <w:r w:rsidRPr="009A26FA">
        <w:rPr>
          <w:rFonts w:eastAsia="Calibri" w:cs="Times New Roman"/>
          <w:szCs w:val="20"/>
        </w:rPr>
        <w:t>Gilbarco, Inc. (2016)</w:t>
      </w:r>
    </w:p>
    <w:p w14:paraId="107AD905"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53E45362" w14:textId="77777777" w:rsidR="009A26FA" w:rsidRPr="009A26FA" w:rsidRDefault="009A26FA" w:rsidP="000912A9">
      <w:pPr>
        <w:rPr>
          <w:rFonts w:eastAsia="Calibri" w:cs="Times New Roman"/>
          <w:b/>
        </w:rPr>
      </w:pPr>
      <w:r w:rsidRPr="009A26FA">
        <w:rPr>
          <w:rFonts w:eastAsia="Calibri" w:cs="Times New Roman"/>
        </w:rPr>
        <w:t>Allow a Category 3 event logger to have an electronic means to transfer the event logger information.</w:t>
      </w:r>
    </w:p>
    <w:p w14:paraId="688D5EE0" w14:textId="77777777" w:rsidR="009A26FA" w:rsidRPr="009A26FA" w:rsidRDefault="009A26FA" w:rsidP="009A26FA">
      <w:pPr>
        <w:spacing w:after="0"/>
        <w:rPr>
          <w:rFonts w:eastAsia="Calibri" w:cs="Times New Roman"/>
        </w:rPr>
      </w:pPr>
      <w:r w:rsidRPr="009A26FA">
        <w:rPr>
          <w:rFonts w:eastAsia="Calibri" w:cs="Times New Roman"/>
          <w:b/>
        </w:rPr>
        <w:t xml:space="preserve">Item Under Consideration: </w:t>
      </w:r>
    </w:p>
    <w:p w14:paraId="127D9783" w14:textId="229903DB" w:rsidR="009A26FA" w:rsidRPr="009A26FA" w:rsidRDefault="009A26FA" w:rsidP="000912A9">
      <w:pPr>
        <w:rPr>
          <w:rFonts w:eastAsia="Calibri" w:cs="Times New Roman"/>
        </w:rPr>
      </w:pPr>
      <w:r w:rsidRPr="009A26FA">
        <w:rPr>
          <w:rFonts w:eastAsia="Calibri" w:cs="Times New Roman"/>
        </w:rPr>
        <w:t>Amend NIST Handbook 44</w:t>
      </w:r>
      <w:r w:rsidR="000912A9">
        <w:rPr>
          <w:rFonts w:eastAsia="Calibri" w:cs="Times New Roman"/>
        </w:rPr>
        <w:t>,</w:t>
      </w:r>
      <w:r w:rsidRPr="009A26FA">
        <w:rPr>
          <w:rFonts w:eastAsia="Calibri" w:cs="Times New Roman"/>
        </w:rPr>
        <w:t xml:space="preserve"> </w:t>
      </w:r>
      <w:r w:rsidR="0017261B">
        <w:rPr>
          <w:rFonts w:eastAsia="Calibri" w:cs="Times New Roman"/>
        </w:rPr>
        <w:t>Hydrogen Gas-Measuring Devices</w:t>
      </w:r>
      <w:r w:rsidRPr="009A26FA">
        <w:rPr>
          <w:rFonts w:eastAsia="Calibri" w:cs="Times New Roman"/>
        </w:rPr>
        <w:t xml:space="preserve"> Code as follows: </w:t>
      </w:r>
    </w:p>
    <w:tbl>
      <w:tblPr>
        <w:tblW w:w="9795" w:type="dxa"/>
        <w:jc w:val="center"/>
        <w:tblLayout w:type="fixed"/>
        <w:tblCellMar>
          <w:top w:w="43" w:type="dxa"/>
          <w:left w:w="120" w:type="dxa"/>
          <w:bottom w:w="43" w:type="dxa"/>
          <w:right w:w="120" w:type="dxa"/>
        </w:tblCellMar>
        <w:tblLook w:val="04A0" w:firstRow="1" w:lastRow="0" w:firstColumn="1" w:lastColumn="0" w:noHBand="0" w:noVBand="1"/>
      </w:tblPr>
      <w:tblGrid>
        <w:gridCol w:w="4922"/>
        <w:gridCol w:w="4873"/>
      </w:tblGrid>
      <w:tr w:rsidR="009A26FA" w:rsidRPr="009A26FA" w14:paraId="556E8877" w14:textId="77777777" w:rsidTr="000912A9">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14:paraId="28C4EAE0" w14:textId="77777777" w:rsidR="009A26FA" w:rsidRPr="009A26FA" w:rsidRDefault="009A26FA" w:rsidP="000912A9">
            <w:pPr>
              <w:pStyle w:val="TableHeadingBoldItalics"/>
            </w:pPr>
            <w:r w:rsidRPr="009A26FA">
              <w:lastRenderedPageBreak/>
              <w:t xml:space="preserve">Table S.3.3. </w:t>
            </w:r>
          </w:p>
          <w:p w14:paraId="25735AC9" w14:textId="77777777" w:rsidR="009A26FA" w:rsidRPr="009A26FA" w:rsidRDefault="009A26FA" w:rsidP="000912A9">
            <w:pPr>
              <w:pStyle w:val="TableHeadingBoldItalics"/>
            </w:pPr>
            <w:r w:rsidRPr="009A26FA">
              <w:t>Categories of Device and Methods of Sealing</w:t>
            </w:r>
          </w:p>
        </w:tc>
      </w:tr>
      <w:tr w:rsidR="009A26FA" w:rsidRPr="009A26FA" w14:paraId="3052A4D4" w14:textId="77777777" w:rsidTr="000912A9">
        <w:trPr>
          <w:cantSplit/>
          <w:trHeight w:val="403"/>
          <w:jc w:val="center"/>
        </w:trPr>
        <w:tc>
          <w:tcPr>
            <w:tcW w:w="4922" w:type="dxa"/>
            <w:tcBorders>
              <w:top w:val="double" w:sz="6" w:space="0" w:color="auto"/>
              <w:left w:val="double" w:sz="6" w:space="0" w:color="auto"/>
              <w:bottom w:val="nil"/>
              <w:right w:val="nil"/>
            </w:tcBorders>
            <w:vAlign w:val="center"/>
            <w:hideMark/>
          </w:tcPr>
          <w:p w14:paraId="0C7626F5" w14:textId="77777777" w:rsidR="009A26FA" w:rsidRPr="009A26FA" w:rsidRDefault="009A26FA" w:rsidP="000912A9">
            <w:pPr>
              <w:pStyle w:val="TableColumnHdgsitalicbold"/>
              <w:rPr>
                <w:rFonts w:eastAsia="Calibri"/>
              </w:rPr>
            </w:pPr>
            <w:r w:rsidRPr="009A26FA">
              <w:rPr>
                <w:rFonts w:eastAsia="Calibri"/>
              </w:rPr>
              <w:t>Categories of Device</w:t>
            </w:r>
          </w:p>
        </w:tc>
        <w:tc>
          <w:tcPr>
            <w:tcW w:w="4873" w:type="dxa"/>
            <w:tcBorders>
              <w:top w:val="double" w:sz="6" w:space="0" w:color="auto"/>
              <w:left w:val="single" w:sz="6" w:space="0" w:color="auto"/>
              <w:bottom w:val="nil"/>
              <w:right w:val="double" w:sz="6" w:space="0" w:color="auto"/>
            </w:tcBorders>
            <w:vAlign w:val="center"/>
            <w:hideMark/>
          </w:tcPr>
          <w:p w14:paraId="2BC143CC" w14:textId="77777777" w:rsidR="009A26FA" w:rsidRPr="009A26FA" w:rsidRDefault="009A26FA" w:rsidP="000912A9">
            <w:pPr>
              <w:pStyle w:val="TableColumnHdgsitalicbold"/>
              <w:rPr>
                <w:rFonts w:eastAsia="Calibri"/>
              </w:rPr>
            </w:pPr>
            <w:r w:rsidRPr="009A26FA">
              <w:rPr>
                <w:rFonts w:eastAsia="Calibri"/>
              </w:rPr>
              <w:t>Methods of Sealing</w:t>
            </w:r>
          </w:p>
        </w:tc>
      </w:tr>
      <w:tr w:rsidR="009A26FA" w:rsidRPr="009A26FA" w14:paraId="548BF0E8" w14:textId="77777777" w:rsidTr="000912A9">
        <w:trPr>
          <w:cantSplit/>
          <w:trHeight w:val="471"/>
          <w:jc w:val="center"/>
        </w:trPr>
        <w:tc>
          <w:tcPr>
            <w:tcW w:w="4922" w:type="dxa"/>
            <w:tcBorders>
              <w:top w:val="single" w:sz="6" w:space="0" w:color="auto"/>
              <w:left w:val="double" w:sz="6" w:space="0" w:color="auto"/>
              <w:bottom w:val="nil"/>
              <w:right w:val="nil"/>
            </w:tcBorders>
            <w:hideMark/>
          </w:tcPr>
          <w:p w14:paraId="6D8A29F0" w14:textId="77777777" w:rsidR="009A26FA" w:rsidRPr="009A26FA" w:rsidRDefault="009A26FA" w:rsidP="000912A9">
            <w:pPr>
              <w:pStyle w:val="TableTextItalics"/>
            </w:pPr>
            <w:r w:rsidRPr="009A26FA">
              <w:t>Category 1:  </w:t>
            </w:r>
            <w:r w:rsidRPr="000912A9">
              <w:rPr>
                <w:b w:val="0"/>
              </w:rPr>
              <w:t>No remote configuration capability.</w:t>
            </w:r>
          </w:p>
        </w:tc>
        <w:tc>
          <w:tcPr>
            <w:tcW w:w="4873" w:type="dxa"/>
            <w:tcBorders>
              <w:top w:val="single" w:sz="6" w:space="0" w:color="auto"/>
              <w:left w:val="single" w:sz="6" w:space="0" w:color="auto"/>
              <w:bottom w:val="nil"/>
              <w:right w:val="double" w:sz="6" w:space="0" w:color="auto"/>
            </w:tcBorders>
            <w:hideMark/>
          </w:tcPr>
          <w:p w14:paraId="6877BC9E" w14:textId="77777777" w:rsidR="009A26FA" w:rsidRPr="000912A9" w:rsidRDefault="009A26FA" w:rsidP="000912A9">
            <w:pPr>
              <w:pStyle w:val="TableTextItalics"/>
              <w:rPr>
                <w:b w:val="0"/>
              </w:rPr>
            </w:pPr>
            <w:r w:rsidRPr="000912A9">
              <w:rPr>
                <w:b w:val="0"/>
              </w:rPr>
              <w:t>Seal by physical seal or two event counters:  one for calibration parameters and one for configuration parameters.</w:t>
            </w:r>
          </w:p>
        </w:tc>
      </w:tr>
      <w:tr w:rsidR="009A26FA" w:rsidRPr="009A26FA" w14:paraId="6094CF6D" w14:textId="77777777" w:rsidTr="000912A9">
        <w:trPr>
          <w:cantSplit/>
          <w:trHeight w:val="3043"/>
          <w:jc w:val="center"/>
        </w:trPr>
        <w:tc>
          <w:tcPr>
            <w:tcW w:w="4922" w:type="dxa"/>
            <w:tcBorders>
              <w:top w:val="single" w:sz="6" w:space="0" w:color="auto"/>
              <w:left w:val="double" w:sz="6" w:space="0" w:color="auto"/>
              <w:bottom w:val="nil"/>
              <w:right w:val="nil"/>
            </w:tcBorders>
          </w:tcPr>
          <w:p w14:paraId="17A5E99F" w14:textId="77777777" w:rsidR="009A26FA" w:rsidRPr="000912A9" w:rsidRDefault="009A26FA" w:rsidP="000912A9">
            <w:pPr>
              <w:pStyle w:val="TableTextItalics"/>
              <w:spacing w:after="240"/>
              <w:rPr>
                <w:b w:val="0"/>
              </w:rPr>
            </w:pPr>
            <w:r w:rsidRPr="009A26FA">
              <w:t>Category 2:  </w:t>
            </w:r>
            <w:r w:rsidRPr="000912A9">
              <w:rPr>
                <w:b w:val="0"/>
              </w:rPr>
              <w:t>Remote configuration capability, but access is controlled by physical hardware.</w:t>
            </w:r>
          </w:p>
          <w:p w14:paraId="4B431416" w14:textId="77777777" w:rsidR="009A26FA" w:rsidRPr="000912A9" w:rsidRDefault="009A26FA" w:rsidP="000912A9">
            <w:pPr>
              <w:pStyle w:val="TableTextItalics"/>
              <w:rPr>
                <w:b w:val="0"/>
              </w:rPr>
            </w:pPr>
            <w:r w:rsidRPr="000912A9">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14:paraId="6766749E" w14:textId="77777777" w:rsidR="009A26FA" w:rsidRPr="000912A9" w:rsidRDefault="009A26FA" w:rsidP="000912A9">
            <w:pPr>
              <w:pStyle w:val="TableTextItalics"/>
              <w:rPr>
                <w:b w:val="0"/>
              </w:rPr>
            </w:pPr>
            <w:r w:rsidRPr="000912A9">
              <w:rPr>
                <w:b w:val="0"/>
                <w:iCs/>
              </w:rPr>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w:t>
            </w:r>
            <w:r w:rsidRPr="000912A9">
              <w:rPr>
                <w:b w:val="0"/>
                <w:iCs/>
              </w:rPr>
              <w:noBreakHyphen/>
              <w:t>site device.</w:t>
            </w:r>
          </w:p>
        </w:tc>
      </w:tr>
      <w:tr w:rsidR="009A26FA" w:rsidRPr="009A26FA" w14:paraId="2C599E8C" w14:textId="77777777" w:rsidTr="000912A9">
        <w:trPr>
          <w:cantSplit/>
          <w:trHeight w:val="2382"/>
          <w:jc w:val="center"/>
        </w:trPr>
        <w:tc>
          <w:tcPr>
            <w:tcW w:w="4922" w:type="dxa"/>
            <w:tcBorders>
              <w:top w:val="single" w:sz="6" w:space="0" w:color="auto"/>
              <w:left w:val="double" w:sz="6" w:space="0" w:color="auto"/>
              <w:bottom w:val="double" w:sz="4" w:space="0" w:color="auto"/>
              <w:right w:val="nil"/>
            </w:tcBorders>
          </w:tcPr>
          <w:p w14:paraId="47E6765E" w14:textId="77777777" w:rsidR="009A26FA" w:rsidRPr="000912A9" w:rsidRDefault="009A26FA" w:rsidP="000912A9">
            <w:pPr>
              <w:pStyle w:val="TableTextItalics"/>
              <w:spacing w:after="240"/>
              <w:jc w:val="left"/>
              <w:rPr>
                <w:b w:val="0"/>
              </w:rPr>
            </w:pPr>
            <w:r w:rsidRPr="000912A9">
              <w:rPr>
                <w:iCs/>
              </w:rPr>
              <w:t>Category 3:</w:t>
            </w:r>
            <w:r w:rsidRPr="000912A9">
              <w:rPr>
                <w:b w:val="0"/>
                <w:iCs/>
              </w:rPr>
              <w:t>  Remote configuration capability access may be unlimited or controlled through a software switch (e.g., password)</w:t>
            </w:r>
            <w:r w:rsidRPr="000912A9">
              <w:rPr>
                <w:b w:val="0"/>
              </w:rPr>
              <w:t>.</w:t>
            </w:r>
          </w:p>
          <w:p w14:paraId="0A2FFDCD" w14:textId="77777777" w:rsidR="009A26FA" w:rsidRPr="000912A9" w:rsidRDefault="009A26FA" w:rsidP="000912A9">
            <w:pPr>
              <w:pStyle w:val="TableTextItalics"/>
              <w:jc w:val="left"/>
              <w:rPr>
                <w:b w:val="0"/>
              </w:rPr>
            </w:pPr>
            <w:r w:rsidRPr="000912A9">
              <w:rPr>
                <w:b w:val="0"/>
              </w:rPr>
              <w:t>The device shall clearly indicate that it is in the remote configuration mode and record such message if capable of printing in this mode or shall not operate while in this mode.</w:t>
            </w:r>
          </w:p>
          <w:p w14:paraId="6E286428" w14:textId="77777777" w:rsidR="009A26FA" w:rsidRPr="000912A9" w:rsidRDefault="009A26FA" w:rsidP="000912A9">
            <w:pPr>
              <w:pStyle w:val="TableTextItalics"/>
              <w:jc w:val="left"/>
              <w:rPr>
                <w:b w:val="0"/>
                <w:strike/>
              </w:rPr>
            </w:pPr>
          </w:p>
        </w:tc>
        <w:tc>
          <w:tcPr>
            <w:tcW w:w="4873" w:type="dxa"/>
            <w:tcBorders>
              <w:top w:val="single" w:sz="6" w:space="0" w:color="auto"/>
              <w:left w:val="single" w:sz="6" w:space="0" w:color="auto"/>
              <w:bottom w:val="double" w:sz="4" w:space="0" w:color="auto"/>
              <w:right w:val="double" w:sz="6" w:space="0" w:color="auto"/>
            </w:tcBorders>
            <w:hideMark/>
          </w:tcPr>
          <w:p w14:paraId="1E9745B3" w14:textId="77777777" w:rsidR="009A26FA" w:rsidRPr="009A26FA" w:rsidRDefault="009A26FA" w:rsidP="000912A9">
            <w:pPr>
              <w:pStyle w:val="TableTextItalics"/>
            </w:pPr>
            <w:r w:rsidRPr="00424BC2">
              <w:rPr>
                <w:b w:val="0"/>
                <w:iCs/>
              </w:rPr>
              <w:t>An event logger is required in the device; it must include an event counter (000 to 999), the parameter ID, the date and time of the change, and the new value of the parameter.  A printed copy of the information must be available</w:t>
            </w:r>
            <w:r w:rsidRPr="009A26FA">
              <w:rPr>
                <w:iCs/>
              </w:rPr>
              <w:t xml:space="preserve"> </w:t>
            </w:r>
            <w:r w:rsidRPr="009A26FA">
              <w:rPr>
                <w:rFonts w:ascii="Times New Roman Bold" w:hAnsi="Times New Roman Bold"/>
                <w:iCs/>
                <w:u w:val="single"/>
              </w:rPr>
              <w:t>on demand</w:t>
            </w:r>
            <w:r w:rsidRPr="009A26FA">
              <w:rPr>
                <w:rFonts w:ascii="Times New Roman Bold" w:hAnsi="Times New Roman Bold"/>
                <w:iCs/>
              </w:rPr>
              <w:t xml:space="preserve"> </w:t>
            </w:r>
            <w:r w:rsidRPr="00424BC2">
              <w:rPr>
                <w:b w:val="0"/>
                <w:iCs/>
              </w:rPr>
              <w:t>through the device or through another on</w:t>
            </w:r>
            <w:r w:rsidRPr="00424BC2">
              <w:rPr>
                <w:b w:val="0"/>
                <w:iCs/>
              </w:rPr>
              <w:noBreakHyphen/>
              <w:t>site device.</w:t>
            </w:r>
            <w:r w:rsidRPr="009A26FA">
              <w:rPr>
                <w:iCs/>
              </w:rPr>
              <w:t xml:space="preserve">  </w:t>
            </w:r>
            <w:r w:rsidRPr="009A26FA">
              <w:rPr>
                <w:rFonts w:ascii="Times New Roman Bold" w:hAnsi="Times New Roman Bold"/>
                <w:iCs/>
                <w:u w:val="single"/>
              </w:rPr>
              <w:t>The information may also be available electronically</w:t>
            </w:r>
            <w:r w:rsidRPr="00424BC2">
              <w:rPr>
                <w:rFonts w:ascii="Times New Roman Bold" w:hAnsi="Times New Roman Bold"/>
                <w:b w:val="0"/>
                <w:iCs/>
                <w:u w:val="single"/>
              </w:rPr>
              <w:t>.</w:t>
            </w:r>
            <w:r w:rsidRPr="00424BC2">
              <w:rPr>
                <w:rFonts w:ascii="Times New Roman Bold" w:hAnsi="Times New Roman Bold"/>
                <w:b w:val="0"/>
                <w:iCs/>
              </w:rPr>
              <w:t xml:space="preserve">  </w:t>
            </w:r>
            <w:r w:rsidRPr="00424BC2">
              <w:rPr>
                <w:b w:val="0"/>
                <w:iCs/>
              </w:rPr>
              <w:t>The event logger shall have a capacity to retain records equal to 10 times the number of sealable parameters in the device, but not more than 1000 records are required.  (</w:t>
            </w:r>
            <w:r w:rsidRPr="009A26FA">
              <w:rPr>
                <w:iCs/>
              </w:rPr>
              <w:t xml:space="preserve">Note:  </w:t>
            </w:r>
            <w:r w:rsidRPr="00424BC2">
              <w:rPr>
                <w:b w:val="0"/>
                <w:iCs/>
              </w:rPr>
              <w:t>Does not require 1000 changes to be stored for each parameter.)</w:t>
            </w:r>
          </w:p>
        </w:tc>
      </w:tr>
      <w:tr w:rsidR="009A26FA" w:rsidRPr="009A26FA" w14:paraId="59209FE1" w14:textId="77777777" w:rsidTr="000912A9">
        <w:trPr>
          <w:cantSplit/>
          <w:trHeight w:val="251"/>
          <w:jc w:val="center"/>
        </w:trPr>
        <w:tc>
          <w:tcPr>
            <w:tcW w:w="9795" w:type="dxa"/>
            <w:gridSpan w:val="2"/>
            <w:tcBorders>
              <w:top w:val="double" w:sz="4" w:space="0" w:color="auto"/>
              <w:left w:val="nil"/>
              <w:bottom w:val="nil"/>
              <w:right w:val="nil"/>
            </w:tcBorders>
            <w:hideMark/>
          </w:tcPr>
          <w:p w14:paraId="05243562" w14:textId="77777777" w:rsidR="009A26FA" w:rsidRPr="009A26FA" w:rsidRDefault="009A26FA" w:rsidP="00674801">
            <w:pPr>
              <w:spacing w:after="0"/>
              <w:jc w:val="left"/>
              <w:rPr>
                <w:rFonts w:eastAsia="Calibri" w:cs="Times New Roman"/>
                <w:szCs w:val="20"/>
              </w:rPr>
            </w:pPr>
            <w:r w:rsidRPr="009A26FA">
              <w:rPr>
                <w:rFonts w:eastAsia="Calibri" w:cs="Times New Roman"/>
                <w:b/>
                <w:szCs w:val="20"/>
                <w:u w:val="single"/>
              </w:rPr>
              <w:t>(Amended 2016)</w:t>
            </w:r>
          </w:p>
        </w:tc>
      </w:tr>
    </w:tbl>
    <w:p w14:paraId="45E2B288" w14:textId="77777777" w:rsidR="00FD79AE" w:rsidRDefault="009A26FA" w:rsidP="00FD79AE">
      <w:pPr>
        <w:spacing w:before="240"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7F4F325C" w14:textId="3DB7A39E" w:rsidR="009A26FA" w:rsidRPr="009A26FA" w:rsidRDefault="009A26FA" w:rsidP="00FD79AE">
      <w:pPr>
        <w:rPr>
          <w:rFonts w:eastAsia="Calibri" w:cs="Times New Roman"/>
        </w:rPr>
      </w:pPr>
      <w:r w:rsidRPr="009A26FA">
        <w:rPr>
          <w:rFonts w:eastAsia="Calibri" w:cs="Times New Roman"/>
        </w:rPr>
        <w:t>This amendment and similar proposals to amen</w:t>
      </w:r>
      <w:r w:rsidR="001B7363">
        <w:rPr>
          <w:rFonts w:eastAsia="Calibri" w:cs="Times New Roman"/>
        </w:rPr>
        <w:t>d</w:t>
      </w:r>
      <w:r w:rsidRPr="009A26FA">
        <w:rPr>
          <w:rFonts w:eastAsia="Calibri" w:cs="Times New Roman"/>
        </w:rPr>
        <w:t xml:space="preserve"> other codes in Section 3 of </w:t>
      </w:r>
      <w:r w:rsidR="001C0BB1">
        <w:rPr>
          <w:rFonts w:eastAsia="Calibri" w:cs="Times New Roman"/>
        </w:rPr>
        <w:t>NIST Handbook 44</w:t>
      </w:r>
      <w:r w:rsidRPr="009A26FA">
        <w:rPr>
          <w:rFonts w:eastAsia="Calibri" w:cs="Times New Roman"/>
        </w:rPr>
        <w:t xml:space="preserve"> would provide the same requirements for Category 3 event loggers as was adopted for the 3.30</w:t>
      </w:r>
      <w:r w:rsidR="001B7363">
        <w:rPr>
          <w:rFonts w:eastAsia="Calibri" w:cs="Times New Roman"/>
        </w:rPr>
        <w:t>.</w:t>
      </w:r>
      <w:r w:rsidRPr="009A26FA">
        <w:rPr>
          <w:rFonts w:eastAsia="Calibri" w:cs="Times New Roman"/>
        </w:rPr>
        <w:t xml:space="preserve"> Liquid Measuring Devices Code at the 2015 NCWM Annual Meeting.</w:t>
      </w:r>
      <w:r w:rsidR="001B7363">
        <w:rPr>
          <w:rFonts w:eastAsia="Calibri" w:cs="Times New Roman"/>
        </w:rPr>
        <w:t xml:space="preserve"> </w:t>
      </w:r>
      <w:r w:rsidRPr="009A26FA">
        <w:rPr>
          <w:rFonts w:eastAsia="Calibri" w:cs="Times New Roman"/>
        </w:rPr>
        <w:t xml:space="preserve"> Event logger information in an electronic format is easier to sort and search the traditional paper format.</w:t>
      </w:r>
    </w:p>
    <w:p w14:paraId="272D45B3"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0ED7BB19" w14:textId="146D51AB" w:rsidR="009A26FA" w:rsidRPr="009A26FA" w:rsidRDefault="009A26FA" w:rsidP="009A26FA">
      <w:pPr>
        <w:rPr>
          <w:rFonts w:eastAsia="Calibri" w:cs="Times New Roman"/>
        </w:rPr>
      </w:pPr>
      <w:r w:rsidRPr="009A26FA">
        <w:rPr>
          <w:rFonts w:eastAsia="Calibri" w:cs="Times New Roman"/>
        </w:rPr>
        <w:t xml:space="preserve">At the 2016 NCWM Interim Meeting, the Committee grouped together </w:t>
      </w:r>
      <w:r w:rsidR="00AE2EB9">
        <w:rPr>
          <w:rFonts w:eastAsia="Calibri" w:cs="Times New Roman"/>
        </w:rPr>
        <w:t>agenda</w:t>
      </w:r>
      <w:r w:rsidRPr="009A26FA">
        <w:rPr>
          <w:rFonts w:eastAsia="Calibri" w:cs="Times New Roman"/>
        </w:rPr>
        <w:t xml:space="preserve"> Items 331-2, 332-4, 334-1, 335-1, 337</w:t>
      </w:r>
      <w:r w:rsidR="00AE2EB9">
        <w:rPr>
          <w:rFonts w:eastAsia="Calibri" w:cs="Times New Roman"/>
        </w:rPr>
        <w:noBreakHyphen/>
      </w:r>
      <w:r w:rsidRPr="009A26FA">
        <w:rPr>
          <w:rFonts w:eastAsia="Calibri" w:cs="Times New Roman"/>
        </w:rPr>
        <w:t xml:space="preserve">1, 338-1, and 339-1 and comments were taken simultaneously on these items </w:t>
      </w:r>
      <w:r w:rsidR="0017261B">
        <w:rPr>
          <w:rFonts w:eastAsia="Calibri" w:cs="Times New Roman"/>
        </w:rPr>
        <w:t>since</w:t>
      </w:r>
      <w:r w:rsidR="0017261B" w:rsidRPr="009A26FA">
        <w:rPr>
          <w:rFonts w:eastAsia="Calibri" w:cs="Times New Roman"/>
        </w:rPr>
        <w:t xml:space="preserve"> </w:t>
      </w:r>
      <w:r w:rsidRPr="009A26FA">
        <w:rPr>
          <w:rFonts w:eastAsia="Calibri" w:cs="Times New Roman"/>
        </w:rPr>
        <w:t xml:space="preserve">they are considered companion items.  See </w:t>
      </w:r>
      <w:r w:rsidR="001B7363">
        <w:rPr>
          <w:rFonts w:eastAsia="Calibri" w:cs="Times New Roman"/>
        </w:rPr>
        <w:t>I</w:t>
      </w:r>
      <w:r w:rsidRPr="009A26FA">
        <w:rPr>
          <w:rFonts w:eastAsia="Calibri" w:cs="Times New Roman"/>
        </w:rPr>
        <w:t xml:space="preserve">tem 331-2 for a summary of the comments received by the Committee on these items.  </w:t>
      </w:r>
    </w:p>
    <w:p w14:paraId="0531641C" w14:textId="09742F10" w:rsidR="009A26FA" w:rsidRPr="009A26FA" w:rsidRDefault="009A26FA" w:rsidP="009A26FA">
      <w:pPr>
        <w:rPr>
          <w:rFonts w:eastAsia="Calibri" w:cs="Times New Roman"/>
        </w:rPr>
      </w:pPr>
      <w:r w:rsidRPr="009A26FA">
        <w:rPr>
          <w:rFonts w:eastAsia="Calibri" w:cs="Times New Roman"/>
        </w:rPr>
        <w:t>The Committee agreed that these proposals would harmonize the language for sealing Category 3 devices in each of these metering codes and</w:t>
      </w:r>
      <w:r w:rsidR="0017261B">
        <w:rPr>
          <w:rFonts w:eastAsia="Calibri" w:cs="Times New Roman"/>
        </w:rPr>
        <w:t>,</w:t>
      </w:r>
      <w:r w:rsidRPr="009A26FA">
        <w:rPr>
          <w:rFonts w:eastAsia="Calibri" w:cs="Times New Roman"/>
        </w:rPr>
        <w:t xml:space="preserve"> consequently, agreed to recommend each item for </w:t>
      </w:r>
      <w:r w:rsidR="001B7363">
        <w:rPr>
          <w:rFonts w:eastAsia="Calibri" w:cs="Times New Roman"/>
        </w:rPr>
        <w:t>V</w:t>
      </w:r>
      <w:r w:rsidRPr="009A26FA">
        <w:rPr>
          <w:rFonts w:eastAsia="Calibri" w:cs="Times New Roman"/>
        </w:rPr>
        <w:t>ote.</w:t>
      </w:r>
    </w:p>
    <w:p w14:paraId="52DA3839" w14:textId="77777777" w:rsidR="009A26FA" w:rsidRPr="009A26FA" w:rsidRDefault="009A26FA" w:rsidP="009A26FA">
      <w:pPr>
        <w:spacing w:after="0"/>
        <w:rPr>
          <w:rFonts w:eastAsia="Times New Roman" w:cs="Times New Roman"/>
          <w:szCs w:val="24"/>
        </w:rPr>
      </w:pPr>
      <w:r w:rsidRPr="009A26FA">
        <w:rPr>
          <w:rFonts w:eastAsia="Calibri" w:cs="Times New Roman"/>
          <w:b/>
        </w:rPr>
        <w:t>2016 NCWM Annual Meeting:</w:t>
      </w:r>
    </w:p>
    <w:p w14:paraId="18ABC970" w14:textId="057D51B8" w:rsidR="009A26FA" w:rsidRPr="009A26FA" w:rsidRDefault="009A26FA" w:rsidP="001B7363">
      <w:pPr>
        <w:rPr>
          <w:rFonts w:eastAsia="Calibri" w:cs="Times New Roman"/>
        </w:rPr>
      </w:pPr>
      <w:r w:rsidRPr="009A26FA">
        <w:rPr>
          <w:rFonts w:eastAsia="Calibri" w:cs="Times New Roman"/>
        </w:rPr>
        <w:t xml:space="preserve">At the Committee’s 2016 NCWM Annual Meeting open hearings, the Committee grouped together </w:t>
      </w:r>
      <w:r w:rsidR="00AE2EB9">
        <w:rPr>
          <w:rFonts w:eastAsia="Calibri" w:cs="Times New Roman"/>
        </w:rPr>
        <w:t>agenda</w:t>
      </w:r>
      <w:r w:rsidRPr="009A26FA">
        <w:rPr>
          <w:rFonts w:eastAsia="Calibri" w:cs="Times New Roman"/>
        </w:rPr>
        <w:t xml:space="preserve"> Items</w:t>
      </w:r>
      <w:r w:rsidR="001B7363">
        <w:rPr>
          <w:rFonts w:eastAsia="Calibri" w:cs="Times New Roman"/>
        </w:rPr>
        <w:t> </w:t>
      </w:r>
      <w:r w:rsidRPr="009A26FA">
        <w:rPr>
          <w:rFonts w:eastAsia="Calibri" w:cs="Times New Roman"/>
        </w:rPr>
        <w:t>331</w:t>
      </w:r>
      <w:r w:rsidR="001B7363">
        <w:rPr>
          <w:rFonts w:eastAsia="Calibri" w:cs="Times New Roman"/>
        </w:rPr>
        <w:noBreakHyphen/>
      </w:r>
      <w:r w:rsidRPr="009A26FA">
        <w:rPr>
          <w:rFonts w:eastAsia="Calibri" w:cs="Times New Roman"/>
        </w:rPr>
        <w:t xml:space="preserve">2, 332-4, 334-1, 335-1, 337-1, 338-1, and 339-1 and took comments simultaneously on these items.  See </w:t>
      </w:r>
      <w:r w:rsidR="00AE2EB9">
        <w:rPr>
          <w:rFonts w:eastAsia="Calibri" w:cs="Times New Roman"/>
        </w:rPr>
        <w:t>agenda</w:t>
      </w:r>
      <w:r w:rsidRPr="009A26FA">
        <w:rPr>
          <w:rFonts w:eastAsia="Calibri" w:cs="Times New Roman"/>
        </w:rPr>
        <w:t xml:space="preserve"> Item</w:t>
      </w:r>
      <w:r w:rsidR="001B7363">
        <w:rPr>
          <w:rFonts w:eastAsia="Calibri" w:cs="Times New Roman"/>
        </w:rPr>
        <w:t> </w:t>
      </w:r>
      <w:r w:rsidRPr="009A26FA">
        <w:rPr>
          <w:rFonts w:eastAsia="Calibri" w:cs="Times New Roman"/>
        </w:rPr>
        <w:t xml:space="preserve">331-2 for a summary of the comments received on these items during the Committee’s open hearings and the resulting actions taken by the Committee on these items.  </w:t>
      </w:r>
    </w:p>
    <w:p w14:paraId="7EA217FC" w14:textId="77777777" w:rsidR="009A26FA" w:rsidRPr="009A26FA" w:rsidRDefault="009A26FA" w:rsidP="009A26FA">
      <w:pPr>
        <w:spacing w:after="0"/>
        <w:rPr>
          <w:rFonts w:eastAsia="Calibri" w:cs="Times New Roman"/>
          <w:b/>
        </w:rPr>
      </w:pPr>
      <w:r w:rsidRPr="009A26FA">
        <w:rPr>
          <w:rFonts w:eastAsia="Calibri" w:cs="Times New Roman"/>
          <w:b/>
        </w:rPr>
        <w:lastRenderedPageBreak/>
        <w:t>Regional Association Comments:</w:t>
      </w:r>
    </w:p>
    <w:p w14:paraId="2B7F2D36" w14:textId="77777777" w:rsidR="009A26FA" w:rsidRPr="009A26FA" w:rsidRDefault="009A26FA" w:rsidP="001B7363">
      <w:pPr>
        <w:rPr>
          <w:rFonts w:eastAsia="Calibri" w:cs="Times New Roman"/>
        </w:rPr>
      </w:pPr>
      <w:r w:rsidRPr="009A26FA">
        <w:rPr>
          <w:rFonts w:eastAsia="Calibri" w:cs="Times New Roman"/>
        </w:rPr>
        <w:t xml:space="preserve">The CWMA reported, at its spring 2016 meeting, that no comments were heard on this item and recommended it be forwarded to </w:t>
      </w:r>
      <w:r w:rsidR="0017261B">
        <w:rPr>
          <w:rFonts w:eastAsia="Calibri" w:cs="Times New Roman"/>
        </w:rPr>
        <w:t xml:space="preserve">the </w:t>
      </w:r>
      <w:r w:rsidRPr="009A26FA">
        <w:rPr>
          <w:rFonts w:eastAsia="Calibri" w:cs="Times New Roman"/>
        </w:rPr>
        <w:t>NCWM as a Voting item.</w:t>
      </w:r>
    </w:p>
    <w:p w14:paraId="2AAD4686" w14:textId="16325E9F" w:rsidR="0017261B" w:rsidRDefault="0017261B" w:rsidP="001B7363">
      <w:pPr>
        <w:rPr>
          <w:rFonts w:eastAsia="Calibri" w:cs="Times New Roman"/>
        </w:rPr>
      </w:pPr>
      <w:r>
        <w:rPr>
          <w:rFonts w:eastAsia="Calibri" w:cs="Times New Roman"/>
        </w:rPr>
        <w:t xml:space="preserve">NEWMA agrees that these proposals would harmonize the language for sealing Category 3 devices in the codes addressed by each of these </w:t>
      </w:r>
      <w:r w:rsidR="001B7363">
        <w:rPr>
          <w:rFonts w:eastAsia="Calibri" w:cs="Times New Roman"/>
        </w:rPr>
        <w:t>I</w:t>
      </w:r>
      <w:r>
        <w:rPr>
          <w:rFonts w:eastAsia="Calibri" w:cs="Times New Roman"/>
        </w:rPr>
        <w:t xml:space="preserve">tems 331-2, 332-4, 334-1, 335-1, 337-1, 338-1, and 339-1.  At both its 2015 and 2016 Annual Meetings, NEWMA recommended these be forwarded to the NCWM as </w:t>
      </w:r>
      <w:r w:rsidR="006B721F">
        <w:rPr>
          <w:rFonts w:eastAsia="Calibri" w:cs="Times New Roman"/>
        </w:rPr>
        <w:t>Voting</w:t>
      </w:r>
      <w:r>
        <w:rPr>
          <w:rFonts w:eastAsia="Calibri" w:cs="Times New Roman"/>
        </w:rPr>
        <w:t xml:space="preserve"> items.</w:t>
      </w:r>
    </w:p>
    <w:p w14:paraId="3838DDB3" w14:textId="0ED10129" w:rsidR="009A26FA" w:rsidRPr="009A26FA" w:rsidRDefault="0017261B" w:rsidP="001B7363">
      <w:pPr>
        <w:rPr>
          <w:rFonts w:eastAsia="Calibri" w:cs="Times New Roman"/>
        </w:rPr>
      </w:pPr>
      <w:r>
        <w:rPr>
          <w:rFonts w:eastAsia="Calibri" w:cs="Times New Roman"/>
        </w:rPr>
        <w:t>At its fall 2015 Annual Meeting, t</w:t>
      </w:r>
      <w:r w:rsidR="009A26FA" w:rsidRPr="009A26FA">
        <w:rPr>
          <w:rFonts w:eastAsia="Calibri" w:cs="Times New Roman"/>
        </w:rPr>
        <w:t>he</w:t>
      </w:r>
      <w:r w:rsidR="009A26FA" w:rsidRPr="009A26FA">
        <w:rPr>
          <w:rFonts w:eastAsia="Times New Roman" w:cs="Times New Roman"/>
          <w:szCs w:val="24"/>
        </w:rPr>
        <w:t xml:space="preserve"> SWMA grouped this item in a batch consisting of Items 331-2, 332-4, 334-1, 335-1, 337-1, 338-1</w:t>
      </w:r>
      <w:r w:rsidR="001B7363">
        <w:rPr>
          <w:rFonts w:eastAsia="Times New Roman" w:cs="Times New Roman"/>
          <w:szCs w:val="24"/>
        </w:rPr>
        <w:t>,</w:t>
      </w:r>
      <w:r w:rsidR="009A26FA" w:rsidRPr="009A26FA">
        <w:rPr>
          <w:rFonts w:eastAsia="Times New Roman" w:cs="Times New Roman"/>
          <w:szCs w:val="24"/>
        </w:rPr>
        <w:t xml:space="preserve"> and 339-1 and all items were heard together.  The </w:t>
      </w:r>
      <w:r>
        <w:rPr>
          <w:rFonts w:eastAsia="Times New Roman" w:cs="Times New Roman"/>
          <w:szCs w:val="24"/>
        </w:rPr>
        <w:t>SWMA</w:t>
      </w:r>
      <w:r w:rsidRPr="009A26FA">
        <w:rPr>
          <w:rFonts w:eastAsia="Times New Roman" w:cs="Times New Roman"/>
          <w:szCs w:val="24"/>
        </w:rPr>
        <w:t xml:space="preserve"> </w:t>
      </w:r>
      <w:r w:rsidR="009A26FA" w:rsidRPr="009A26FA">
        <w:rPr>
          <w:rFonts w:eastAsia="Times New Roman" w:cs="Times New Roman"/>
          <w:szCs w:val="24"/>
        </w:rPr>
        <w:t xml:space="preserve">agrees with adding this language and harmonizing it with the LMD Code and </w:t>
      </w:r>
      <w:r w:rsidRPr="009A26FA">
        <w:rPr>
          <w:rFonts w:eastAsia="Times New Roman" w:cs="Times New Roman"/>
          <w:szCs w:val="24"/>
        </w:rPr>
        <w:t>recommended</w:t>
      </w:r>
      <w:r>
        <w:rPr>
          <w:rFonts w:eastAsia="Times New Roman" w:cs="Times New Roman"/>
          <w:szCs w:val="24"/>
        </w:rPr>
        <w:t xml:space="preserve"> to the NCWM </w:t>
      </w:r>
      <w:r w:rsidR="009A26FA" w:rsidRPr="009A26FA">
        <w:rPr>
          <w:rFonts w:eastAsia="Times New Roman" w:cs="Times New Roman"/>
          <w:szCs w:val="24"/>
        </w:rPr>
        <w:t>that they be Voting items.</w:t>
      </w:r>
    </w:p>
    <w:p w14:paraId="47FEC432" w14:textId="77777777" w:rsidR="009A26FA" w:rsidRPr="009A26FA" w:rsidRDefault="009A26FA" w:rsidP="002977F6">
      <w:pPr>
        <w:pStyle w:val="Heading2"/>
      </w:pPr>
      <w:bookmarkStart w:id="93" w:name="_Toc486401866"/>
      <w:r w:rsidRPr="009A26FA">
        <w:t>339-2</w:t>
      </w:r>
      <w:r w:rsidRPr="009A26FA">
        <w:tab/>
        <w:t>V</w:t>
      </w:r>
      <w:r w:rsidRPr="009A26FA">
        <w:tab/>
        <w:t>Table T.2. Accuracy Classes and Tolerances for Hydrogen Gas-Measuring Devices.</w:t>
      </w:r>
      <w:bookmarkEnd w:id="93"/>
    </w:p>
    <w:p w14:paraId="50DAECEC" w14:textId="03B698D1" w:rsidR="009A26FA" w:rsidRPr="009A26FA" w:rsidRDefault="009A26FA" w:rsidP="009A26FA">
      <w:pPr>
        <w:jc w:val="center"/>
        <w:rPr>
          <w:rFonts w:eastAsia="Calibri" w:cs="Times New Roman"/>
        </w:rPr>
      </w:pPr>
      <w:r w:rsidRPr="009A26FA">
        <w:rPr>
          <w:rFonts w:eastAsia="Calibri" w:cs="Times New Roman"/>
        </w:rPr>
        <w:t xml:space="preserve">(This item was </w:t>
      </w:r>
      <w:r w:rsidR="001B7363">
        <w:rPr>
          <w:rFonts w:eastAsia="Calibri" w:cs="Times New Roman"/>
        </w:rPr>
        <w:t>A</w:t>
      </w:r>
      <w:r w:rsidRPr="009A26FA">
        <w:rPr>
          <w:rFonts w:eastAsia="Calibri" w:cs="Times New Roman"/>
        </w:rPr>
        <w:t>dopted.)</w:t>
      </w:r>
    </w:p>
    <w:p w14:paraId="79BFF6A4" w14:textId="4CEEF3BA" w:rsidR="009A26FA" w:rsidRPr="009A26FA" w:rsidRDefault="009A26FA" w:rsidP="009A26FA">
      <w:pPr>
        <w:spacing w:after="0"/>
        <w:rPr>
          <w:rFonts w:eastAsia="Calibri" w:cs="Times New Roman"/>
          <w:b/>
        </w:rPr>
      </w:pPr>
      <w:r w:rsidRPr="009A26FA">
        <w:rPr>
          <w:rFonts w:eastAsia="Calibri" w:cs="Times New Roman"/>
          <w:b/>
        </w:rPr>
        <w:t xml:space="preserve">Source: </w:t>
      </w:r>
      <w:r w:rsidRPr="009A26FA">
        <w:rPr>
          <w:rFonts w:eastAsia="Calibri" w:cs="Times New Roman"/>
          <w:b/>
        </w:rPr>
        <w:tab/>
      </w:r>
    </w:p>
    <w:p w14:paraId="5465FAC5" w14:textId="77777777" w:rsidR="009A26FA" w:rsidRPr="009A26FA" w:rsidRDefault="009A26FA" w:rsidP="009A26FA">
      <w:pPr>
        <w:rPr>
          <w:rFonts w:eastAsia="Calibri" w:cs="Times New Roman"/>
        </w:rPr>
      </w:pPr>
      <w:r w:rsidRPr="009A26FA">
        <w:rPr>
          <w:rFonts w:eastAsia="Calibri" w:cs="Times New Roman"/>
        </w:rPr>
        <w:t>California (2016)</w:t>
      </w:r>
    </w:p>
    <w:p w14:paraId="675247E2" w14:textId="4B607D04" w:rsidR="009A26FA" w:rsidRPr="009A26FA" w:rsidRDefault="009A26FA" w:rsidP="009A26FA">
      <w:pPr>
        <w:spacing w:after="0"/>
        <w:rPr>
          <w:rFonts w:eastAsia="Calibri" w:cs="Times New Roman"/>
          <w:b/>
        </w:rPr>
      </w:pPr>
      <w:r w:rsidRPr="009A26FA">
        <w:rPr>
          <w:rFonts w:eastAsia="Calibri" w:cs="Times New Roman"/>
          <w:b/>
        </w:rPr>
        <w:t xml:space="preserve">Purpose: </w:t>
      </w:r>
    </w:p>
    <w:p w14:paraId="5A9C8DA7" w14:textId="77777777" w:rsidR="009A26FA" w:rsidRPr="009A26FA" w:rsidRDefault="009A26FA" w:rsidP="009A26FA">
      <w:pPr>
        <w:rPr>
          <w:rFonts w:eastAsia="Calibri" w:cs="Times New Roman"/>
        </w:rPr>
      </w:pPr>
      <w:r w:rsidRPr="009A26FA">
        <w:rPr>
          <w:rFonts w:eastAsia="Calibri" w:cs="Times New Roman"/>
          <w:szCs w:val="20"/>
        </w:rPr>
        <w:t>Temporarily broaden tolerances to reflect the actual capability of the devices.</w:t>
      </w:r>
    </w:p>
    <w:p w14:paraId="42F336BB" w14:textId="77777777" w:rsidR="009A26FA" w:rsidRPr="009A26FA" w:rsidRDefault="009A26FA" w:rsidP="009A26FA">
      <w:pPr>
        <w:keepNext/>
        <w:spacing w:after="0"/>
        <w:rPr>
          <w:rFonts w:eastAsia="Calibri" w:cs="Times New Roman"/>
          <w:b/>
        </w:rPr>
      </w:pPr>
      <w:r w:rsidRPr="009A26FA">
        <w:rPr>
          <w:rFonts w:eastAsia="Calibri" w:cs="Times New Roman"/>
          <w:b/>
        </w:rPr>
        <w:t xml:space="preserve">Item under Consideration: </w:t>
      </w:r>
    </w:p>
    <w:p w14:paraId="07876F77" w14:textId="7E313BBD" w:rsidR="009A26FA" w:rsidRPr="009A26FA" w:rsidRDefault="009A26FA" w:rsidP="001B7363">
      <w:pPr>
        <w:autoSpaceDE w:val="0"/>
        <w:autoSpaceDN w:val="0"/>
        <w:adjustRightInd w:val="0"/>
        <w:rPr>
          <w:rFonts w:eastAsia="Times New Roman" w:cs="Times New Roman"/>
          <w:b/>
          <w:bCs/>
          <w:color w:val="000000"/>
          <w:szCs w:val="20"/>
        </w:rPr>
      </w:pPr>
      <w:r w:rsidRPr="009A26FA">
        <w:rPr>
          <w:rFonts w:eastAsia="Times New Roman" w:cs="Times New Roman"/>
          <w:color w:val="000000"/>
          <w:szCs w:val="20"/>
        </w:rPr>
        <w:t>Amend NIST Handbook 44</w:t>
      </w:r>
      <w:r w:rsidR="001B7363">
        <w:rPr>
          <w:rFonts w:eastAsia="Times New Roman" w:cs="Times New Roman"/>
          <w:color w:val="000000"/>
          <w:szCs w:val="20"/>
        </w:rPr>
        <w:t>,</w:t>
      </w:r>
      <w:r w:rsidRPr="009A26FA">
        <w:rPr>
          <w:rFonts w:eastAsia="Times New Roman" w:cs="Times New Roman"/>
          <w:color w:val="000000"/>
          <w:szCs w:val="20"/>
        </w:rPr>
        <w:t xml:space="preserve"> Hydrogen Gas-Measuring Devices Code as follows:</w:t>
      </w:r>
    </w:p>
    <w:tbl>
      <w:tblPr>
        <w:tblW w:w="944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left w:w="120" w:type="dxa"/>
          <w:bottom w:w="43" w:type="dxa"/>
          <w:right w:w="120" w:type="dxa"/>
        </w:tblCellMar>
        <w:tblLook w:val="0000" w:firstRow="0" w:lastRow="0" w:firstColumn="0" w:lastColumn="0" w:noHBand="0" w:noVBand="0"/>
      </w:tblPr>
      <w:tblGrid>
        <w:gridCol w:w="1591"/>
        <w:gridCol w:w="3801"/>
        <w:gridCol w:w="1848"/>
        <w:gridCol w:w="2200"/>
      </w:tblGrid>
      <w:tr w:rsidR="009A26FA" w:rsidRPr="009A26FA" w14:paraId="70FDB5F5" w14:textId="77777777" w:rsidTr="001B7363">
        <w:trPr>
          <w:cantSplit/>
          <w:trHeight w:val="360"/>
          <w:jc w:val="center"/>
        </w:trPr>
        <w:tc>
          <w:tcPr>
            <w:tcW w:w="9440" w:type="dxa"/>
            <w:gridSpan w:val="4"/>
            <w:tcBorders>
              <w:top w:val="double" w:sz="6" w:space="0" w:color="auto"/>
              <w:bottom w:val="double" w:sz="6" w:space="0" w:color="auto"/>
            </w:tcBorders>
            <w:vAlign w:val="center"/>
          </w:tcPr>
          <w:p w14:paraId="525789E3" w14:textId="77777777" w:rsidR="009A26FA" w:rsidRPr="009A26FA" w:rsidRDefault="009A26FA" w:rsidP="001B7363">
            <w:pPr>
              <w:pStyle w:val="TableHeading"/>
              <w:rPr>
                <w:rFonts w:eastAsia="Calibri"/>
              </w:rPr>
            </w:pPr>
            <w:r w:rsidRPr="009A26FA">
              <w:rPr>
                <w:rFonts w:eastAsia="Calibri"/>
              </w:rPr>
              <w:t>Table T.2.</w:t>
            </w:r>
          </w:p>
          <w:p w14:paraId="0351B79D" w14:textId="77777777" w:rsidR="009A26FA" w:rsidRPr="009A26FA" w:rsidRDefault="009A26FA" w:rsidP="001B7363">
            <w:pPr>
              <w:pStyle w:val="TableHeading"/>
              <w:rPr>
                <w:rFonts w:eastAsia="Calibri"/>
              </w:rPr>
            </w:pPr>
            <w:r w:rsidRPr="009A26FA">
              <w:rPr>
                <w:rFonts w:eastAsia="Calibri"/>
              </w:rPr>
              <w:t>Accuracy Classes and Tolerances for Hydrogen Gas-Measuring Devices</w:t>
            </w:r>
          </w:p>
        </w:tc>
      </w:tr>
      <w:tr w:rsidR="009A26FA" w:rsidRPr="009A26FA" w14:paraId="15CF02EB" w14:textId="77777777" w:rsidTr="001B7363">
        <w:trPr>
          <w:cantSplit/>
          <w:trHeight w:val="416"/>
          <w:jc w:val="center"/>
        </w:trPr>
        <w:tc>
          <w:tcPr>
            <w:tcW w:w="1591" w:type="dxa"/>
            <w:tcBorders>
              <w:top w:val="double" w:sz="6" w:space="0" w:color="auto"/>
            </w:tcBorders>
            <w:vAlign w:val="bottom"/>
          </w:tcPr>
          <w:p w14:paraId="503A737D" w14:textId="77777777" w:rsidR="009A26FA" w:rsidRPr="009A26FA" w:rsidRDefault="009A26FA" w:rsidP="001B7363">
            <w:pPr>
              <w:pStyle w:val="TableColumnHeadings"/>
              <w:rPr>
                <w:rFonts w:eastAsia="Calibri"/>
              </w:rPr>
            </w:pPr>
            <w:r w:rsidRPr="009A26FA">
              <w:rPr>
                <w:rFonts w:eastAsia="Calibri"/>
              </w:rPr>
              <w:t>Accuracy Class</w:t>
            </w:r>
          </w:p>
        </w:tc>
        <w:tc>
          <w:tcPr>
            <w:tcW w:w="3801" w:type="dxa"/>
            <w:tcBorders>
              <w:top w:val="double" w:sz="6" w:space="0" w:color="auto"/>
            </w:tcBorders>
            <w:vAlign w:val="bottom"/>
          </w:tcPr>
          <w:p w14:paraId="6D6D5A26" w14:textId="77777777" w:rsidR="009A26FA" w:rsidRPr="009A26FA" w:rsidRDefault="009A26FA" w:rsidP="001B7363">
            <w:pPr>
              <w:pStyle w:val="TableColumnHeadings"/>
              <w:rPr>
                <w:rFonts w:eastAsia="Calibri"/>
              </w:rPr>
            </w:pPr>
            <w:r w:rsidRPr="009A26FA">
              <w:rPr>
                <w:rFonts w:eastAsia="Calibri"/>
              </w:rPr>
              <w:t>Application or Commodity Being Measured</w:t>
            </w:r>
          </w:p>
        </w:tc>
        <w:tc>
          <w:tcPr>
            <w:tcW w:w="1848" w:type="dxa"/>
            <w:tcBorders>
              <w:top w:val="double" w:sz="6" w:space="0" w:color="auto"/>
            </w:tcBorders>
            <w:vAlign w:val="bottom"/>
          </w:tcPr>
          <w:p w14:paraId="1728588C" w14:textId="77777777" w:rsidR="009A26FA" w:rsidRPr="009A26FA" w:rsidRDefault="009A26FA" w:rsidP="001B7363">
            <w:pPr>
              <w:pStyle w:val="TableColumnHeadings"/>
              <w:rPr>
                <w:rFonts w:eastAsia="Calibri"/>
                <w:lang w:val="fr-FR"/>
              </w:rPr>
            </w:pPr>
            <w:r w:rsidRPr="009A26FA">
              <w:rPr>
                <w:rFonts w:eastAsia="Calibri"/>
                <w:lang w:val="fr-FR"/>
              </w:rPr>
              <w:t>Acceptance Tolerance</w:t>
            </w:r>
          </w:p>
        </w:tc>
        <w:tc>
          <w:tcPr>
            <w:tcW w:w="2200" w:type="dxa"/>
            <w:tcBorders>
              <w:top w:val="double" w:sz="6" w:space="0" w:color="auto"/>
            </w:tcBorders>
            <w:vAlign w:val="bottom"/>
          </w:tcPr>
          <w:p w14:paraId="01D9A657" w14:textId="77777777" w:rsidR="009A26FA" w:rsidRPr="009A26FA" w:rsidRDefault="009A26FA" w:rsidP="001B7363">
            <w:pPr>
              <w:pStyle w:val="TableColumnHeadings"/>
              <w:rPr>
                <w:rFonts w:eastAsia="Calibri"/>
              </w:rPr>
            </w:pPr>
            <w:r w:rsidRPr="009A26FA">
              <w:rPr>
                <w:rFonts w:eastAsia="Calibri"/>
                <w:lang w:val="fr-FR"/>
              </w:rPr>
              <w:t>Maintenance Tolerance</w:t>
            </w:r>
          </w:p>
        </w:tc>
      </w:tr>
      <w:tr w:rsidR="009A26FA" w:rsidRPr="009A26FA" w14:paraId="186C54E5" w14:textId="77777777" w:rsidTr="001B7363">
        <w:trPr>
          <w:cantSplit/>
          <w:trHeight w:val="221"/>
          <w:jc w:val="center"/>
        </w:trPr>
        <w:tc>
          <w:tcPr>
            <w:tcW w:w="1591" w:type="dxa"/>
            <w:vAlign w:val="center"/>
          </w:tcPr>
          <w:p w14:paraId="41AFA466" w14:textId="77777777" w:rsidR="009A26FA" w:rsidRPr="001B7363" w:rsidRDefault="009A26FA" w:rsidP="001B7363">
            <w:pPr>
              <w:pStyle w:val="TableText"/>
              <w:jc w:val="center"/>
              <w:rPr>
                <w:b/>
                <w:u w:val="single"/>
              </w:rPr>
            </w:pPr>
            <w:r w:rsidRPr="001B7363">
              <w:rPr>
                <w:b/>
                <w:strike/>
              </w:rPr>
              <w:t>2.0</w:t>
            </w:r>
            <w:r w:rsidRPr="001B7363">
              <w:rPr>
                <w:b/>
              </w:rPr>
              <w:t xml:space="preserve"> </w:t>
            </w:r>
            <w:r w:rsidRPr="001B7363">
              <w:rPr>
                <w:b/>
                <w:u w:val="single"/>
              </w:rPr>
              <w:t>7.0</w:t>
            </w:r>
          </w:p>
        </w:tc>
        <w:tc>
          <w:tcPr>
            <w:tcW w:w="3801" w:type="dxa"/>
            <w:vAlign w:val="center"/>
          </w:tcPr>
          <w:p w14:paraId="0A42C249" w14:textId="77777777" w:rsidR="009A26FA" w:rsidRPr="009A26FA" w:rsidRDefault="009A26FA" w:rsidP="001B7363">
            <w:pPr>
              <w:pStyle w:val="TableText"/>
              <w:jc w:val="center"/>
            </w:pPr>
            <w:r w:rsidRPr="009A26FA">
              <w:t>Hydrogen gas as a vehicle fuel</w:t>
            </w:r>
          </w:p>
        </w:tc>
        <w:tc>
          <w:tcPr>
            <w:tcW w:w="1848" w:type="dxa"/>
            <w:vAlign w:val="center"/>
          </w:tcPr>
          <w:p w14:paraId="3E242D35" w14:textId="77777777" w:rsidR="009A26FA" w:rsidRPr="001B7363" w:rsidRDefault="009A26FA" w:rsidP="001B7363">
            <w:pPr>
              <w:pStyle w:val="TableText"/>
              <w:jc w:val="center"/>
              <w:rPr>
                <w:b/>
                <w:u w:val="single"/>
              </w:rPr>
            </w:pPr>
            <w:r w:rsidRPr="001B7363">
              <w:rPr>
                <w:b/>
                <w:strike/>
              </w:rPr>
              <w:t>1.5 %</w:t>
            </w:r>
            <w:r w:rsidRPr="001B7363">
              <w:rPr>
                <w:b/>
              </w:rPr>
              <w:t xml:space="preserve"> </w:t>
            </w:r>
            <w:r w:rsidRPr="001B7363">
              <w:rPr>
                <w:b/>
                <w:u w:val="single"/>
              </w:rPr>
              <w:t>5.0 %</w:t>
            </w:r>
          </w:p>
        </w:tc>
        <w:tc>
          <w:tcPr>
            <w:tcW w:w="2200" w:type="dxa"/>
            <w:vAlign w:val="center"/>
          </w:tcPr>
          <w:p w14:paraId="0CE7170F" w14:textId="77777777" w:rsidR="009A26FA" w:rsidRPr="001B7363" w:rsidRDefault="009A26FA" w:rsidP="001B7363">
            <w:pPr>
              <w:pStyle w:val="TableText"/>
              <w:jc w:val="center"/>
              <w:rPr>
                <w:b/>
                <w:u w:val="single"/>
              </w:rPr>
            </w:pPr>
            <w:r w:rsidRPr="001B7363">
              <w:rPr>
                <w:b/>
                <w:strike/>
              </w:rPr>
              <w:t>2.0 %</w:t>
            </w:r>
            <w:r w:rsidRPr="001B7363">
              <w:rPr>
                <w:b/>
              </w:rPr>
              <w:t xml:space="preserve"> </w:t>
            </w:r>
            <w:r w:rsidRPr="001B7363">
              <w:rPr>
                <w:b/>
                <w:u w:val="single"/>
              </w:rPr>
              <w:t>7.0 %</w:t>
            </w:r>
          </w:p>
        </w:tc>
      </w:tr>
    </w:tbl>
    <w:p w14:paraId="0F01A2BF" w14:textId="77777777" w:rsidR="009A26FA" w:rsidRPr="009A26FA" w:rsidRDefault="009A26FA" w:rsidP="009A26FA">
      <w:pPr>
        <w:autoSpaceDE w:val="0"/>
        <w:autoSpaceDN w:val="0"/>
        <w:adjustRightInd w:val="0"/>
        <w:spacing w:before="60"/>
        <w:rPr>
          <w:rFonts w:eastAsia="Times New Roman" w:cs="Times New Roman"/>
          <w:b/>
          <w:bCs/>
          <w:szCs w:val="20"/>
          <w:u w:val="single"/>
          <w:vertAlign w:val="superscript"/>
        </w:rPr>
      </w:pPr>
      <w:r w:rsidRPr="009A26FA">
        <w:rPr>
          <w:rFonts w:eastAsia="Calibri" w:cs="Times New Roman"/>
          <w:b/>
          <w:szCs w:val="20"/>
          <w:u w:val="single"/>
        </w:rPr>
        <w:t>(Amended 2016)</w:t>
      </w:r>
    </w:p>
    <w:p w14:paraId="4CCD2CC9"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763C0C15" w14:textId="37EA7FB9" w:rsidR="009A26FA" w:rsidRPr="009A26FA" w:rsidRDefault="009A26FA" w:rsidP="001B7363">
      <w:pPr>
        <w:spacing w:before="40"/>
        <w:rPr>
          <w:rFonts w:eastAsia="Calibri" w:cs="Times New Roman"/>
          <w:szCs w:val="20"/>
        </w:rPr>
      </w:pPr>
      <w:r w:rsidRPr="009A26FA">
        <w:rPr>
          <w:rFonts w:eastAsia="Calibri" w:cs="Times New Roman"/>
          <w:szCs w:val="20"/>
        </w:rPr>
        <w:t xml:space="preserve">The </w:t>
      </w:r>
      <w:r w:rsidR="006B721F">
        <w:rPr>
          <w:rFonts w:eastAsia="Calibri" w:cs="Times New Roman"/>
          <w:szCs w:val="20"/>
        </w:rPr>
        <w:t xml:space="preserve">NIST </w:t>
      </w:r>
      <w:r w:rsidR="001C0BB1">
        <w:rPr>
          <w:rFonts w:eastAsia="Calibri" w:cs="Times New Roman"/>
          <w:szCs w:val="20"/>
        </w:rPr>
        <w:t>Handbook 44</w:t>
      </w:r>
      <w:r w:rsidRPr="009A26FA">
        <w:rPr>
          <w:rFonts w:eastAsia="Calibri" w:cs="Times New Roman"/>
          <w:szCs w:val="20"/>
        </w:rPr>
        <w:t xml:space="preserve"> accuracy tolerances (1.5</w:t>
      </w:r>
      <w:r w:rsidR="001B7363">
        <w:rPr>
          <w:rFonts w:eastAsia="Calibri" w:cs="Times New Roman"/>
          <w:szCs w:val="20"/>
        </w:rPr>
        <w:t> </w:t>
      </w:r>
      <w:r w:rsidRPr="009A26FA">
        <w:rPr>
          <w:rFonts w:eastAsia="Calibri" w:cs="Times New Roman"/>
          <w:szCs w:val="20"/>
        </w:rPr>
        <w:t>% acceptance tolerance and 2.0</w:t>
      </w:r>
      <w:r w:rsidR="001B7363">
        <w:rPr>
          <w:rFonts w:eastAsia="Calibri" w:cs="Times New Roman"/>
          <w:szCs w:val="20"/>
        </w:rPr>
        <w:t> </w:t>
      </w:r>
      <w:r w:rsidRPr="009A26FA">
        <w:rPr>
          <w:rFonts w:eastAsia="Calibri" w:cs="Times New Roman"/>
          <w:szCs w:val="20"/>
        </w:rPr>
        <w:t>% maintenance tolerance) are currently not achievable by manufacturers of hydrogen dispensers.</w:t>
      </w:r>
    </w:p>
    <w:p w14:paraId="741673B6" w14:textId="38B15AD8" w:rsidR="009A26FA" w:rsidRPr="009A26FA" w:rsidRDefault="009A26FA" w:rsidP="001B7363">
      <w:pPr>
        <w:spacing w:before="40"/>
        <w:rPr>
          <w:rFonts w:eastAsia="Calibri" w:cs="Times New Roman"/>
          <w:szCs w:val="20"/>
        </w:rPr>
      </w:pPr>
      <w:r w:rsidRPr="009A26FA">
        <w:rPr>
          <w:rFonts w:eastAsia="Calibri" w:cs="Times New Roman"/>
          <w:szCs w:val="20"/>
        </w:rPr>
        <w:t xml:space="preserve">Between 2009 and 2013, several manufacturers applied to the California Type Evaluation Program (CTEP) for approval of their hydrogen dispensers but none were able to successfully pass type evaluation with </w:t>
      </w:r>
      <w:r w:rsidR="0017261B">
        <w:rPr>
          <w:rFonts w:eastAsia="Calibri" w:cs="Times New Roman"/>
          <w:szCs w:val="20"/>
        </w:rPr>
        <w:t xml:space="preserve">the existing </w:t>
      </w:r>
      <w:r w:rsidR="001B7363">
        <w:rPr>
          <w:rFonts w:eastAsia="Calibri" w:cs="Times New Roman"/>
          <w:szCs w:val="20"/>
        </w:rPr>
        <w:t>NIST Handbook </w:t>
      </w:r>
      <w:r w:rsidR="0017261B">
        <w:rPr>
          <w:rFonts w:eastAsia="Calibri" w:cs="Times New Roman"/>
          <w:szCs w:val="20"/>
        </w:rPr>
        <w:t>44</w:t>
      </w:r>
      <w:r w:rsidRPr="009A26FA">
        <w:rPr>
          <w:rFonts w:eastAsia="Calibri" w:cs="Times New Roman"/>
          <w:szCs w:val="20"/>
        </w:rPr>
        <w:t xml:space="preserve"> tolerances.  To overcome this, California promulgated regulations in 2014 to temporarily relax the accuracy tolerances found in </w:t>
      </w:r>
      <w:r w:rsidR="006B721F">
        <w:rPr>
          <w:rFonts w:eastAsia="Calibri" w:cs="Times New Roman"/>
          <w:szCs w:val="20"/>
        </w:rPr>
        <w:t>NIST Handbook 44</w:t>
      </w:r>
      <w:r w:rsidRPr="009A26FA">
        <w:rPr>
          <w:rFonts w:eastAsia="Calibri" w:cs="Times New Roman"/>
          <w:szCs w:val="20"/>
        </w:rPr>
        <w:t>.  Since that time, there have been three manufacturers who have successfully completed type evaluation of their hydrogen gas-measuring devices under the new regulations.  Unless the accuracy tolerances of Section 3.39</w:t>
      </w:r>
      <w:r w:rsidR="001B7363">
        <w:rPr>
          <w:rFonts w:eastAsia="Calibri" w:cs="Times New Roman"/>
          <w:szCs w:val="20"/>
        </w:rPr>
        <w:t>.</w:t>
      </w:r>
      <w:r w:rsidRPr="009A26FA">
        <w:rPr>
          <w:rFonts w:eastAsia="Calibri" w:cs="Times New Roman"/>
          <w:szCs w:val="20"/>
        </w:rPr>
        <w:t xml:space="preserve"> are temporarily widened, other states will face the same dilemma experienced by California</w:t>
      </w:r>
      <w:r w:rsidR="0017261B">
        <w:rPr>
          <w:rFonts w:eastAsia="Calibri" w:cs="Times New Roman"/>
          <w:szCs w:val="20"/>
        </w:rPr>
        <w:t>,</w:t>
      </w:r>
      <w:r w:rsidRPr="009A26FA">
        <w:rPr>
          <w:rFonts w:eastAsia="Calibri" w:cs="Times New Roman"/>
          <w:szCs w:val="20"/>
        </w:rPr>
        <w:t xml:space="preserve"> and NTEP will not be able to issue Provisional Certificates allowing the commercial use of these devices.</w:t>
      </w:r>
    </w:p>
    <w:p w14:paraId="1A2A383A" w14:textId="77777777" w:rsidR="001B7363" w:rsidRDefault="009A26FA" w:rsidP="001B7363">
      <w:pPr>
        <w:rPr>
          <w:rFonts w:eastAsia="Calibri" w:cs="Times New Roman"/>
          <w:szCs w:val="20"/>
        </w:rPr>
      </w:pPr>
      <w:r w:rsidRPr="009A26FA">
        <w:rPr>
          <w:rFonts w:eastAsia="Calibri" w:cs="Times New Roman"/>
          <w:szCs w:val="20"/>
        </w:rPr>
        <w:t>A statement in the 2012 U.S. Department of Energy’s Request for Information regarding hydrogen gas-measuring devices summarizes the current dilemma</w:t>
      </w:r>
      <w:r w:rsidR="0017261B">
        <w:rPr>
          <w:rFonts w:eastAsia="Calibri" w:cs="Times New Roman"/>
          <w:szCs w:val="20"/>
        </w:rPr>
        <w:t xml:space="preserve"> quite well</w:t>
      </w:r>
      <w:r w:rsidRPr="009A26FA">
        <w:rPr>
          <w:rFonts w:eastAsia="Calibri" w:cs="Times New Roman"/>
          <w:szCs w:val="20"/>
        </w:rPr>
        <w:t xml:space="preserve">: </w:t>
      </w:r>
    </w:p>
    <w:p w14:paraId="771366A3" w14:textId="77AD08EF" w:rsidR="009A26FA" w:rsidRPr="009A26FA" w:rsidRDefault="009A26FA" w:rsidP="006F01DA">
      <w:pPr>
        <w:ind w:left="360" w:right="360"/>
        <w:rPr>
          <w:rFonts w:eastAsia="Calibri" w:cs="Times New Roman"/>
          <w:szCs w:val="20"/>
        </w:rPr>
      </w:pPr>
      <w:r w:rsidRPr="009A26FA">
        <w:rPr>
          <w:rFonts w:eastAsia="Calibri" w:cs="Times New Roman"/>
          <w:szCs w:val="20"/>
        </w:rPr>
        <w:t xml:space="preserve">In order to enable the commercialization of hydrogen, fueling equipment that meets measurement standards must be available to sell hydrogen fuel to the public by weight or volume. Based on available information, no commercially available devices are capable of meeting the National Institute of Standards and </w:t>
      </w:r>
      <w:r w:rsidRPr="009A26FA">
        <w:rPr>
          <w:rFonts w:eastAsia="Calibri" w:cs="Times New Roman"/>
          <w:szCs w:val="20"/>
        </w:rPr>
        <w:lastRenderedPageBreak/>
        <w:t>Technology’s (NIST’s) NIST Handbook 44 measurement accuracy requirements for hydrogen while being used under fueling conditions….</w:t>
      </w:r>
    </w:p>
    <w:p w14:paraId="71A01BDA" w14:textId="4615257A" w:rsidR="009A26FA" w:rsidRPr="009A26FA" w:rsidRDefault="009A26FA" w:rsidP="006F01DA">
      <w:pPr>
        <w:spacing w:before="40"/>
        <w:rPr>
          <w:rFonts w:eastAsia="Calibri" w:cs="Times New Roman"/>
          <w:szCs w:val="20"/>
        </w:rPr>
      </w:pPr>
      <w:r w:rsidRPr="009A26FA">
        <w:rPr>
          <w:rFonts w:eastAsia="Calibri" w:cs="Times New Roman"/>
          <w:szCs w:val="20"/>
        </w:rPr>
        <w:t>It is recognized that error</w:t>
      </w:r>
      <w:r w:rsidR="0017261B">
        <w:rPr>
          <w:rFonts w:eastAsia="Calibri" w:cs="Times New Roman"/>
          <w:szCs w:val="20"/>
        </w:rPr>
        <w:t>-</w:t>
      </w:r>
      <w:r w:rsidRPr="009A26FA">
        <w:rPr>
          <w:rFonts w:eastAsia="Calibri" w:cs="Times New Roman"/>
          <w:szCs w:val="20"/>
        </w:rPr>
        <w:t>free, perfect performance of mechanical equipment is unattainable.</w:t>
      </w:r>
      <w:r w:rsidR="006F01DA">
        <w:rPr>
          <w:rFonts w:eastAsia="Calibri" w:cs="Times New Roman"/>
          <w:szCs w:val="20"/>
        </w:rPr>
        <w:t xml:space="preserve"> </w:t>
      </w:r>
      <w:r w:rsidRPr="009A26FA">
        <w:rPr>
          <w:rFonts w:eastAsia="Calibri" w:cs="Times New Roman"/>
          <w:szCs w:val="20"/>
        </w:rPr>
        <w:t xml:space="preserve"> Accuracy tolerances are established to fix the legal range of accuracy within which equipment will be officially approved for commercial use. </w:t>
      </w:r>
      <w:r w:rsidR="006F01DA">
        <w:rPr>
          <w:rFonts w:eastAsia="Calibri" w:cs="Times New Roman"/>
          <w:szCs w:val="20"/>
        </w:rPr>
        <w:t xml:space="preserve"> </w:t>
      </w:r>
      <w:r w:rsidR="0017261B">
        <w:rPr>
          <w:rFonts w:eastAsia="Calibri" w:cs="Times New Roman"/>
          <w:szCs w:val="20"/>
        </w:rPr>
        <w:t>T</w:t>
      </w:r>
      <w:r w:rsidRPr="009A26FA">
        <w:rPr>
          <w:rFonts w:eastAsia="Calibri" w:cs="Times New Roman"/>
          <w:szCs w:val="20"/>
        </w:rPr>
        <w:t>olerance values should be sufficiently small so that no serious injury to either the buyer or seller occurs. Consumers (and hydrogen fueling station owners) will be impacted by the proposed amendments, which would temporarily relax the accuracy tolerances from ±</w:t>
      </w:r>
      <w:r w:rsidR="006F01DA">
        <w:rPr>
          <w:rFonts w:eastAsia="Calibri" w:cs="Times New Roman"/>
          <w:szCs w:val="20"/>
        </w:rPr>
        <w:t> </w:t>
      </w:r>
      <w:r w:rsidRPr="009A26FA">
        <w:rPr>
          <w:rFonts w:eastAsia="Calibri" w:cs="Times New Roman"/>
          <w:szCs w:val="20"/>
        </w:rPr>
        <w:t>2</w:t>
      </w:r>
      <w:r w:rsidR="006F01DA">
        <w:rPr>
          <w:rFonts w:eastAsia="Calibri" w:cs="Times New Roman"/>
          <w:szCs w:val="20"/>
        </w:rPr>
        <w:t> </w:t>
      </w:r>
      <w:r w:rsidRPr="009A26FA">
        <w:rPr>
          <w:rFonts w:eastAsia="Calibri" w:cs="Times New Roman"/>
          <w:szCs w:val="20"/>
        </w:rPr>
        <w:t>% to ±</w:t>
      </w:r>
      <w:r w:rsidR="006F01DA">
        <w:rPr>
          <w:rFonts w:eastAsia="Calibri" w:cs="Times New Roman"/>
          <w:szCs w:val="20"/>
        </w:rPr>
        <w:t> </w:t>
      </w:r>
      <w:r w:rsidRPr="009A26FA">
        <w:rPr>
          <w:rFonts w:eastAsia="Calibri" w:cs="Times New Roman"/>
          <w:szCs w:val="20"/>
        </w:rPr>
        <w:t>10</w:t>
      </w:r>
      <w:r w:rsidR="006F01DA">
        <w:rPr>
          <w:rFonts w:eastAsia="Calibri" w:cs="Times New Roman"/>
          <w:szCs w:val="20"/>
        </w:rPr>
        <w:t> </w:t>
      </w:r>
      <w:r w:rsidRPr="009A26FA">
        <w:rPr>
          <w:rFonts w:eastAsia="Calibri" w:cs="Times New Roman"/>
          <w:szCs w:val="20"/>
        </w:rPr>
        <w:t xml:space="preserve">%.  </w:t>
      </w:r>
    </w:p>
    <w:p w14:paraId="50E79651" w14:textId="2577FD61" w:rsidR="009A26FA" w:rsidRPr="009A26FA" w:rsidRDefault="009A26FA" w:rsidP="006F01DA">
      <w:pPr>
        <w:spacing w:before="40"/>
        <w:rPr>
          <w:rFonts w:eastAsia="Calibri" w:cs="Times New Roman"/>
          <w:szCs w:val="20"/>
        </w:rPr>
      </w:pPr>
      <w:r w:rsidRPr="009A26FA">
        <w:rPr>
          <w:rFonts w:eastAsia="Calibri" w:cs="Times New Roman"/>
          <w:szCs w:val="20"/>
        </w:rPr>
        <w:t>However, it is important to balance consumer protection with the equipment currently available for use.  In order to commercialize FCEV and allow the legal sale of hydrogen in the U</w:t>
      </w:r>
      <w:r w:rsidR="006F01DA">
        <w:rPr>
          <w:rFonts w:eastAsia="Calibri" w:cs="Times New Roman"/>
          <w:szCs w:val="20"/>
        </w:rPr>
        <w:t>nited States</w:t>
      </w:r>
      <w:r w:rsidRPr="009A26FA">
        <w:rPr>
          <w:rFonts w:eastAsia="Calibri" w:cs="Times New Roman"/>
          <w:szCs w:val="20"/>
        </w:rPr>
        <w:t xml:space="preserve">, it is necessary to set accuracy tolerances that can be achieved at this time. </w:t>
      </w:r>
      <w:r w:rsidR="006F01DA">
        <w:rPr>
          <w:rFonts w:eastAsia="Calibri" w:cs="Times New Roman"/>
          <w:szCs w:val="20"/>
        </w:rPr>
        <w:t xml:space="preserve"> </w:t>
      </w:r>
      <w:r w:rsidRPr="009A26FA">
        <w:rPr>
          <w:rFonts w:eastAsia="Calibri" w:cs="Times New Roman"/>
          <w:szCs w:val="20"/>
        </w:rPr>
        <w:t xml:space="preserve">There is only one </w:t>
      </w:r>
      <w:r w:rsidR="006F01DA" w:rsidRPr="009A26FA">
        <w:rPr>
          <w:rFonts w:eastAsia="Calibri" w:cs="Times New Roman"/>
          <w:szCs w:val="20"/>
        </w:rPr>
        <w:t>Coriolis</w:t>
      </w:r>
      <w:r w:rsidRPr="009A26FA">
        <w:rPr>
          <w:rFonts w:eastAsia="Calibri" w:cs="Times New Roman"/>
          <w:szCs w:val="20"/>
        </w:rPr>
        <w:t xml:space="preserve"> mass flow meter make and model available for purchase today by manufacturers wishing to build a commercial hydrogen gas-measuring device.  When hydrogen fuel cell vehicles gain consumer acceptance and a profitable business model exists for equipment manufacturers, it is anticipated that companies will expend the</w:t>
      </w:r>
      <w:r w:rsidR="0017261B">
        <w:rPr>
          <w:rFonts w:eastAsia="Calibri" w:cs="Times New Roman"/>
          <w:szCs w:val="20"/>
        </w:rPr>
        <w:t xml:space="preserve"> research and development </w:t>
      </w:r>
      <w:r w:rsidRPr="009A26FA">
        <w:rPr>
          <w:rFonts w:eastAsia="Calibri" w:cs="Times New Roman"/>
          <w:szCs w:val="20"/>
        </w:rPr>
        <w:t>dollars to develop more accurate meters.</w:t>
      </w:r>
    </w:p>
    <w:p w14:paraId="13684493" w14:textId="016BB2B4" w:rsidR="009A26FA" w:rsidRPr="009A26FA" w:rsidRDefault="009A26FA" w:rsidP="006F01DA">
      <w:pPr>
        <w:rPr>
          <w:rFonts w:eastAsia="Calibri" w:cs="Times New Roman"/>
          <w:szCs w:val="20"/>
        </w:rPr>
      </w:pPr>
      <w:r w:rsidRPr="009A26FA">
        <w:rPr>
          <w:rFonts w:eastAsia="Calibri" w:cs="Times New Roman"/>
          <w:szCs w:val="20"/>
        </w:rPr>
        <w:t>Sunset dates (2018 for installation of Accuracy Class 10.0 devices and 2020 for installation of Accuracy Classes</w:t>
      </w:r>
      <w:r w:rsidR="00245816">
        <w:rPr>
          <w:rFonts w:eastAsia="Calibri" w:cs="Times New Roman"/>
          <w:szCs w:val="20"/>
        </w:rPr>
        <w:t> </w:t>
      </w:r>
      <w:r w:rsidRPr="009A26FA">
        <w:rPr>
          <w:rFonts w:eastAsia="Calibri" w:cs="Times New Roman"/>
          <w:szCs w:val="20"/>
        </w:rPr>
        <w:t>3.0 and 5.0</w:t>
      </w:r>
      <w:r w:rsidR="00245816">
        <w:rPr>
          <w:rFonts w:eastAsia="Calibri" w:cs="Times New Roman"/>
          <w:szCs w:val="20"/>
        </w:rPr>
        <w:t> </w:t>
      </w:r>
      <w:r w:rsidRPr="009A26FA">
        <w:rPr>
          <w:rFonts w:eastAsia="Calibri" w:cs="Times New Roman"/>
          <w:szCs w:val="20"/>
        </w:rPr>
        <w:t xml:space="preserve">devices) are included to make clear that these relaxed tolerances are temporary. </w:t>
      </w:r>
      <w:r w:rsidR="006F01DA">
        <w:rPr>
          <w:rFonts w:eastAsia="Calibri" w:cs="Times New Roman"/>
          <w:szCs w:val="20"/>
        </w:rPr>
        <w:t xml:space="preserve"> </w:t>
      </w:r>
      <w:r w:rsidRPr="009A26FA">
        <w:rPr>
          <w:rFonts w:eastAsia="Calibri" w:cs="Times New Roman"/>
          <w:szCs w:val="20"/>
        </w:rPr>
        <w:t xml:space="preserve">As technology advances and more accurate devices can be built, hydrogen gas-measuring devices will move into a more accurate or “better” accuracy class. </w:t>
      </w:r>
      <w:r w:rsidR="006F01DA">
        <w:rPr>
          <w:rFonts w:eastAsia="Calibri" w:cs="Times New Roman"/>
          <w:szCs w:val="20"/>
        </w:rPr>
        <w:t xml:space="preserve"> </w:t>
      </w:r>
      <w:r w:rsidRPr="009A26FA">
        <w:rPr>
          <w:rFonts w:eastAsia="Calibri" w:cs="Times New Roman"/>
          <w:szCs w:val="20"/>
        </w:rPr>
        <w:t>Sunset dates also obligate the NCWM or the NIST-led USNWG for the Commercial Development of Hydrogen Measurement Standards to conduct a review of the accuracy tolerances as more data becomes available.</w:t>
      </w:r>
    </w:p>
    <w:p w14:paraId="1381C801" w14:textId="2C4905D6" w:rsidR="009A26FA" w:rsidRPr="009A26FA" w:rsidRDefault="009A26FA" w:rsidP="006F01DA">
      <w:pPr>
        <w:rPr>
          <w:rFonts w:eastAsia="Calibri" w:cs="Times New Roman"/>
          <w:szCs w:val="20"/>
        </w:rPr>
      </w:pPr>
      <w:r w:rsidRPr="009A26FA">
        <w:rPr>
          <w:rFonts w:eastAsia="Calibri" w:cs="Times New Roman"/>
          <w:szCs w:val="20"/>
        </w:rPr>
        <w:t>Hydrogen dispensers being tested today by the California Division of Measurement Standards are able to meet the expanded tolerances.  Most, but not all, manufacturers have equipment that can achieve at least Accuracy Class</w:t>
      </w:r>
      <w:r w:rsidR="00245816">
        <w:rPr>
          <w:rFonts w:eastAsia="Calibri" w:cs="Times New Roman"/>
          <w:szCs w:val="20"/>
        </w:rPr>
        <w:t> </w:t>
      </w:r>
      <w:r w:rsidRPr="009A26FA">
        <w:rPr>
          <w:rFonts w:eastAsia="Calibri" w:cs="Times New Roman"/>
          <w:szCs w:val="20"/>
        </w:rPr>
        <w:t>5.0.  A summary of California’s test data will be made available by January 2016 at the NCWM Interim Meeting.</w:t>
      </w:r>
    </w:p>
    <w:p w14:paraId="33BDE2B2" w14:textId="74A5E359" w:rsidR="009A26FA" w:rsidRPr="009A26FA" w:rsidRDefault="009A26FA" w:rsidP="006F01DA">
      <w:pPr>
        <w:spacing w:before="40"/>
        <w:rPr>
          <w:rFonts w:eastAsia="Calibri" w:cs="Times New Roman"/>
          <w:szCs w:val="20"/>
        </w:rPr>
      </w:pPr>
      <w:r w:rsidRPr="009A26FA">
        <w:rPr>
          <w:rFonts w:eastAsia="Calibri" w:cs="Times New Roman"/>
          <w:szCs w:val="20"/>
        </w:rPr>
        <w:t>In most states within the U</w:t>
      </w:r>
      <w:r w:rsidR="006F01DA">
        <w:rPr>
          <w:rFonts w:eastAsia="Calibri" w:cs="Times New Roman"/>
          <w:szCs w:val="20"/>
        </w:rPr>
        <w:t>nited States,</w:t>
      </w:r>
      <w:r w:rsidRPr="009A26FA">
        <w:rPr>
          <w:rFonts w:eastAsia="Calibri" w:cs="Times New Roman"/>
          <w:szCs w:val="20"/>
        </w:rPr>
        <w:t xml:space="preserve"> the transportation sector is the biggest contributor to air pollutants, including greenhouse gas emissions.  To improve air quality, states like California are attempting to facilitate the commercialization of Zero Emission Vehicles (ZEV), which include hydrogen</w:t>
      </w:r>
      <w:r w:rsidR="0017261B">
        <w:rPr>
          <w:rFonts w:eastAsia="Calibri" w:cs="Times New Roman"/>
          <w:szCs w:val="20"/>
        </w:rPr>
        <w:t>-</w:t>
      </w:r>
      <w:r w:rsidRPr="009A26FA">
        <w:rPr>
          <w:rFonts w:eastAsia="Calibri" w:cs="Times New Roman"/>
          <w:szCs w:val="20"/>
        </w:rPr>
        <w:t xml:space="preserve">powered fuel cell vehicles (FCEV).  However, the commercialization of hydrogen fueling stations is one of the biggest critical barriers preventing the widespread market penetration of hydrogen-fueled vehicles, and the current </w:t>
      </w:r>
      <w:r w:rsidR="006B721F">
        <w:rPr>
          <w:rFonts w:eastAsia="Calibri" w:cs="Times New Roman"/>
          <w:szCs w:val="20"/>
        </w:rPr>
        <w:t>NIST Handbook 44</w:t>
      </w:r>
      <w:r w:rsidRPr="009A26FA">
        <w:rPr>
          <w:rFonts w:eastAsia="Calibri" w:cs="Times New Roman"/>
          <w:szCs w:val="20"/>
        </w:rPr>
        <w:t xml:space="preserve"> tolerances for hydrogen dispensers are too restrictive.  </w:t>
      </w:r>
    </w:p>
    <w:p w14:paraId="446D053E" w14:textId="6E029E32" w:rsidR="009A26FA" w:rsidRPr="009A26FA" w:rsidRDefault="009A26FA" w:rsidP="006F01DA">
      <w:pPr>
        <w:spacing w:before="40"/>
        <w:rPr>
          <w:rFonts w:eastAsia="Calibri" w:cs="Times New Roman"/>
          <w:szCs w:val="20"/>
        </w:rPr>
      </w:pPr>
      <w:r w:rsidRPr="009A26FA">
        <w:rPr>
          <w:rFonts w:eastAsia="Calibri" w:cs="Times New Roman"/>
          <w:szCs w:val="20"/>
        </w:rPr>
        <w:t xml:space="preserve">The inability of manufacturers to comply with current </w:t>
      </w:r>
      <w:r w:rsidR="006B721F">
        <w:rPr>
          <w:rFonts w:eastAsia="Calibri" w:cs="Times New Roman"/>
          <w:szCs w:val="20"/>
        </w:rPr>
        <w:t>NIST Handbook 44</w:t>
      </w:r>
      <w:r w:rsidRPr="009A26FA">
        <w:rPr>
          <w:rFonts w:eastAsia="Calibri" w:cs="Times New Roman"/>
          <w:szCs w:val="20"/>
        </w:rPr>
        <w:t xml:space="preserve"> tolerances is partly due to potential hydrogen embrittlement</w:t>
      </w:r>
      <w:r w:rsidR="0017261B">
        <w:rPr>
          <w:rFonts w:eastAsia="Calibri" w:cs="Times New Roman"/>
          <w:szCs w:val="20"/>
        </w:rPr>
        <w:t xml:space="preserve"> of the tanks</w:t>
      </w:r>
      <w:r w:rsidRPr="009A26FA">
        <w:rPr>
          <w:rFonts w:eastAsia="Calibri" w:cs="Times New Roman"/>
          <w:szCs w:val="20"/>
        </w:rPr>
        <w:t>, a safety concern since the service pressures at which hydrogen is dispensed are ver</w:t>
      </w:r>
      <w:r w:rsidR="006F01DA">
        <w:rPr>
          <w:rFonts w:eastAsia="Calibri" w:cs="Times New Roman"/>
          <w:szCs w:val="20"/>
        </w:rPr>
        <w:t>y high (35 mPA and 70 mPA, or 5</w:t>
      </w:r>
      <w:r w:rsidRPr="009A26FA">
        <w:rPr>
          <w:rFonts w:eastAsia="Calibri" w:cs="Times New Roman"/>
          <w:szCs w:val="20"/>
        </w:rPr>
        <w:t xml:space="preserve">000 </w:t>
      </w:r>
      <w:r w:rsidR="006F01DA">
        <w:rPr>
          <w:rFonts w:eastAsia="Calibri" w:cs="Times New Roman"/>
          <w:szCs w:val="20"/>
        </w:rPr>
        <w:t xml:space="preserve">psi </w:t>
      </w:r>
      <w:r w:rsidRPr="009A26FA">
        <w:rPr>
          <w:rFonts w:eastAsia="Calibri" w:cs="Times New Roman"/>
          <w:szCs w:val="20"/>
        </w:rPr>
        <w:t>and 10</w:t>
      </w:r>
      <w:r w:rsidR="006F01DA">
        <w:rPr>
          <w:rFonts w:eastAsia="Calibri" w:cs="Times New Roman"/>
          <w:szCs w:val="20"/>
        </w:rPr>
        <w:t> </w:t>
      </w:r>
      <w:r w:rsidRPr="009A26FA">
        <w:rPr>
          <w:rFonts w:eastAsia="Calibri" w:cs="Times New Roman"/>
          <w:szCs w:val="20"/>
        </w:rPr>
        <w:t xml:space="preserve">000 psi, respectively).  </w:t>
      </w:r>
    </w:p>
    <w:p w14:paraId="2C494826" w14:textId="58ED6041" w:rsidR="009A26FA" w:rsidRPr="009A26FA" w:rsidRDefault="009A26FA" w:rsidP="006F01DA">
      <w:pPr>
        <w:rPr>
          <w:rFonts w:eastAsia="Calibri" w:cs="Times New Roman"/>
        </w:rPr>
      </w:pPr>
      <w:r w:rsidRPr="009A26FA">
        <w:rPr>
          <w:rFonts w:eastAsia="Calibri" w:cs="Times New Roman"/>
          <w:szCs w:val="20"/>
        </w:rPr>
        <w:t>The Governors of eight states (California, Connecticut, Maryland, Massachusetts, New York, Oregon, Rhode Island and Vermont</w:t>
      </w:r>
      <w:r w:rsidR="0017261B">
        <w:rPr>
          <w:rFonts w:eastAsia="Calibri" w:cs="Times New Roman"/>
          <w:szCs w:val="20"/>
        </w:rPr>
        <w:t>)</w:t>
      </w:r>
      <w:r w:rsidRPr="009A26FA">
        <w:rPr>
          <w:rFonts w:eastAsia="Calibri" w:cs="Times New Roman"/>
          <w:szCs w:val="20"/>
        </w:rPr>
        <w:t xml:space="preserve"> signed a Memorandum of Understanding in 2013 to put 3.3</w:t>
      </w:r>
      <w:r w:rsidR="0017261B">
        <w:rPr>
          <w:rFonts w:eastAsia="Calibri" w:cs="Times New Roman"/>
          <w:szCs w:val="20"/>
        </w:rPr>
        <w:t xml:space="preserve"> million</w:t>
      </w:r>
      <w:r w:rsidRPr="009A26FA">
        <w:rPr>
          <w:rFonts w:eastAsia="Calibri" w:cs="Times New Roman"/>
          <w:szCs w:val="20"/>
        </w:rPr>
        <w:t xml:space="preserve"> zero-emission vehicles on roads by 2025; 15</w:t>
      </w:r>
      <w:r w:rsidR="006F01DA">
        <w:rPr>
          <w:rFonts w:eastAsia="Calibri" w:cs="Times New Roman"/>
          <w:szCs w:val="20"/>
        </w:rPr>
        <w:t> </w:t>
      </w:r>
      <w:r w:rsidRPr="009A26FA">
        <w:rPr>
          <w:rFonts w:eastAsia="Calibri" w:cs="Times New Roman"/>
          <w:szCs w:val="20"/>
        </w:rPr>
        <w:t>% of new vehicle sales.  Car manufacturers are launching</w:t>
      </w:r>
      <w:r w:rsidR="0017261B">
        <w:rPr>
          <w:rFonts w:eastAsia="Calibri" w:cs="Times New Roman"/>
          <w:szCs w:val="20"/>
        </w:rPr>
        <w:t xml:space="preserve"> hydrogen-powered</w:t>
      </w:r>
      <w:r w:rsidRPr="009A26FA">
        <w:rPr>
          <w:rFonts w:eastAsia="Calibri" w:cs="Times New Roman"/>
          <w:szCs w:val="20"/>
        </w:rPr>
        <w:t xml:space="preserve"> FCEV vehicles in California today, with statements that their next steps are to establish an East Coast Hydrogen Highway in states surrounding the New York and Boston regions, specifically, New York, New Jersey, Massachusetts, Connecticut, and Rhode Island.</w:t>
      </w:r>
    </w:p>
    <w:p w14:paraId="4791E57F"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431E0663" w14:textId="7C26E905" w:rsidR="009A26FA" w:rsidRPr="009A26FA" w:rsidRDefault="009A26FA" w:rsidP="006F01DA">
      <w:pPr>
        <w:rPr>
          <w:rFonts w:eastAsia="Calibri" w:cs="Times New Roman"/>
        </w:rPr>
      </w:pPr>
      <w:r w:rsidRPr="009A26FA">
        <w:rPr>
          <w:rFonts w:eastAsia="Calibri" w:cs="Times New Roman"/>
        </w:rPr>
        <w:t>During the Committee’s 2016 NCWM Interim Meeting open hearings, Mr. Kevin Schnepp (C</w:t>
      </w:r>
      <w:r w:rsidR="006F01DA">
        <w:rPr>
          <w:rFonts w:eastAsia="Calibri" w:cs="Times New Roman"/>
        </w:rPr>
        <w:t>alifornia</w:t>
      </w:r>
      <w:r w:rsidRPr="009A26FA">
        <w:rPr>
          <w:rFonts w:eastAsia="Calibri" w:cs="Times New Roman"/>
        </w:rPr>
        <w:t xml:space="preserve">) provided an explanation of the basis for the submission of this item and recommended it move forward with a Voting status.  Further, he requested that NIST reconvene the USNWG for hydrogen measurement standards to assign tolerances to the different classes.  </w:t>
      </w:r>
    </w:p>
    <w:p w14:paraId="68C48788" w14:textId="41216848" w:rsidR="009A26FA" w:rsidRDefault="0055302E" w:rsidP="006F01DA">
      <w:pPr>
        <w:rPr>
          <w:rFonts w:eastAsia="Calibri" w:cs="Times New Roman"/>
        </w:rPr>
      </w:pPr>
      <w:r>
        <w:rPr>
          <w:rFonts w:eastAsia="Calibri" w:cs="Times New Roman"/>
        </w:rPr>
        <w:t>Ms.</w:t>
      </w:r>
      <w:r w:rsidR="009A26FA" w:rsidRPr="009A26FA">
        <w:rPr>
          <w:rFonts w:eastAsia="Calibri" w:cs="Times New Roman"/>
        </w:rPr>
        <w:t xml:space="preserve"> Tina Butcher (</w:t>
      </w:r>
      <w:r w:rsidR="006F01DA">
        <w:rPr>
          <w:rFonts w:eastAsia="Calibri" w:cs="Times New Roman"/>
        </w:rPr>
        <w:t xml:space="preserve">NIST, </w:t>
      </w:r>
      <w:r w:rsidR="009A26FA" w:rsidRPr="009A26FA">
        <w:rPr>
          <w:rFonts w:eastAsia="Calibri" w:cs="Times New Roman"/>
        </w:rPr>
        <w:t>OWM) stated NIST OWM supports expanding the tolerances if current equipment is unable to comply, but doesn’t believe multiple tolerances for the same device are appropriate.  If multiple tolerances are provided, there would be no incentive for companies to strive to improve accuracy of their equipment.  Additionally, four different sets of tolerances for the same application would tend to create unfair competition amongst equipment manufacturers and the refueling station businesses.</w:t>
      </w:r>
    </w:p>
    <w:p w14:paraId="7ABE38FC" w14:textId="55FB9A34" w:rsidR="009A26FA" w:rsidRPr="009A26FA" w:rsidRDefault="0055302E" w:rsidP="006F01DA">
      <w:pPr>
        <w:rPr>
          <w:rFonts w:eastAsia="Calibri" w:cs="Times New Roman"/>
        </w:rPr>
      </w:pPr>
      <w:r>
        <w:rPr>
          <w:rFonts w:eastAsia="Calibri" w:cs="Times New Roman"/>
        </w:rPr>
        <w:lastRenderedPageBreak/>
        <w:t>Ms.</w:t>
      </w:r>
      <w:r w:rsidR="00434C85">
        <w:rPr>
          <w:rFonts w:eastAsia="Calibri" w:cs="Times New Roman"/>
        </w:rPr>
        <w:t xml:space="preserve"> Butcher noted that</w:t>
      </w:r>
      <w:r w:rsidR="00434C85" w:rsidRPr="00434C85">
        <w:rPr>
          <w:rFonts w:eastAsia="Calibri" w:cs="Times New Roman"/>
        </w:rPr>
        <w:t xml:space="preserve"> </w:t>
      </w:r>
      <w:r w:rsidR="00434C85" w:rsidRPr="009A26FA">
        <w:rPr>
          <w:rFonts w:eastAsia="Calibri" w:cs="Times New Roman"/>
        </w:rPr>
        <w:t>multiple tolerances frustrate value comparison</w:t>
      </w:r>
      <w:r w:rsidR="00434C85">
        <w:rPr>
          <w:rFonts w:eastAsia="Calibri" w:cs="Times New Roman"/>
        </w:rPr>
        <w:t>.  S</w:t>
      </w:r>
      <w:r w:rsidR="00434C85" w:rsidRPr="009A26FA">
        <w:rPr>
          <w:rFonts w:eastAsia="Calibri" w:cs="Times New Roman"/>
        </w:rPr>
        <w:t>he asked everyone to consider two dispensers located at competing businesses; the first having a 10</w:t>
      </w:r>
      <w:r w:rsidR="006F01DA">
        <w:rPr>
          <w:rFonts w:eastAsia="Calibri" w:cs="Times New Roman"/>
        </w:rPr>
        <w:t> </w:t>
      </w:r>
      <w:r w:rsidR="00434C85" w:rsidRPr="009A26FA">
        <w:rPr>
          <w:rFonts w:eastAsia="Calibri" w:cs="Times New Roman"/>
        </w:rPr>
        <w:t>% accuracy classification and set to compute at a lower unit price and the second dispenser, which has an accuracy classification of 5</w:t>
      </w:r>
      <w:r w:rsidR="006F01DA">
        <w:rPr>
          <w:rFonts w:eastAsia="Calibri" w:cs="Times New Roman"/>
        </w:rPr>
        <w:t> </w:t>
      </w:r>
      <w:r w:rsidR="00434C85" w:rsidRPr="009A26FA">
        <w:rPr>
          <w:rFonts w:eastAsia="Calibri" w:cs="Times New Roman"/>
        </w:rPr>
        <w:t>% and set to compute at a higher unit price.  How is a customer to determine which offers the better value?</w:t>
      </w:r>
      <w:r w:rsidR="00434C85">
        <w:rPr>
          <w:rFonts w:eastAsia="Calibri" w:cs="Times New Roman"/>
        </w:rPr>
        <w:t xml:space="preserve">  </w:t>
      </w:r>
      <w:r>
        <w:rPr>
          <w:rFonts w:eastAsia="Calibri" w:cs="Times New Roman"/>
        </w:rPr>
        <w:t>Ms.</w:t>
      </w:r>
      <w:r w:rsidR="009A26FA" w:rsidRPr="009A26FA">
        <w:rPr>
          <w:rFonts w:eastAsia="Calibri" w:cs="Times New Roman"/>
        </w:rPr>
        <w:t xml:space="preserve"> Butcher indicated that it is unnecessary to offer larger tolerances than the smallest tolerance that can be reasonably achieved.  It isn’t advisable to collect data and set tolerances based on the lowest common denominator, but rather</w:t>
      </w:r>
      <w:r w:rsidR="006F01DA">
        <w:rPr>
          <w:rFonts w:eastAsia="Calibri" w:cs="Times New Roman"/>
        </w:rPr>
        <w:t>,</w:t>
      </w:r>
      <w:r w:rsidR="009A26FA" w:rsidRPr="009A26FA">
        <w:rPr>
          <w:rFonts w:eastAsia="Calibri" w:cs="Times New Roman"/>
        </w:rPr>
        <w:t xml:space="preserve"> consider what most equipment can reasonably achieve</w:t>
      </w:r>
      <w:r w:rsidR="00434C85">
        <w:rPr>
          <w:rFonts w:eastAsia="Calibri" w:cs="Times New Roman"/>
        </w:rPr>
        <w:t xml:space="preserve">.  </w:t>
      </w:r>
      <w:r>
        <w:rPr>
          <w:rFonts w:eastAsia="Calibri" w:cs="Times New Roman"/>
        </w:rPr>
        <w:t>Ms.</w:t>
      </w:r>
      <w:r w:rsidR="009A26FA" w:rsidRPr="009A26FA">
        <w:rPr>
          <w:rFonts w:eastAsia="Calibri" w:cs="Times New Roman"/>
        </w:rPr>
        <w:t xml:space="preserve"> Butcher suggested that if equipment cannot meet the current 2</w:t>
      </w:r>
      <w:r w:rsidR="006F01DA">
        <w:rPr>
          <w:rFonts w:eastAsia="Calibri" w:cs="Times New Roman"/>
        </w:rPr>
        <w:t> </w:t>
      </w:r>
      <w:r w:rsidR="009A26FA" w:rsidRPr="009A26FA">
        <w:rPr>
          <w:rFonts w:eastAsia="Calibri" w:cs="Times New Roman"/>
        </w:rPr>
        <w:t>% maintenance/1.5</w:t>
      </w:r>
      <w:r w:rsidR="006F01DA">
        <w:rPr>
          <w:rFonts w:eastAsia="Calibri" w:cs="Times New Roman"/>
        </w:rPr>
        <w:t> </w:t>
      </w:r>
      <w:r w:rsidR="009A26FA" w:rsidRPr="009A26FA">
        <w:rPr>
          <w:rFonts w:eastAsia="Calibri" w:cs="Times New Roman"/>
        </w:rPr>
        <w:t>% acceptance tolerance, why not propose a single tolerance structure that can be met, (e.g.</w:t>
      </w:r>
      <w:r w:rsidR="006F01DA">
        <w:rPr>
          <w:rFonts w:eastAsia="Calibri" w:cs="Times New Roman"/>
        </w:rPr>
        <w:t>,</w:t>
      </w:r>
      <w:r w:rsidR="009A26FA" w:rsidRPr="009A26FA">
        <w:rPr>
          <w:rFonts w:eastAsia="Calibri" w:cs="Times New Roman"/>
        </w:rPr>
        <w:t xml:space="preserve"> 5</w:t>
      </w:r>
      <w:r w:rsidR="002977F6">
        <w:rPr>
          <w:rFonts w:eastAsia="Calibri" w:cs="Times New Roman"/>
        </w:rPr>
        <w:t> </w:t>
      </w:r>
      <w:r w:rsidR="009A26FA" w:rsidRPr="009A26FA">
        <w:rPr>
          <w:rFonts w:eastAsia="Calibri" w:cs="Times New Roman"/>
        </w:rPr>
        <w:t>% maintenance/3</w:t>
      </w:r>
      <w:r w:rsidR="006F01DA">
        <w:rPr>
          <w:rFonts w:eastAsia="Calibri" w:cs="Times New Roman"/>
        </w:rPr>
        <w:t> </w:t>
      </w:r>
      <w:r w:rsidR="009A26FA" w:rsidRPr="009A26FA">
        <w:rPr>
          <w:rFonts w:eastAsia="Calibri" w:cs="Times New Roman"/>
        </w:rPr>
        <w:t xml:space="preserve">% acceptance) providing it is agreed that such tolerances won’t cause serious injury?  </w:t>
      </w:r>
    </w:p>
    <w:p w14:paraId="1C978291" w14:textId="1126E5DB" w:rsidR="009A26FA" w:rsidRPr="009A26FA" w:rsidRDefault="0055302E" w:rsidP="006F01DA">
      <w:pPr>
        <w:rPr>
          <w:rFonts w:eastAsia="Calibri" w:cs="Times New Roman"/>
        </w:rPr>
      </w:pPr>
      <w:r>
        <w:rPr>
          <w:rFonts w:eastAsia="Calibri" w:cs="Times New Roman"/>
        </w:rPr>
        <w:t>Ms.</w:t>
      </w:r>
      <w:r w:rsidR="009A26FA" w:rsidRPr="009A26FA">
        <w:rPr>
          <w:rFonts w:eastAsia="Calibri" w:cs="Times New Roman"/>
        </w:rPr>
        <w:t xml:space="preserve"> Butcher further noted that the proposal refers to the dates provided in footnote 1 and footnote 2 as “sunset” dates.  OWM views these as phase-in dates; not sunset dates.  There are no phase-out dates provided in the proposal.  A 10.0</w:t>
      </w:r>
      <w:r w:rsidR="006F01DA">
        <w:rPr>
          <w:rFonts w:eastAsia="Calibri" w:cs="Times New Roman"/>
        </w:rPr>
        <w:t> </w:t>
      </w:r>
      <w:r w:rsidR="009A26FA" w:rsidRPr="009A26FA">
        <w:rPr>
          <w:rFonts w:eastAsia="Calibri" w:cs="Times New Roman"/>
        </w:rPr>
        <w:t xml:space="preserve">Accuracy Class device installed today could still be in use 25 years (or more) provided it continues to comply with </w:t>
      </w:r>
      <w:r w:rsidR="006B721F">
        <w:rPr>
          <w:rFonts w:eastAsia="Calibri" w:cs="Times New Roman"/>
        </w:rPr>
        <w:t>NIST Handbook 44</w:t>
      </w:r>
      <w:r w:rsidR="009A26FA" w:rsidRPr="009A26FA">
        <w:rPr>
          <w:rFonts w:eastAsia="Calibri" w:cs="Times New Roman"/>
        </w:rPr>
        <w:t>.</w:t>
      </w:r>
    </w:p>
    <w:p w14:paraId="5EFA3049" w14:textId="558799BC" w:rsidR="009A26FA" w:rsidRPr="009A26FA" w:rsidRDefault="009A26FA" w:rsidP="00157EF7">
      <w:pPr>
        <w:rPr>
          <w:rFonts w:eastAsia="Calibri" w:cs="Times New Roman"/>
        </w:rPr>
      </w:pPr>
      <w:r w:rsidRPr="009A26FA">
        <w:rPr>
          <w:rFonts w:eastAsia="Calibri" w:cs="Times New Roman"/>
        </w:rPr>
        <w:t>Ms. Kristin Macey (C</w:t>
      </w:r>
      <w:r w:rsidR="006F01DA">
        <w:rPr>
          <w:rFonts w:eastAsia="Calibri" w:cs="Times New Roman"/>
        </w:rPr>
        <w:t>alifornia</w:t>
      </w:r>
      <w:r w:rsidRPr="009A26FA">
        <w:rPr>
          <w:rFonts w:eastAsia="Calibri" w:cs="Times New Roman"/>
        </w:rPr>
        <w:t xml:space="preserve">) commented that she would appreciate the opportunity to share with everyone the data collected by California.  She further indicated that the data is from “real world” testing and that she knew of no other meters in existence, other than those that had been tested in California.  </w:t>
      </w:r>
    </w:p>
    <w:p w14:paraId="16A57E8A" w14:textId="0A541F78" w:rsidR="009A26FA" w:rsidRPr="009A26FA" w:rsidRDefault="009A26FA" w:rsidP="00157EF7">
      <w:pPr>
        <w:rPr>
          <w:rFonts w:eastAsia="Calibri" w:cs="Times New Roman"/>
        </w:rPr>
      </w:pPr>
      <w:r w:rsidRPr="009A26FA">
        <w:rPr>
          <w:rFonts w:eastAsia="Calibri" w:cs="Times New Roman"/>
        </w:rPr>
        <w:t>Mr. Mike Sikula (N</w:t>
      </w:r>
      <w:r w:rsidR="005760EE">
        <w:rPr>
          <w:rFonts w:eastAsia="Calibri" w:cs="Times New Roman"/>
        </w:rPr>
        <w:t xml:space="preserve">ew </w:t>
      </w:r>
      <w:r w:rsidRPr="009A26FA">
        <w:rPr>
          <w:rFonts w:eastAsia="Calibri" w:cs="Times New Roman"/>
        </w:rPr>
        <w:t>Y</w:t>
      </w:r>
      <w:r w:rsidR="005760EE">
        <w:rPr>
          <w:rFonts w:eastAsia="Calibri" w:cs="Times New Roman"/>
        </w:rPr>
        <w:t>ork</w:t>
      </w:r>
      <w:r w:rsidRPr="009A26FA">
        <w:rPr>
          <w:rFonts w:eastAsia="Calibri" w:cs="Times New Roman"/>
        </w:rPr>
        <w:t>), Mr. Mahesh Albuquerque (C</w:t>
      </w:r>
      <w:r w:rsidR="005760EE">
        <w:rPr>
          <w:rFonts w:eastAsia="Calibri" w:cs="Times New Roman"/>
        </w:rPr>
        <w:t>olorado</w:t>
      </w:r>
      <w:r w:rsidRPr="009A26FA">
        <w:rPr>
          <w:rFonts w:eastAsia="Calibri" w:cs="Times New Roman"/>
        </w:rPr>
        <w:t>), Mr. Dwight Zuck (Air Liquide Advanced Technology), Mr. Ro</w:t>
      </w:r>
      <w:r w:rsidR="005760EE">
        <w:rPr>
          <w:rFonts w:eastAsia="Calibri" w:cs="Times New Roman"/>
        </w:rPr>
        <w:t>n Hasemeyer (Alameda County, California</w:t>
      </w:r>
      <w:r w:rsidRPr="009A26FA">
        <w:rPr>
          <w:rFonts w:eastAsia="Calibri" w:cs="Times New Roman"/>
        </w:rPr>
        <w:t>), and Mr. Charlie Myers (U</w:t>
      </w:r>
      <w:r w:rsidR="00E30BE3">
        <w:rPr>
          <w:rFonts w:eastAsia="Calibri" w:cs="Times New Roman"/>
        </w:rPr>
        <w:t>.</w:t>
      </w:r>
      <w:r w:rsidRPr="009A26FA">
        <w:rPr>
          <w:rFonts w:eastAsia="Calibri" w:cs="Times New Roman"/>
        </w:rPr>
        <w:t>S</w:t>
      </w:r>
      <w:r w:rsidR="00E30BE3">
        <w:rPr>
          <w:rFonts w:eastAsia="Calibri" w:cs="Times New Roman"/>
        </w:rPr>
        <w:t>.</w:t>
      </w:r>
      <w:r w:rsidRPr="009A26FA">
        <w:rPr>
          <w:rFonts w:eastAsia="Calibri" w:cs="Times New Roman"/>
        </w:rPr>
        <w:t xml:space="preserve"> D</w:t>
      </w:r>
      <w:r w:rsidR="00E30BE3">
        <w:rPr>
          <w:rFonts w:eastAsia="Calibri" w:cs="Times New Roman"/>
        </w:rPr>
        <w:t>epartment of Energy</w:t>
      </w:r>
      <w:r w:rsidRPr="009A26FA">
        <w:rPr>
          <w:rFonts w:eastAsia="Calibri" w:cs="Times New Roman"/>
        </w:rPr>
        <w:t xml:space="preserve">) supported the proposal.  </w:t>
      </w:r>
    </w:p>
    <w:p w14:paraId="64720864" w14:textId="1B2FA471" w:rsidR="009A26FA" w:rsidRPr="009A26FA" w:rsidRDefault="009A26FA" w:rsidP="00157EF7">
      <w:pPr>
        <w:rPr>
          <w:rFonts w:eastAsia="Calibri" w:cs="Times New Roman"/>
        </w:rPr>
      </w:pPr>
      <w:r w:rsidRPr="009A26FA">
        <w:rPr>
          <w:rFonts w:eastAsia="Calibri" w:cs="Times New Roman"/>
        </w:rPr>
        <w:t>Mr. Michael Keilty (Endress + Hauser Flowtec) recommended this remain a Developing item as he was concerned that the larger tolerances proposed are not appropriate for commercial metering, but rather intended for equipment used in a monitoring application.  He felt the proposal would allow sub-standard systems to enter the market as opposed to requiring these systems to be updated.  Mr. Kevin Schnepp (C</w:t>
      </w:r>
      <w:r w:rsidR="00F0023A">
        <w:rPr>
          <w:rFonts w:eastAsia="Calibri" w:cs="Times New Roman"/>
        </w:rPr>
        <w:t>alifornia</w:t>
      </w:r>
      <w:r w:rsidRPr="009A26FA">
        <w:rPr>
          <w:rFonts w:eastAsia="Calibri" w:cs="Times New Roman"/>
        </w:rPr>
        <w:t xml:space="preserve">) followed up by adding that the California test data was acquired from recently installed devices, </w:t>
      </w:r>
      <w:r w:rsidR="00A21789">
        <w:rPr>
          <w:rFonts w:eastAsia="Calibri" w:cs="Times New Roman"/>
        </w:rPr>
        <w:t xml:space="preserve">as </w:t>
      </w:r>
      <w:r w:rsidRPr="009A26FA">
        <w:rPr>
          <w:rFonts w:eastAsia="Calibri" w:cs="Times New Roman"/>
        </w:rPr>
        <w:t xml:space="preserve">opposed to older devices, and that all of the meters tested use mass-flow meter technology.  Mr. Dmitri Karimov (Liquid Controls) expressed concern over multiple tolerances for a single device and asked if this was deemed appropriate for these devices, why not for others as well?  </w:t>
      </w:r>
    </w:p>
    <w:p w14:paraId="1EC2A27F" w14:textId="07B3BD06" w:rsidR="009A26FA" w:rsidRPr="009A26FA" w:rsidRDefault="009A26FA" w:rsidP="00157EF7">
      <w:pPr>
        <w:rPr>
          <w:rFonts w:eastAsia="Calibri" w:cs="Times New Roman"/>
        </w:rPr>
      </w:pPr>
      <w:r w:rsidRPr="009A26FA">
        <w:rPr>
          <w:rFonts w:eastAsia="Calibri" w:cs="Times New Roman"/>
        </w:rPr>
        <w:t xml:space="preserve">In response to several comments regarding multiple tolerances for a single device, </w:t>
      </w:r>
      <w:r w:rsidRPr="009A26FA">
        <w:rPr>
          <w:rFonts w:eastAsia="Times New Roman" w:cs="Times New Roman"/>
          <w:color w:val="000000"/>
          <w:szCs w:val="20"/>
        </w:rPr>
        <w:t>Mr. Mahesh Albuquerque (</w:t>
      </w:r>
      <w:r w:rsidR="00F0023A" w:rsidRPr="009A26FA">
        <w:rPr>
          <w:rFonts w:eastAsia="Times New Roman" w:cs="Times New Roman"/>
          <w:color w:val="000000"/>
          <w:szCs w:val="20"/>
        </w:rPr>
        <w:t xml:space="preserve">S&amp;T </w:t>
      </w:r>
      <w:r w:rsidRPr="009A26FA">
        <w:rPr>
          <w:rFonts w:eastAsia="Times New Roman" w:cs="Times New Roman"/>
          <w:color w:val="000000"/>
          <w:szCs w:val="20"/>
        </w:rPr>
        <w:t>Chair) suggested adding only the 10.0 accuracy class for use until January 1, 2020</w:t>
      </w:r>
      <w:r w:rsidR="00F0023A">
        <w:rPr>
          <w:rFonts w:eastAsia="Times New Roman" w:cs="Times New Roman"/>
          <w:color w:val="000000"/>
          <w:szCs w:val="20"/>
        </w:rPr>
        <w:t>,</w:t>
      </w:r>
      <w:r w:rsidRPr="009A26FA">
        <w:rPr>
          <w:rFonts w:eastAsia="Times New Roman" w:cs="Times New Roman"/>
          <w:color w:val="000000"/>
          <w:szCs w:val="20"/>
        </w:rPr>
        <w:t xml:space="preserve"> after which all hydrogen measuring devices would need to comply with the r</w:t>
      </w:r>
      <w:r w:rsidR="00F0023A">
        <w:rPr>
          <w:rFonts w:eastAsia="Times New Roman" w:cs="Times New Roman"/>
          <w:color w:val="000000"/>
          <w:szCs w:val="20"/>
        </w:rPr>
        <w:t>equirements of the existing 2.0 </w:t>
      </w:r>
      <w:r w:rsidRPr="009A26FA">
        <w:rPr>
          <w:rFonts w:eastAsia="Times New Roman" w:cs="Times New Roman"/>
          <w:color w:val="000000"/>
          <w:szCs w:val="20"/>
        </w:rPr>
        <w:t>accuracy class.  This would give industry time to design equipment to meet the requirem</w:t>
      </w:r>
      <w:r w:rsidR="00F0023A">
        <w:rPr>
          <w:rFonts w:eastAsia="Times New Roman" w:cs="Times New Roman"/>
          <w:color w:val="000000"/>
          <w:szCs w:val="20"/>
        </w:rPr>
        <w:t>ents of the 2.0 </w:t>
      </w:r>
      <w:r w:rsidRPr="009A26FA">
        <w:rPr>
          <w:rFonts w:eastAsia="Times New Roman" w:cs="Times New Roman"/>
          <w:color w:val="000000"/>
          <w:szCs w:val="20"/>
        </w:rPr>
        <w:t xml:space="preserve">accuracy class.  </w:t>
      </w:r>
      <w:r w:rsidR="00F0023A">
        <w:rPr>
          <w:rFonts w:eastAsia="Calibri" w:cs="Times New Roman"/>
        </w:rPr>
        <w:t>Mr. Kevin Schnepp (California</w:t>
      </w:r>
      <w:r w:rsidRPr="009A26FA">
        <w:rPr>
          <w:rFonts w:eastAsia="Calibri" w:cs="Times New Roman"/>
        </w:rPr>
        <w:t>), Mr. Charlie Myers (U</w:t>
      </w:r>
      <w:r w:rsidR="00F0023A">
        <w:rPr>
          <w:rFonts w:eastAsia="Calibri" w:cs="Times New Roman"/>
        </w:rPr>
        <w:t>.</w:t>
      </w:r>
      <w:r w:rsidRPr="009A26FA">
        <w:rPr>
          <w:rFonts w:eastAsia="Calibri" w:cs="Times New Roman"/>
        </w:rPr>
        <w:t>S</w:t>
      </w:r>
      <w:r w:rsidR="00F0023A">
        <w:rPr>
          <w:rFonts w:eastAsia="Calibri" w:cs="Times New Roman"/>
        </w:rPr>
        <w:t>.</w:t>
      </w:r>
      <w:r w:rsidRPr="009A26FA">
        <w:rPr>
          <w:rFonts w:eastAsia="Calibri" w:cs="Times New Roman"/>
        </w:rPr>
        <w:t xml:space="preserve"> D</w:t>
      </w:r>
      <w:r w:rsidR="00F0023A">
        <w:rPr>
          <w:rFonts w:eastAsia="Calibri" w:cs="Times New Roman"/>
        </w:rPr>
        <w:t>epartment of Energy</w:t>
      </w:r>
      <w:r w:rsidRPr="009A26FA">
        <w:rPr>
          <w:rFonts w:eastAsia="Calibri" w:cs="Times New Roman"/>
        </w:rPr>
        <w:t xml:space="preserve">), and Mr. Dwight Zuck (Air Liquide Advanced Technology) recommended a </w:t>
      </w:r>
      <w:r w:rsidR="00F0023A">
        <w:rPr>
          <w:rFonts w:eastAsia="Calibri" w:cs="Times New Roman"/>
        </w:rPr>
        <w:t>10 %</w:t>
      </w:r>
      <w:r w:rsidRPr="009A26FA">
        <w:rPr>
          <w:rFonts w:eastAsia="Calibri" w:cs="Times New Roman"/>
        </w:rPr>
        <w:t xml:space="preserve"> tolerance if one had to be chosen.</w:t>
      </w:r>
    </w:p>
    <w:p w14:paraId="66398745" w14:textId="0F1B7E28" w:rsidR="009A26FA" w:rsidRPr="009A26FA" w:rsidRDefault="009A26FA" w:rsidP="00157EF7">
      <w:pPr>
        <w:autoSpaceDE w:val="0"/>
        <w:autoSpaceDN w:val="0"/>
        <w:adjustRightInd w:val="0"/>
        <w:rPr>
          <w:rFonts w:eastAsia="Times New Roman" w:cs="Times New Roman"/>
          <w:color w:val="000000"/>
          <w:szCs w:val="20"/>
        </w:rPr>
      </w:pPr>
      <w:r w:rsidRPr="009A26FA">
        <w:rPr>
          <w:rFonts w:eastAsia="Times New Roman" w:cs="Times New Roman"/>
          <w:color w:val="000000"/>
          <w:szCs w:val="20"/>
        </w:rPr>
        <w:t xml:space="preserve">During </w:t>
      </w:r>
      <w:r w:rsidR="001705C5">
        <w:rPr>
          <w:rFonts w:eastAsia="Times New Roman" w:cs="Times New Roman"/>
          <w:color w:val="000000"/>
          <w:szCs w:val="20"/>
        </w:rPr>
        <w:t>its</w:t>
      </w:r>
      <w:r w:rsidR="001705C5" w:rsidRPr="009A26FA">
        <w:rPr>
          <w:rFonts w:eastAsia="Times New Roman" w:cs="Times New Roman"/>
          <w:color w:val="000000"/>
          <w:szCs w:val="20"/>
        </w:rPr>
        <w:t xml:space="preserve"> </w:t>
      </w:r>
      <w:r w:rsidRPr="009A26FA">
        <w:rPr>
          <w:rFonts w:eastAsia="Times New Roman" w:cs="Times New Roman"/>
          <w:color w:val="000000"/>
          <w:szCs w:val="20"/>
        </w:rPr>
        <w:t>work session</w:t>
      </w:r>
      <w:r w:rsidR="00F0023A">
        <w:rPr>
          <w:rFonts w:eastAsia="Times New Roman" w:cs="Times New Roman"/>
          <w:color w:val="000000"/>
          <w:szCs w:val="20"/>
        </w:rPr>
        <w:t>,</w:t>
      </w:r>
      <w:r w:rsidRPr="009A26FA">
        <w:rPr>
          <w:rFonts w:eastAsia="Times New Roman" w:cs="Times New Roman"/>
          <w:color w:val="000000"/>
          <w:szCs w:val="20"/>
        </w:rPr>
        <w:t xml:space="preserve"> the Committee elected to amend the proposal to include the 10.0</w:t>
      </w:r>
      <w:r w:rsidR="00F0023A">
        <w:rPr>
          <w:rFonts w:eastAsia="Times New Roman" w:cs="Times New Roman"/>
          <w:color w:val="000000"/>
          <w:szCs w:val="20"/>
        </w:rPr>
        <w:t> </w:t>
      </w:r>
      <w:r w:rsidRPr="009A26FA">
        <w:rPr>
          <w:rFonts w:eastAsia="Times New Roman" w:cs="Times New Roman"/>
          <w:color w:val="000000"/>
          <w:szCs w:val="20"/>
        </w:rPr>
        <w:t>accuracy class with 5</w:t>
      </w:r>
      <w:r w:rsidR="00F0023A">
        <w:rPr>
          <w:rFonts w:eastAsia="Times New Roman" w:cs="Times New Roman"/>
          <w:color w:val="000000"/>
          <w:szCs w:val="20"/>
        </w:rPr>
        <w:t> %</w:t>
      </w:r>
      <w:r w:rsidRPr="009A26FA">
        <w:rPr>
          <w:rFonts w:eastAsia="Times New Roman" w:cs="Times New Roman"/>
          <w:color w:val="000000"/>
          <w:szCs w:val="20"/>
        </w:rPr>
        <w:t xml:space="preserve"> and 10</w:t>
      </w:r>
      <w:r w:rsidR="00F0023A">
        <w:rPr>
          <w:rFonts w:eastAsia="Times New Roman" w:cs="Times New Roman"/>
          <w:color w:val="000000"/>
          <w:szCs w:val="20"/>
        </w:rPr>
        <w:t> %</w:t>
      </w:r>
      <w:r w:rsidRPr="009A26FA">
        <w:rPr>
          <w:rFonts w:eastAsia="Times New Roman" w:cs="Times New Roman"/>
          <w:color w:val="000000"/>
          <w:szCs w:val="20"/>
        </w:rPr>
        <w:t xml:space="preserve"> acceptance and maintenance tolerances, respectively with a sunset date of January</w:t>
      </w:r>
      <w:r w:rsidR="004F0160">
        <w:rPr>
          <w:rFonts w:eastAsia="Times New Roman" w:cs="Times New Roman"/>
          <w:color w:val="000000"/>
          <w:szCs w:val="20"/>
        </w:rPr>
        <w:t> </w:t>
      </w:r>
      <w:r w:rsidRPr="009A26FA">
        <w:rPr>
          <w:rFonts w:eastAsia="Times New Roman" w:cs="Times New Roman"/>
          <w:color w:val="000000"/>
          <w:szCs w:val="20"/>
        </w:rPr>
        <w:t>1,</w:t>
      </w:r>
      <w:r w:rsidR="004F0160">
        <w:rPr>
          <w:rFonts w:eastAsia="Times New Roman" w:cs="Times New Roman"/>
          <w:color w:val="000000"/>
          <w:szCs w:val="20"/>
        </w:rPr>
        <w:t> </w:t>
      </w:r>
      <w:r w:rsidRPr="009A26FA">
        <w:rPr>
          <w:rFonts w:eastAsia="Times New Roman" w:cs="Times New Roman"/>
          <w:color w:val="000000"/>
          <w:szCs w:val="20"/>
        </w:rPr>
        <w:t>2020, after which all hydrogen measuring devices would need to comply with the requirements of the 2.0</w:t>
      </w:r>
      <w:r w:rsidR="00F0023A">
        <w:rPr>
          <w:rFonts w:eastAsia="Times New Roman" w:cs="Times New Roman"/>
          <w:color w:val="000000"/>
          <w:szCs w:val="20"/>
        </w:rPr>
        <w:t> </w:t>
      </w:r>
      <w:r w:rsidRPr="009A26FA">
        <w:rPr>
          <w:rFonts w:eastAsia="Times New Roman" w:cs="Times New Roman"/>
          <w:color w:val="000000"/>
          <w:szCs w:val="20"/>
        </w:rPr>
        <w:t xml:space="preserve">accuracy class.  Further, the Committee also elected to delete footnote 1 and edit and renumber footnote 2 as footnote 1.  The Committee agreed to present the item for </w:t>
      </w:r>
      <w:r w:rsidR="00F0023A">
        <w:rPr>
          <w:rFonts w:eastAsia="Times New Roman" w:cs="Times New Roman"/>
          <w:color w:val="000000"/>
          <w:szCs w:val="20"/>
        </w:rPr>
        <w:t>V</w:t>
      </w:r>
      <w:r w:rsidRPr="009A26FA">
        <w:rPr>
          <w:rFonts w:eastAsia="Times New Roman" w:cs="Times New Roman"/>
          <w:color w:val="000000"/>
          <w:szCs w:val="20"/>
        </w:rPr>
        <w:t>ote at the Annual Meeting.  The changes agreed to by the Committee are reflected in the Item Under Consideration.</w:t>
      </w:r>
    </w:p>
    <w:p w14:paraId="591BFEBF" w14:textId="77777777" w:rsidR="00F45607" w:rsidRDefault="00F45607" w:rsidP="00F45607">
      <w:pPr>
        <w:keepNext/>
        <w:spacing w:after="0"/>
        <w:rPr>
          <w:rFonts w:eastAsia="Times New Roman" w:cs="Times New Roman"/>
          <w:b/>
          <w:szCs w:val="24"/>
        </w:rPr>
      </w:pPr>
      <w:r>
        <w:rPr>
          <w:rFonts w:eastAsia="Times New Roman" w:cs="Times New Roman"/>
          <w:b/>
          <w:szCs w:val="24"/>
        </w:rPr>
        <w:t>2016 NCWM Annual Meeting:</w:t>
      </w:r>
    </w:p>
    <w:p w14:paraId="2208B8C9" w14:textId="221241F0" w:rsidR="006A5D89" w:rsidRPr="006A5D89" w:rsidRDefault="006A5D89" w:rsidP="00F0023A">
      <w:pPr>
        <w:rPr>
          <w:rFonts w:eastAsia="Times New Roman" w:cs="Times New Roman"/>
          <w:color w:val="000000"/>
          <w:szCs w:val="20"/>
        </w:rPr>
      </w:pPr>
      <w:r w:rsidRPr="006A5D89">
        <w:rPr>
          <w:rFonts w:eastAsia="Times New Roman" w:cs="Times New Roman"/>
          <w:color w:val="000000"/>
          <w:szCs w:val="20"/>
        </w:rPr>
        <w:t>During the open hearings, Ms. Kristin Macey (C</w:t>
      </w:r>
      <w:r w:rsidR="00F0023A">
        <w:rPr>
          <w:rFonts w:eastAsia="Times New Roman" w:cs="Times New Roman"/>
          <w:color w:val="000000"/>
          <w:szCs w:val="20"/>
        </w:rPr>
        <w:t>alifornia</w:t>
      </w:r>
      <w:r w:rsidRPr="006A5D89">
        <w:rPr>
          <w:rFonts w:eastAsia="Times New Roman" w:cs="Times New Roman"/>
          <w:color w:val="000000"/>
          <w:szCs w:val="20"/>
        </w:rPr>
        <w:t>) spoke in favor of amending the accuracy classes and tolerances in the tentative code.  She indicated data collected by California shows that existing devices in the marketplace cannot meet the tolerances in the current tentative code, supporting the necessity for changes to Table</w:t>
      </w:r>
      <w:r w:rsidR="00F0023A">
        <w:rPr>
          <w:rFonts w:eastAsia="Times New Roman" w:cs="Times New Roman"/>
          <w:color w:val="000000"/>
          <w:szCs w:val="20"/>
        </w:rPr>
        <w:t> </w:t>
      </w:r>
      <w:r w:rsidRPr="006A5D89">
        <w:rPr>
          <w:rFonts w:eastAsia="Times New Roman" w:cs="Times New Roman"/>
          <w:color w:val="000000"/>
          <w:szCs w:val="20"/>
        </w:rPr>
        <w:t xml:space="preserve">T.2 to broaden the tolerances.  California has collected data for acceptance tolerance, but not maintenance tolerance.  In response to comments to downgrade the item to </w:t>
      </w:r>
      <w:r w:rsidR="00043F17">
        <w:rPr>
          <w:rFonts w:eastAsia="Times New Roman" w:cs="Times New Roman"/>
          <w:color w:val="000000"/>
          <w:szCs w:val="20"/>
        </w:rPr>
        <w:t>I</w:t>
      </w:r>
      <w:r w:rsidRPr="006A5D89">
        <w:rPr>
          <w:rFonts w:eastAsia="Times New Roman" w:cs="Times New Roman"/>
          <w:color w:val="000000"/>
          <w:szCs w:val="20"/>
        </w:rPr>
        <w:t>nformation until additional data was available, Ms. Macey recommended the Committee strike out accuracy class 2.0 and move the item forward.</w:t>
      </w:r>
      <w:r w:rsidR="00F0023A">
        <w:rPr>
          <w:rFonts w:eastAsia="Times New Roman" w:cs="Times New Roman"/>
          <w:color w:val="000000"/>
          <w:szCs w:val="20"/>
        </w:rPr>
        <w:t xml:space="preserve">  </w:t>
      </w:r>
      <w:r w:rsidRPr="006A5D89">
        <w:rPr>
          <w:rFonts w:eastAsia="Times New Roman" w:cs="Times New Roman"/>
          <w:color w:val="000000"/>
          <w:szCs w:val="20"/>
        </w:rPr>
        <w:t>She also indicated that she was not opposed to a single accuracy class with 5</w:t>
      </w:r>
      <w:r w:rsidR="00F0023A">
        <w:rPr>
          <w:rFonts w:eastAsia="Times New Roman" w:cs="Times New Roman"/>
          <w:color w:val="000000"/>
          <w:szCs w:val="20"/>
        </w:rPr>
        <w:t> </w:t>
      </w:r>
      <w:r w:rsidRPr="006A5D89">
        <w:rPr>
          <w:rFonts w:eastAsia="Times New Roman" w:cs="Times New Roman"/>
          <w:color w:val="000000"/>
          <w:szCs w:val="20"/>
        </w:rPr>
        <w:t>% and 7</w:t>
      </w:r>
      <w:r w:rsidR="00F0023A">
        <w:rPr>
          <w:rFonts w:eastAsia="Times New Roman" w:cs="Times New Roman"/>
          <w:color w:val="000000"/>
          <w:szCs w:val="20"/>
        </w:rPr>
        <w:t> </w:t>
      </w:r>
      <w:r w:rsidRPr="006A5D89">
        <w:rPr>
          <w:rFonts w:eastAsia="Times New Roman" w:cs="Times New Roman"/>
          <w:color w:val="000000"/>
          <w:szCs w:val="20"/>
        </w:rPr>
        <w:t xml:space="preserve">% acceptance and maintenance tolerances, respectively. </w:t>
      </w:r>
    </w:p>
    <w:p w14:paraId="467EF0D1" w14:textId="149CD343" w:rsidR="006A5D89" w:rsidRPr="006A5D89" w:rsidRDefault="0055302E" w:rsidP="00F0023A">
      <w:pPr>
        <w:rPr>
          <w:rFonts w:eastAsia="Times New Roman" w:cs="Times New Roman"/>
          <w:color w:val="000000"/>
          <w:szCs w:val="20"/>
        </w:rPr>
      </w:pPr>
      <w:r>
        <w:rPr>
          <w:rFonts w:eastAsia="Times New Roman" w:cs="Times New Roman"/>
          <w:color w:val="000000"/>
          <w:szCs w:val="20"/>
        </w:rPr>
        <w:t>Ms.</w:t>
      </w:r>
      <w:r w:rsidR="006A5D89" w:rsidRPr="006A5D89">
        <w:rPr>
          <w:rFonts w:eastAsia="Times New Roman" w:cs="Times New Roman"/>
          <w:color w:val="000000"/>
          <w:szCs w:val="20"/>
        </w:rPr>
        <w:t xml:space="preserve"> Tina Butcher (NIST</w:t>
      </w:r>
      <w:r w:rsidR="00F0023A">
        <w:rPr>
          <w:rFonts w:eastAsia="Times New Roman" w:cs="Times New Roman"/>
          <w:color w:val="000000"/>
          <w:szCs w:val="20"/>
        </w:rPr>
        <w:t>, OWM</w:t>
      </w:r>
      <w:r w:rsidR="006A5D89" w:rsidRPr="006A5D89">
        <w:rPr>
          <w:rFonts w:eastAsia="Times New Roman" w:cs="Times New Roman"/>
          <w:color w:val="000000"/>
          <w:szCs w:val="20"/>
        </w:rPr>
        <w:t xml:space="preserve">) </w:t>
      </w:r>
      <w:r w:rsidR="001705C5">
        <w:rPr>
          <w:rFonts w:eastAsia="Times New Roman" w:cs="Times New Roman"/>
          <w:color w:val="000000"/>
          <w:szCs w:val="20"/>
        </w:rPr>
        <w:t>expressed</w:t>
      </w:r>
      <w:r w:rsidR="001705C5" w:rsidRPr="006A5D89">
        <w:rPr>
          <w:rFonts w:eastAsia="Times New Roman" w:cs="Times New Roman"/>
          <w:color w:val="000000"/>
          <w:szCs w:val="20"/>
        </w:rPr>
        <w:t xml:space="preserve"> </w:t>
      </w:r>
      <w:r w:rsidR="006A5D89" w:rsidRPr="006A5D89">
        <w:rPr>
          <w:rFonts w:eastAsia="Times New Roman" w:cs="Times New Roman"/>
          <w:color w:val="000000"/>
          <w:szCs w:val="20"/>
        </w:rPr>
        <w:t>concern with the 10</w:t>
      </w:r>
      <w:r w:rsidR="00F0023A">
        <w:rPr>
          <w:rFonts w:eastAsia="Times New Roman" w:cs="Times New Roman"/>
          <w:color w:val="000000"/>
          <w:szCs w:val="20"/>
        </w:rPr>
        <w:t> </w:t>
      </w:r>
      <w:r w:rsidR="006A5D89" w:rsidRPr="006A5D89">
        <w:rPr>
          <w:rFonts w:eastAsia="Times New Roman" w:cs="Times New Roman"/>
          <w:color w:val="000000"/>
          <w:szCs w:val="20"/>
        </w:rPr>
        <w:t xml:space="preserve">% tolerance; saying that </w:t>
      </w:r>
      <w:r w:rsidR="001705C5">
        <w:rPr>
          <w:rFonts w:eastAsia="Times New Roman" w:cs="Times New Roman"/>
          <w:color w:val="000000"/>
          <w:szCs w:val="20"/>
        </w:rPr>
        <w:t>OWM believes</w:t>
      </w:r>
      <w:r w:rsidR="006A5D89" w:rsidRPr="006A5D89">
        <w:rPr>
          <w:rFonts w:eastAsia="Times New Roman" w:cs="Times New Roman"/>
          <w:color w:val="000000"/>
          <w:szCs w:val="20"/>
        </w:rPr>
        <w:t xml:space="preserve"> it </w:t>
      </w:r>
      <w:r w:rsidR="001705C5">
        <w:rPr>
          <w:rFonts w:eastAsia="Times New Roman" w:cs="Times New Roman"/>
          <w:color w:val="000000"/>
          <w:szCs w:val="20"/>
        </w:rPr>
        <w:t>i</w:t>
      </w:r>
      <w:r w:rsidR="006A5D89" w:rsidRPr="006A5D89">
        <w:rPr>
          <w:rFonts w:eastAsia="Times New Roman" w:cs="Times New Roman"/>
          <w:color w:val="000000"/>
          <w:szCs w:val="20"/>
        </w:rPr>
        <w:t>s too large. She supported eliminating the tighter tolerance of 1.5</w:t>
      </w:r>
      <w:r w:rsidR="00F0023A">
        <w:rPr>
          <w:rFonts w:eastAsia="Times New Roman" w:cs="Times New Roman"/>
          <w:color w:val="000000"/>
          <w:szCs w:val="20"/>
        </w:rPr>
        <w:t> </w:t>
      </w:r>
      <w:r w:rsidR="006A5D89" w:rsidRPr="006A5D89">
        <w:rPr>
          <w:rFonts w:eastAsia="Times New Roman" w:cs="Times New Roman"/>
          <w:color w:val="000000"/>
          <w:szCs w:val="20"/>
        </w:rPr>
        <w:t>% and 2</w:t>
      </w:r>
      <w:r w:rsidR="00F0023A">
        <w:rPr>
          <w:rFonts w:eastAsia="Times New Roman" w:cs="Times New Roman"/>
          <w:color w:val="000000"/>
          <w:szCs w:val="20"/>
        </w:rPr>
        <w:t>.0</w:t>
      </w:r>
      <w:r w:rsidR="006A5D89" w:rsidRPr="006A5D89">
        <w:rPr>
          <w:rFonts w:eastAsia="Times New Roman" w:cs="Times New Roman"/>
          <w:color w:val="000000"/>
          <w:szCs w:val="20"/>
        </w:rPr>
        <w:t xml:space="preserve">%, and suggested that dispensers seem to be able to </w:t>
      </w:r>
      <w:r w:rsidR="006A5D89" w:rsidRPr="006A5D89">
        <w:rPr>
          <w:rFonts w:eastAsia="Times New Roman" w:cs="Times New Roman"/>
          <w:color w:val="000000"/>
          <w:szCs w:val="20"/>
        </w:rPr>
        <w:lastRenderedPageBreak/>
        <w:t>meet 4</w:t>
      </w:r>
      <w:r w:rsidR="00F0023A">
        <w:rPr>
          <w:rFonts w:eastAsia="Times New Roman" w:cs="Times New Roman"/>
          <w:color w:val="000000"/>
          <w:szCs w:val="20"/>
        </w:rPr>
        <w:t> </w:t>
      </w:r>
      <w:r w:rsidR="006A5D89" w:rsidRPr="006A5D89">
        <w:rPr>
          <w:rFonts w:eastAsia="Times New Roman" w:cs="Times New Roman"/>
          <w:color w:val="000000"/>
          <w:szCs w:val="20"/>
        </w:rPr>
        <w:t>% or 5</w:t>
      </w:r>
      <w:r w:rsidR="00F0023A">
        <w:rPr>
          <w:rFonts w:eastAsia="Times New Roman" w:cs="Times New Roman"/>
          <w:color w:val="000000"/>
          <w:szCs w:val="20"/>
        </w:rPr>
        <w:t> </w:t>
      </w:r>
      <w:r w:rsidR="006A5D89" w:rsidRPr="006A5D89">
        <w:rPr>
          <w:rFonts w:eastAsia="Times New Roman" w:cs="Times New Roman"/>
          <w:color w:val="000000"/>
          <w:szCs w:val="20"/>
        </w:rPr>
        <w:t>%.  She was in favor of a single accuracy class (</w:t>
      </w:r>
      <w:r w:rsidR="001705C5">
        <w:rPr>
          <w:rFonts w:eastAsia="Times New Roman" w:cs="Times New Roman"/>
          <w:color w:val="000000"/>
          <w:szCs w:val="20"/>
        </w:rPr>
        <w:t>though no</w:t>
      </w:r>
      <w:r w:rsidR="006A5D89" w:rsidRPr="006A5D89">
        <w:rPr>
          <w:rFonts w:eastAsia="Times New Roman" w:cs="Times New Roman"/>
          <w:color w:val="000000"/>
          <w:szCs w:val="20"/>
        </w:rPr>
        <w:t>t</w:t>
      </w:r>
      <w:r w:rsidR="001705C5">
        <w:rPr>
          <w:rFonts w:eastAsia="Times New Roman" w:cs="Times New Roman"/>
          <w:color w:val="000000"/>
          <w:szCs w:val="20"/>
        </w:rPr>
        <w:t xml:space="preserve"> at a level of</w:t>
      </w:r>
      <w:r w:rsidR="006A5D89" w:rsidRPr="006A5D89">
        <w:rPr>
          <w:rFonts w:eastAsia="Times New Roman" w:cs="Times New Roman"/>
          <w:color w:val="000000"/>
          <w:szCs w:val="20"/>
        </w:rPr>
        <w:t xml:space="preserve"> 10</w:t>
      </w:r>
      <w:r w:rsidR="00F0023A">
        <w:rPr>
          <w:rFonts w:eastAsia="Times New Roman" w:cs="Times New Roman"/>
          <w:color w:val="000000"/>
          <w:szCs w:val="20"/>
        </w:rPr>
        <w:t> </w:t>
      </w:r>
      <w:r w:rsidR="006A5D89" w:rsidRPr="006A5D89">
        <w:rPr>
          <w:rFonts w:eastAsia="Times New Roman" w:cs="Times New Roman"/>
          <w:color w:val="000000"/>
          <w:szCs w:val="20"/>
        </w:rPr>
        <w:t xml:space="preserve">%) and said that multiple tolerances frustrate consumers and do not promote industry competition. </w:t>
      </w:r>
      <w:r w:rsidR="00F0023A">
        <w:rPr>
          <w:rFonts w:eastAsia="Times New Roman" w:cs="Times New Roman"/>
          <w:color w:val="000000"/>
          <w:szCs w:val="20"/>
        </w:rPr>
        <w:t xml:space="preserve"> </w:t>
      </w:r>
      <w:r w:rsidR="006A5D89" w:rsidRPr="006A5D89">
        <w:rPr>
          <w:rFonts w:eastAsia="Times New Roman" w:cs="Times New Roman"/>
          <w:color w:val="000000"/>
          <w:szCs w:val="20"/>
        </w:rPr>
        <w:t xml:space="preserve">She also noted that “phase in” or “sunset” dates might allow the perpetuation of equipment in the marketplace with multiple tolerance levels.  </w:t>
      </w:r>
      <w:r>
        <w:rPr>
          <w:rFonts w:eastAsia="Times New Roman" w:cs="Times New Roman"/>
          <w:color w:val="000000"/>
          <w:szCs w:val="20"/>
        </w:rPr>
        <w:t>Ms.</w:t>
      </w:r>
      <w:r w:rsidR="006A5D89" w:rsidRPr="006A5D89">
        <w:rPr>
          <w:rFonts w:eastAsia="Times New Roman" w:cs="Times New Roman"/>
          <w:color w:val="000000"/>
          <w:szCs w:val="20"/>
        </w:rPr>
        <w:t xml:space="preserve"> Butcher also was not sure whether NTEP would evaluate devices under a tentative code.  She recommended </w:t>
      </w:r>
      <w:r w:rsidR="001705C5">
        <w:rPr>
          <w:rFonts w:eastAsia="Times New Roman" w:cs="Times New Roman"/>
          <w:color w:val="000000"/>
          <w:szCs w:val="20"/>
        </w:rPr>
        <w:t>changing the status of</w:t>
      </w:r>
      <w:r w:rsidR="001705C5" w:rsidRPr="006A5D89">
        <w:rPr>
          <w:rFonts w:eastAsia="Times New Roman" w:cs="Times New Roman"/>
          <w:color w:val="000000"/>
          <w:szCs w:val="20"/>
        </w:rPr>
        <w:t xml:space="preserve"> </w:t>
      </w:r>
      <w:r w:rsidR="006A5D89" w:rsidRPr="006A5D89">
        <w:rPr>
          <w:rFonts w:eastAsia="Times New Roman" w:cs="Times New Roman"/>
          <w:color w:val="000000"/>
          <w:szCs w:val="20"/>
        </w:rPr>
        <w:t xml:space="preserve">the item to Information to allow time to gather more data.  </w:t>
      </w:r>
    </w:p>
    <w:p w14:paraId="28A06951" w14:textId="53D51603" w:rsidR="006A5D89" w:rsidRPr="006A5D89" w:rsidRDefault="006A5D89" w:rsidP="00F0023A">
      <w:pPr>
        <w:rPr>
          <w:rFonts w:eastAsia="Times New Roman" w:cs="Times New Roman"/>
          <w:color w:val="000000"/>
          <w:szCs w:val="20"/>
        </w:rPr>
      </w:pPr>
      <w:r w:rsidRPr="006A5D89">
        <w:rPr>
          <w:rFonts w:eastAsia="Times New Roman" w:cs="Times New Roman"/>
          <w:color w:val="000000"/>
          <w:szCs w:val="20"/>
        </w:rPr>
        <w:t xml:space="preserve">Mr. Michael Keilty (Endress + Hauser Flowtec) reported that he had participated in the </w:t>
      </w:r>
      <w:r w:rsidR="001705C5">
        <w:rPr>
          <w:rFonts w:eastAsia="Times New Roman" w:cs="Times New Roman"/>
          <w:color w:val="000000"/>
          <w:szCs w:val="20"/>
        </w:rPr>
        <w:t>Hydrogen Work Group</w:t>
      </w:r>
      <w:r w:rsidRPr="006A5D89">
        <w:rPr>
          <w:rFonts w:eastAsia="Times New Roman" w:cs="Times New Roman"/>
          <w:color w:val="000000"/>
          <w:szCs w:val="20"/>
        </w:rPr>
        <w:t xml:space="preserve"> teleconference and stated that the number of devices tested </w:t>
      </w:r>
      <w:r w:rsidR="001705C5">
        <w:rPr>
          <w:rFonts w:eastAsia="Times New Roman" w:cs="Times New Roman"/>
          <w:color w:val="000000"/>
          <w:szCs w:val="20"/>
        </w:rPr>
        <w:t>thus far is</w:t>
      </w:r>
      <w:r w:rsidRPr="006A5D89">
        <w:rPr>
          <w:rFonts w:eastAsia="Times New Roman" w:cs="Times New Roman"/>
          <w:color w:val="000000"/>
          <w:szCs w:val="20"/>
        </w:rPr>
        <w:t xml:space="preserve"> only 15</w:t>
      </w:r>
      <w:r w:rsidR="001705C5">
        <w:rPr>
          <w:rFonts w:eastAsia="Times New Roman" w:cs="Times New Roman"/>
          <w:color w:val="000000"/>
          <w:szCs w:val="20"/>
        </w:rPr>
        <w:t>, which is</w:t>
      </w:r>
      <w:r w:rsidRPr="006A5D89">
        <w:rPr>
          <w:rFonts w:eastAsia="Times New Roman" w:cs="Times New Roman"/>
          <w:color w:val="000000"/>
          <w:szCs w:val="20"/>
        </w:rPr>
        <w:t xml:space="preserve"> a small number.  He said the real data showed tolerances more like 4</w:t>
      </w:r>
      <w:r w:rsidR="00F0023A">
        <w:rPr>
          <w:rFonts w:eastAsia="Times New Roman" w:cs="Times New Roman"/>
          <w:color w:val="000000"/>
          <w:szCs w:val="20"/>
        </w:rPr>
        <w:t> </w:t>
      </w:r>
      <w:r w:rsidRPr="006A5D89">
        <w:rPr>
          <w:rFonts w:eastAsia="Times New Roman" w:cs="Times New Roman"/>
          <w:color w:val="000000"/>
          <w:szCs w:val="20"/>
        </w:rPr>
        <w:t>% on acceptance and 6</w:t>
      </w:r>
      <w:r w:rsidR="00F0023A">
        <w:rPr>
          <w:rFonts w:eastAsia="Times New Roman" w:cs="Times New Roman"/>
          <w:color w:val="000000"/>
          <w:szCs w:val="20"/>
        </w:rPr>
        <w:t> </w:t>
      </w:r>
      <w:r w:rsidRPr="006A5D89">
        <w:rPr>
          <w:rFonts w:eastAsia="Times New Roman" w:cs="Times New Roman"/>
          <w:color w:val="000000"/>
          <w:szCs w:val="20"/>
        </w:rPr>
        <w:t xml:space="preserve">% on maintenance.  He agreed with </w:t>
      </w:r>
      <w:r w:rsidR="0055302E">
        <w:rPr>
          <w:rFonts w:eastAsia="Times New Roman" w:cs="Times New Roman"/>
          <w:color w:val="000000"/>
          <w:szCs w:val="20"/>
        </w:rPr>
        <w:t>Ms.</w:t>
      </w:r>
      <w:r w:rsidRPr="006A5D89">
        <w:rPr>
          <w:rFonts w:eastAsia="Times New Roman" w:cs="Times New Roman"/>
          <w:color w:val="000000"/>
          <w:szCs w:val="20"/>
        </w:rPr>
        <w:t xml:space="preserve"> Butcher’s comments that multiple tolerances are confusing.  He</w:t>
      </w:r>
      <w:r w:rsidR="001705C5">
        <w:rPr>
          <w:rFonts w:eastAsia="Times New Roman" w:cs="Times New Roman"/>
          <w:color w:val="000000"/>
          <w:szCs w:val="20"/>
        </w:rPr>
        <w:t>,</w:t>
      </w:r>
      <w:r w:rsidRPr="006A5D89">
        <w:rPr>
          <w:rFonts w:eastAsia="Times New Roman" w:cs="Times New Roman"/>
          <w:color w:val="000000"/>
          <w:szCs w:val="20"/>
        </w:rPr>
        <w:t xml:space="preserve"> too</w:t>
      </w:r>
      <w:r w:rsidR="001705C5">
        <w:rPr>
          <w:rFonts w:eastAsia="Times New Roman" w:cs="Times New Roman"/>
          <w:color w:val="000000"/>
          <w:szCs w:val="20"/>
        </w:rPr>
        <w:t>,</w:t>
      </w:r>
      <w:r w:rsidRPr="006A5D89">
        <w:rPr>
          <w:rFonts w:eastAsia="Times New Roman" w:cs="Times New Roman"/>
          <w:color w:val="000000"/>
          <w:szCs w:val="20"/>
        </w:rPr>
        <w:t xml:space="preserve"> recommended the</w:t>
      </w:r>
      <w:r w:rsidR="001705C5">
        <w:rPr>
          <w:rFonts w:eastAsia="Times New Roman" w:cs="Times New Roman"/>
          <w:color w:val="000000"/>
          <w:szCs w:val="20"/>
        </w:rPr>
        <w:t xml:space="preserve"> status of the </w:t>
      </w:r>
      <w:r w:rsidRPr="006A5D89">
        <w:rPr>
          <w:rFonts w:eastAsia="Times New Roman" w:cs="Times New Roman"/>
          <w:color w:val="000000"/>
          <w:szCs w:val="20"/>
        </w:rPr>
        <w:t xml:space="preserve">item be </w:t>
      </w:r>
      <w:r w:rsidR="001705C5">
        <w:rPr>
          <w:rFonts w:eastAsia="Times New Roman" w:cs="Times New Roman"/>
          <w:color w:val="000000"/>
          <w:szCs w:val="20"/>
        </w:rPr>
        <w:t>changed</w:t>
      </w:r>
      <w:r w:rsidR="001705C5" w:rsidRPr="006A5D89">
        <w:rPr>
          <w:rFonts w:eastAsia="Times New Roman" w:cs="Times New Roman"/>
          <w:color w:val="000000"/>
          <w:szCs w:val="20"/>
        </w:rPr>
        <w:t xml:space="preserve"> </w:t>
      </w:r>
      <w:r w:rsidRPr="006A5D89">
        <w:rPr>
          <w:rFonts w:eastAsia="Times New Roman" w:cs="Times New Roman"/>
          <w:color w:val="000000"/>
          <w:szCs w:val="20"/>
        </w:rPr>
        <w:t>to Information</w:t>
      </w:r>
      <w:r w:rsidR="00F0023A">
        <w:rPr>
          <w:rFonts w:eastAsia="Times New Roman" w:cs="Times New Roman"/>
          <w:color w:val="000000"/>
          <w:szCs w:val="20"/>
        </w:rPr>
        <w:t>al</w:t>
      </w:r>
      <w:r w:rsidRPr="006A5D89">
        <w:rPr>
          <w:rFonts w:eastAsia="Times New Roman" w:cs="Times New Roman"/>
          <w:color w:val="000000"/>
          <w:szCs w:val="20"/>
        </w:rPr>
        <w:t xml:space="preserve">.  </w:t>
      </w:r>
    </w:p>
    <w:p w14:paraId="523647A0" w14:textId="4B9EF5EE" w:rsidR="006A5D89" w:rsidRPr="006A5D89" w:rsidRDefault="006A5D89" w:rsidP="00F0023A">
      <w:pPr>
        <w:rPr>
          <w:rFonts w:eastAsia="Times New Roman" w:cs="Times New Roman"/>
          <w:color w:val="000000"/>
          <w:szCs w:val="20"/>
        </w:rPr>
      </w:pPr>
      <w:r w:rsidRPr="006A5D89">
        <w:rPr>
          <w:rFonts w:eastAsia="Times New Roman" w:cs="Times New Roman"/>
          <w:color w:val="000000"/>
          <w:szCs w:val="20"/>
        </w:rPr>
        <w:t>Mr. Mike Sikula (N</w:t>
      </w:r>
      <w:r w:rsidR="00F0023A">
        <w:rPr>
          <w:rFonts w:eastAsia="Times New Roman" w:cs="Times New Roman"/>
          <w:color w:val="000000"/>
          <w:szCs w:val="20"/>
        </w:rPr>
        <w:t>ew York</w:t>
      </w:r>
      <w:r w:rsidRPr="006A5D89">
        <w:rPr>
          <w:rFonts w:eastAsia="Times New Roman" w:cs="Times New Roman"/>
          <w:color w:val="000000"/>
          <w:szCs w:val="20"/>
        </w:rPr>
        <w:t>) encouraged changes be made to recognize larger tolerances.</w:t>
      </w:r>
    </w:p>
    <w:p w14:paraId="08D8C54B" w14:textId="6E98AC07" w:rsidR="006A5D89" w:rsidRPr="006A5D89" w:rsidRDefault="006A5D89" w:rsidP="00F0023A">
      <w:pPr>
        <w:rPr>
          <w:rFonts w:eastAsia="Times New Roman" w:cs="Times New Roman"/>
          <w:color w:val="000000"/>
          <w:szCs w:val="20"/>
        </w:rPr>
      </w:pPr>
      <w:r w:rsidRPr="006A5D89">
        <w:rPr>
          <w:rFonts w:eastAsia="Times New Roman" w:cs="Times New Roman"/>
          <w:color w:val="000000"/>
          <w:szCs w:val="20"/>
        </w:rPr>
        <w:t>Mr. Dmitri Karimov (Liquid Controls)</w:t>
      </w:r>
      <w:r w:rsidR="00E01051">
        <w:rPr>
          <w:rFonts w:eastAsia="Times New Roman" w:cs="Times New Roman"/>
          <w:color w:val="000000"/>
          <w:szCs w:val="20"/>
        </w:rPr>
        <w:t>,</w:t>
      </w:r>
      <w:r w:rsidRPr="006A5D89">
        <w:rPr>
          <w:rFonts w:eastAsia="Times New Roman" w:cs="Times New Roman"/>
          <w:color w:val="000000"/>
          <w:szCs w:val="20"/>
        </w:rPr>
        <w:t xml:space="preserve"> speaking on behalf of the MMA, recommended the </w:t>
      </w:r>
      <w:r w:rsidR="001705C5">
        <w:rPr>
          <w:rFonts w:eastAsia="Times New Roman" w:cs="Times New Roman"/>
          <w:color w:val="000000"/>
          <w:szCs w:val="20"/>
        </w:rPr>
        <w:t xml:space="preserve">status of the </w:t>
      </w:r>
      <w:r w:rsidRPr="006A5D89">
        <w:rPr>
          <w:rFonts w:eastAsia="Times New Roman" w:cs="Times New Roman"/>
          <w:color w:val="000000"/>
          <w:szCs w:val="20"/>
        </w:rPr>
        <w:t xml:space="preserve">item be </w:t>
      </w:r>
      <w:r w:rsidR="001705C5">
        <w:rPr>
          <w:rFonts w:eastAsia="Times New Roman" w:cs="Times New Roman"/>
          <w:color w:val="000000"/>
          <w:szCs w:val="20"/>
        </w:rPr>
        <w:t>changed</w:t>
      </w:r>
      <w:r w:rsidR="001705C5" w:rsidRPr="006A5D89">
        <w:rPr>
          <w:rFonts w:eastAsia="Times New Roman" w:cs="Times New Roman"/>
          <w:color w:val="000000"/>
          <w:szCs w:val="20"/>
        </w:rPr>
        <w:t xml:space="preserve"> </w:t>
      </w:r>
      <w:r w:rsidRPr="006A5D89">
        <w:rPr>
          <w:rFonts w:eastAsia="Times New Roman" w:cs="Times New Roman"/>
          <w:color w:val="000000"/>
          <w:szCs w:val="20"/>
        </w:rPr>
        <w:t>to Information</w:t>
      </w:r>
      <w:r w:rsidR="00F0023A">
        <w:rPr>
          <w:rFonts w:eastAsia="Times New Roman" w:cs="Times New Roman"/>
          <w:color w:val="000000"/>
          <w:szCs w:val="20"/>
        </w:rPr>
        <w:t>al</w:t>
      </w:r>
      <w:r w:rsidR="001705C5">
        <w:rPr>
          <w:rFonts w:eastAsia="Times New Roman" w:cs="Times New Roman"/>
          <w:color w:val="000000"/>
          <w:szCs w:val="20"/>
        </w:rPr>
        <w:t xml:space="preserve"> and commented that</w:t>
      </w:r>
      <w:r w:rsidRPr="006A5D89">
        <w:rPr>
          <w:rFonts w:eastAsia="Times New Roman" w:cs="Times New Roman"/>
          <w:color w:val="000000"/>
          <w:szCs w:val="20"/>
        </w:rPr>
        <w:t xml:space="preserve"> having two tolerances</w:t>
      </w:r>
      <w:r w:rsidR="001705C5">
        <w:rPr>
          <w:rFonts w:eastAsia="Times New Roman" w:cs="Times New Roman"/>
          <w:color w:val="000000"/>
          <w:szCs w:val="20"/>
        </w:rPr>
        <w:t xml:space="preserve"> for the same application</w:t>
      </w:r>
      <w:r w:rsidRPr="006A5D89">
        <w:rPr>
          <w:rFonts w:eastAsia="Times New Roman" w:cs="Times New Roman"/>
          <w:color w:val="000000"/>
          <w:szCs w:val="20"/>
        </w:rPr>
        <w:t xml:space="preserve"> is confusing.</w:t>
      </w:r>
    </w:p>
    <w:p w14:paraId="74EDE118" w14:textId="0287352D" w:rsidR="006A5D89" w:rsidRPr="006A5D89" w:rsidRDefault="00F0023A" w:rsidP="00F0023A">
      <w:pPr>
        <w:rPr>
          <w:rFonts w:eastAsia="Times New Roman" w:cs="Times New Roman"/>
          <w:color w:val="000000"/>
          <w:szCs w:val="20"/>
        </w:rPr>
      </w:pPr>
      <w:r>
        <w:rPr>
          <w:rFonts w:eastAsia="Times New Roman" w:cs="Times New Roman"/>
          <w:color w:val="000000"/>
          <w:szCs w:val="20"/>
        </w:rPr>
        <w:t>Mr. Mahesh Albuquerque (Colorado</w:t>
      </w:r>
      <w:r w:rsidR="006A5D89" w:rsidRPr="006A5D89">
        <w:rPr>
          <w:rFonts w:eastAsia="Times New Roman" w:cs="Times New Roman"/>
          <w:color w:val="000000"/>
          <w:szCs w:val="20"/>
        </w:rPr>
        <w:t>) stated that Colorado recently adopted rules</w:t>
      </w:r>
      <w:r w:rsidR="001705C5">
        <w:rPr>
          <w:rFonts w:eastAsia="Times New Roman" w:cs="Times New Roman"/>
          <w:color w:val="000000"/>
          <w:szCs w:val="20"/>
        </w:rPr>
        <w:t xml:space="preserve"> for hydrogen measurement</w:t>
      </w:r>
      <w:r w:rsidR="006A5D89" w:rsidRPr="006A5D89">
        <w:rPr>
          <w:rFonts w:eastAsia="Times New Roman" w:cs="Times New Roman"/>
          <w:color w:val="000000"/>
          <w:szCs w:val="20"/>
        </w:rPr>
        <w:t xml:space="preserve"> and</w:t>
      </w:r>
      <w:r w:rsidR="001705C5">
        <w:rPr>
          <w:rFonts w:eastAsia="Times New Roman" w:cs="Times New Roman"/>
          <w:color w:val="000000"/>
          <w:szCs w:val="20"/>
        </w:rPr>
        <w:t xml:space="preserve"> he</w:t>
      </w:r>
      <w:r w:rsidR="006A5D89" w:rsidRPr="006A5D89">
        <w:rPr>
          <w:rFonts w:eastAsia="Times New Roman" w:cs="Times New Roman"/>
          <w:color w:val="000000"/>
          <w:szCs w:val="20"/>
        </w:rPr>
        <w:t xml:space="preserve"> supports the proposed changes to the tentative code. </w:t>
      </w:r>
      <w:r w:rsidR="001705C5">
        <w:rPr>
          <w:rFonts w:eastAsia="Times New Roman" w:cs="Times New Roman"/>
          <w:color w:val="000000"/>
          <w:szCs w:val="20"/>
        </w:rPr>
        <w:t xml:space="preserve"> </w:t>
      </w:r>
      <w:r w:rsidR="006A5D89" w:rsidRPr="006A5D89">
        <w:rPr>
          <w:rFonts w:eastAsia="Times New Roman" w:cs="Times New Roman"/>
          <w:color w:val="000000"/>
          <w:szCs w:val="20"/>
        </w:rPr>
        <w:t>He didn’t believe the two tolerances with the associated sunset date was a problem.</w:t>
      </w:r>
    </w:p>
    <w:p w14:paraId="334E149F" w14:textId="2A976429" w:rsidR="006A5D89" w:rsidRPr="006A5D89" w:rsidRDefault="006A5D89" w:rsidP="00F0023A">
      <w:pPr>
        <w:rPr>
          <w:rFonts w:eastAsia="Times New Roman" w:cs="Times New Roman"/>
          <w:color w:val="000000"/>
          <w:szCs w:val="20"/>
        </w:rPr>
      </w:pPr>
      <w:r w:rsidRPr="006A5D89">
        <w:rPr>
          <w:rFonts w:eastAsia="Times New Roman" w:cs="Times New Roman"/>
          <w:color w:val="000000"/>
          <w:szCs w:val="20"/>
        </w:rPr>
        <w:t xml:space="preserve">Mr. Jim Truex (NTEP) provided clarification that NTEP does not make decisions as to whether to evaluate a device; it has to come from </w:t>
      </w:r>
      <w:r w:rsidR="006B721F">
        <w:rPr>
          <w:rFonts w:eastAsia="Times New Roman" w:cs="Times New Roman"/>
          <w:color w:val="000000"/>
          <w:szCs w:val="20"/>
        </w:rPr>
        <w:t>NIST Handbook 44</w:t>
      </w:r>
      <w:r w:rsidRPr="006A5D89">
        <w:rPr>
          <w:rFonts w:eastAsia="Times New Roman" w:cs="Times New Roman"/>
          <w:color w:val="000000"/>
          <w:szCs w:val="20"/>
        </w:rPr>
        <w:t>.  NTEP will issue a provisional certificate if stated in a tentative code.</w:t>
      </w:r>
    </w:p>
    <w:p w14:paraId="3FF4AC9D" w14:textId="422CF1F7" w:rsidR="006A5D89" w:rsidRPr="006A5D89" w:rsidRDefault="006A5D89" w:rsidP="00F0023A">
      <w:pPr>
        <w:autoSpaceDE w:val="0"/>
        <w:autoSpaceDN w:val="0"/>
        <w:adjustRightInd w:val="0"/>
        <w:rPr>
          <w:rFonts w:eastAsia="Times New Roman" w:cs="Times New Roman"/>
          <w:color w:val="000000"/>
          <w:szCs w:val="20"/>
        </w:rPr>
      </w:pPr>
      <w:r w:rsidRPr="006A5D89">
        <w:rPr>
          <w:rFonts w:eastAsia="Times New Roman" w:cs="Times New Roman"/>
          <w:color w:val="000000"/>
          <w:szCs w:val="20"/>
        </w:rPr>
        <w:t xml:space="preserve">During </w:t>
      </w:r>
      <w:r w:rsidR="00434C85">
        <w:rPr>
          <w:rFonts w:eastAsia="Times New Roman" w:cs="Times New Roman"/>
          <w:color w:val="000000"/>
          <w:szCs w:val="20"/>
        </w:rPr>
        <w:t>its</w:t>
      </w:r>
      <w:r w:rsidR="00434C85" w:rsidRPr="006A5D89">
        <w:rPr>
          <w:rFonts w:eastAsia="Times New Roman" w:cs="Times New Roman"/>
          <w:color w:val="000000"/>
          <w:szCs w:val="20"/>
        </w:rPr>
        <w:t xml:space="preserve"> </w:t>
      </w:r>
      <w:r w:rsidRPr="006A5D89">
        <w:rPr>
          <w:rFonts w:eastAsia="Times New Roman" w:cs="Times New Roman"/>
          <w:color w:val="000000"/>
          <w:szCs w:val="20"/>
        </w:rPr>
        <w:t>work session</w:t>
      </w:r>
      <w:r w:rsidR="00F0023A">
        <w:rPr>
          <w:rFonts w:eastAsia="Times New Roman" w:cs="Times New Roman"/>
          <w:color w:val="000000"/>
          <w:szCs w:val="20"/>
        </w:rPr>
        <w:t>,</w:t>
      </w:r>
      <w:r w:rsidRPr="006A5D89">
        <w:rPr>
          <w:rFonts w:eastAsia="Times New Roman" w:cs="Times New Roman"/>
          <w:color w:val="000000"/>
          <w:szCs w:val="20"/>
        </w:rPr>
        <w:t xml:space="preserve"> the Committee agreed to amend the proposal as shown in Item Under Consideration based on comments received during the </w:t>
      </w:r>
      <w:r w:rsidR="001B4523">
        <w:rPr>
          <w:rFonts w:eastAsia="Times New Roman" w:cs="Times New Roman"/>
          <w:color w:val="000000"/>
          <w:szCs w:val="20"/>
        </w:rPr>
        <w:t>open hearings</w:t>
      </w:r>
      <w:r w:rsidRPr="006A5D89">
        <w:rPr>
          <w:rFonts w:eastAsia="Times New Roman" w:cs="Times New Roman"/>
          <w:color w:val="000000"/>
          <w:szCs w:val="20"/>
        </w:rPr>
        <w:t>.</w:t>
      </w:r>
    </w:p>
    <w:p w14:paraId="09524ADB" w14:textId="77777777" w:rsidR="009A26FA" w:rsidRPr="009A26FA" w:rsidRDefault="009A26FA" w:rsidP="009A26FA">
      <w:pPr>
        <w:keepNext/>
        <w:spacing w:after="0"/>
        <w:rPr>
          <w:rFonts w:eastAsia="Calibri" w:cs="Times New Roman"/>
        </w:rPr>
      </w:pPr>
      <w:r w:rsidRPr="009A26FA">
        <w:rPr>
          <w:rFonts w:eastAsia="Calibri" w:cs="Times New Roman"/>
          <w:b/>
        </w:rPr>
        <w:t>Regional Association Comments:</w:t>
      </w:r>
    </w:p>
    <w:p w14:paraId="350E6A42" w14:textId="77777777" w:rsidR="009A26FA" w:rsidRPr="009A26FA" w:rsidRDefault="009A26FA" w:rsidP="00F0023A">
      <w:pPr>
        <w:spacing w:before="240" w:after="0"/>
        <w:rPr>
          <w:rFonts w:eastAsia="Times New Roman" w:cs="Times New Roman"/>
          <w:szCs w:val="24"/>
        </w:rPr>
      </w:pPr>
      <w:r w:rsidRPr="009A26FA">
        <w:rPr>
          <w:rFonts w:eastAsia="Times New Roman" w:cs="Times New Roman"/>
          <w:szCs w:val="24"/>
        </w:rPr>
        <w:t>At its 2016 Annual Meeting, the CWMA indicated, based on the fact that this item includes an expiration date of January 1, 2020, it recommends this as a Voting item to allow further data gathering and further development of infrastructure related to Hydrogen fuel and to allow meters to be developed that are capable of greater accuracy.</w:t>
      </w:r>
    </w:p>
    <w:p w14:paraId="32BFE13D" w14:textId="5386089C" w:rsidR="009A26FA" w:rsidRPr="009A26FA" w:rsidRDefault="009A26FA" w:rsidP="00F0023A">
      <w:pPr>
        <w:spacing w:before="240" w:after="0"/>
        <w:rPr>
          <w:rFonts w:eastAsia="Calibri" w:cs="Times New Roman"/>
        </w:rPr>
      </w:pPr>
      <w:r w:rsidRPr="009A26FA">
        <w:rPr>
          <w:rFonts w:eastAsia="Times New Roman" w:cs="Times New Roman"/>
          <w:szCs w:val="24"/>
        </w:rPr>
        <w:t>NEWMA commented, at its 2015 Interim Meeting, that tolerances must allow for the current inaccuracies due to high changing pressures and varying temperatures in order to prevent holding back the advancement of technology.</w:t>
      </w:r>
      <w:r w:rsidRPr="009A26FA">
        <w:rPr>
          <w:rFonts w:eastAsia="Times New Roman" w:cs="Times New Roman"/>
          <w:b/>
          <w:szCs w:val="24"/>
        </w:rPr>
        <w:t xml:space="preserve">  </w:t>
      </w:r>
      <w:r w:rsidRPr="009A26FA">
        <w:rPr>
          <w:rFonts w:eastAsia="Times New Roman" w:cs="Times New Roman"/>
          <w:szCs w:val="24"/>
        </w:rPr>
        <w:t xml:space="preserve">NEWMA forwarded the item to </w:t>
      </w:r>
      <w:r w:rsidR="00924452">
        <w:rPr>
          <w:rFonts w:eastAsia="Times New Roman" w:cs="Times New Roman"/>
          <w:szCs w:val="24"/>
        </w:rPr>
        <w:t xml:space="preserve">the </w:t>
      </w:r>
      <w:r w:rsidRPr="009A26FA">
        <w:rPr>
          <w:rFonts w:eastAsia="Times New Roman" w:cs="Times New Roman"/>
          <w:szCs w:val="24"/>
        </w:rPr>
        <w:t>NCWM, recommending it as a Voting item.</w:t>
      </w:r>
      <w:r w:rsidR="009C72AA">
        <w:rPr>
          <w:rFonts w:eastAsia="Times New Roman" w:cs="Times New Roman"/>
          <w:szCs w:val="24"/>
        </w:rPr>
        <w:t xml:space="preserve"> </w:t>
      </w:r>
      <w:r w:rsidRPr="009A26FA">
        <w:rPr>
          <w:rFonts w:eastAsia="Times New Roman" w:cs="Times New Roman"/>
          <w:szCs w:val="24"/>
        </w:rPr>
        <w:t xml:space="preserve"> At its 2016 Annual Meeting</w:t>
      </w:r>
      <w:r w:rsidR="009C72AA">
        <w:rPr>
          <w:rFonts w:eastAsia="Times New Roman" w:cs="Times New Roman"/>
          <w:szCs w:val="24"/>
        </w:rPr>
        <w:t>,</w:t>
      </w:r>
      <w:r w:rsidRPr="009A26FA">
        <w:rPr>
          <w:rFonts w:eastAsia="Times New Roman" w:cs="Times New Roman"/>
          <w:szCs w:val="24"/>
        </w:rPr>
        <w:t xml:space="preserve"> NEWMA commented the Hydrogen Gas-Measuring Devices Code is a tentative code and these changes are appropriate while additional test data is being collected.</w:t>
      </w:r>
    </w:p>
    <w:p w14:paraId="09A73151" w14:textId="3FB8B2C5" w:rsidR="00924452" w:rsidRPr="009A26FA" w:rsidRDefault="009A26FA" w:rsidP="00F0023A">
      <w:pPr>
        <w:spacing w:before="240" w:after="0"/>
        <w:rPr>
          <w:rFonts w:eastAsia="Calibri" w:cs="Times New Roman"/>
        </w:rPr>
      </w:pPr>
      <w:r w:rsidRPr="009A26FA">
        <w:rPr>
          <w:rFonts w:eastAsia="Times New Roman" w:cs="Times New Roman"/>
          <w:szCs w:val="24"/>
        </w:rPr>
        <w:t>The SWMA</w:t>
      </w:r>
      <w:r w:rsidR="00924452">
        <w:rPr>
          <w:rFonts w:eastAsia="Times New Roman" w:cs="Times New Roman"/>
          <w:szCs w:val="24"/>
        </w:rPr>
        <w:t xml:space="preserve"> S&amp;T Committee</w:t>
      </w:r>
      <w:r w:rsidRPr="009A26FA">
        <w:rPr>
          <w:rFonts w:eastAsia="Times New Roman" w:cs="Times New Roman"/>
          <w:szCs w:val="24"/>
        </w:rPr>
        <w:t xml:space="preserve"> commented that </w:t>
      </w:r>
      <w:r w:rsidR="00924452">
        <w:rPr>
          <w:rFonts w:eastAsia="Times New Roman" w:cs="Times New Roman"/>
          <w:szCs w:val="24"/>
        </w:rPr>
        <w:t xml:space="preserve">it </w:t>
      </w:r>
      <w:r w:rsidRPr="009A26FA">
        <w:rPr>
          <w:rFonts w:eastAsia="Times New Roman" w:cs="Times New Roman"/>
          <w:szCs w:val="24"/>
        </w:rPr>
        <w:t>understands and appreciates the intent</w:t>
      </w:r>
      <w:r w:rsidR="00924452">
        <w:rPr>
          <w:rFonts w:eastAsia="Times New Roman" w:cs="Times New Roman"/>
          <w:szCs w:val="24"/>
        </w:rPr>
        <w:t xml:space="preserve"> of the proposal</w:t>
      </w:r>
      <w:r w:rsidRPr="009A26FA">
        <w:rPr>
          <w:rFonts w:eastAsia="Times New Roman" w:cs="Times New Roman"/>
          <w:szCs w:val="24"/>
        </w:rPr>
        <w:t>, but there were several concerns elevated during the open hearings and</w:t>
      </w:r>
      <w:r w:rsidR="00924452">
        <w:rPr>
          <w:rFonts w:eastAsia="Times New Roman" w:cs="Times New Roman"/>
          <w:szCs w:val="24"/>
        </w:rPr>
        <w:t>,</w:t>
      </w:r>
      <w:r w:rsidRPr="009A26FA">
        <w:rPr>
          <w:rFonts w:eastAsia="Times New Roman" w:cs="Times New Roman"/>
          <w:szCs w:val="24"/>
        </w:rPr>
        <w:t xml:space="preserve"> thus</w:t>
      </w:r>
      <w:r w:rsidR="00924452">
        <w:rPr>
          <w:rFonts w:eastAsia="Times New Roman" w:cs="Times New Roman"/>
          <w:szCs w:val="24"/>
        </w:rPr>
        <w:t>,</w:t>
      </w:r>
      <w:r w:rsidRPr="009A26FA">
        <w:rPr>
          <w:rFonts w:eastAsia="Times New Roman" w:cs="Times New Roman"/>
          <w:szCs w:val="24"/>
        </w:rPr>
        <w:t xml:space="preserve"> the item needs further development.  The </w:t>
      </w:r>
      <w:r w:rsidR="00924452">
        <w:rPr>
          <w:rFonts w:eastAsia="Times New Roman" w:cs="Times New Roman"/>
          <w:szCs w:val="24"/>
        </w:rPr>
        <w:t>SWMA</w:t>
      </w:r>
      <w:r w:rsidR="00924452" w:rsidRPr="009A26FA">
        <w:rPr>
          <w:rFonts w:eastAsia="Times New Roman" w:cs="Times New Roman"/>
          <w:szCs w:val="24"/>
        </w:rPr>
        <w:t xml:space="preserve"> </w:t>
      </w:r>
      <w:r w:rsidRPr="009A26FA">
        <w:rPr>
          <w:rFonts w:eastAsia="Times New Roman" w:cs="Times New Roman"/>
          <w:szCs w:val="24"/>
        </w:rPr>
        <w:t xml:space="preserve">encourages NIST to work with the submitter to develop this item. </w:t>
      </w:r>
      <w:r w:rsidR="009C72AA">
        <w:rPr>
          <w:rFonts w:eastAsia="Times New Roman" w:cs="Times New Roman"/>
          <w:szCs w:val="24"/>
        </w:rPr>
        <w:t xml:space="preserve"> </w:t>
      </w:r>
      <w:r w:rsidRPr="009A26FA">
        <w:rPr>
          <w:rFonts w:eastAsia="Calibri" w:cs="Times New Roman"/>
        </w:rPr>
        <w:t>The</w:t>
      </w:r>
      <w:r w:rsidRPr="009A26FA">
        <w:rPr>
          <w:rFonts w:eastAsia="Times New Roman" w:cs="Times New Roman"/>
          <w:szCs w:val="24"/>
        </w:rPr>
        <w:t xml:space="preserve"> SWMA forwarded the item to </w:t>
      </w:r>
      <w:r w:rsidR="00924452">
        <w:rPr>
          <w:rFonts w:eastAsia="Times New Roman" w:cs="Times New Roman"/>
          <w:szCs w:val="24"/>
        </w:rPr>
        <w:t xml:space="preserve">the </w:t>
      </w:r>
      <w:r w:rsidRPr="009A26FA">
        <w:rPr>
          <w:rFonts w:eastAsia="Times New Roman" w:cs="Times New Roman"/>
          <w:szCs w:val="24"/>
        </w:rPr>
        <w:t>NCWM and recommended that it be a Developing item.</w:t>
      </w:r>
    </w:p>
    <w:p w14:paraId="73C4C277" w14:textId="77777777" w:rsidR="009A26FA" w:rsidRPr="009A26FA" w:rsidRDefault="009A26FA" w:rsidP="00885AEE">
      <w:pPr>
        <w:pStyle w:val="Heading1"/>
      </w:pPr>
      <w:bookmarkStart w:id="94" w:name="_Toc486401867"/>
      <w:r w:rsidRPr="009A26FA">
        <w:lastRenderedPageBreak/>
        <w:t>354</w:t>
      </w:r>
      <w:r w:rsidRPr="009A26FA">
        <w:tab/>
        <w:t>Taximeters</w:t>
      </w:r>
      <w:bookmarkEnd w:id="91"/>
      <w:bookmarkEnd w:id="94"/>
    </w:p>
    <w:p w14:paraId="5E653462" w14:textId="77777777" w:rsidR="009A26FA" w:rsidRPr="009A26FA" w:rsidRDefault="009A26FA" w:rsidP="00885AEE">
      <w:pPr>
        <w:pStyle w:val="Heading2"/>
      </w:pPr>
      <w:bookmarkStart w:id="95" w:name="_Toc486401868"/>
      <w:bookmarkStart w:id="96" w:name="_Toc341104230"/>
      <w:r w:rsidRPr="009A26FA">
        <w:t>354-1</w:t>
      </w:r>
      <w:r w:rsidRPr="009A26FA">
        <w:tab/>
        <w:t>V</w:t>
      </w:r>
      <w:r w:rsidRPr="009A26FA">
        <w:tab/>
        <w:t>S.1.2.</w:t>
      </w:r>
      <w:r w:rsidRPr="009A26FA">
        <w:tab/>
        <w:t>Advancement of Indicating Elements.</w:t>
      </w:r>
      <w:bookmarkEnd w:id="95"/>
    </w:p>
    <w:p w14:paraId="2C904B3D" w14:textId="1C09B690" w:rsidR="009A26FA" w:rsidRPr="009A26FA" w:rsidRDefault="009A26FA" w:rsidP="00885AEE">
      <w:pPr>
        <w:keepNext/>
        <w:jc w:val="center"/>
        <w:rPr>
          <w:rFonts w:eastAsia="Calibri" w:cs="Times New Roman"/>
        </w:rPr>
      </w:pPr>
      <w:r w:rsidRPr="009A26FA">
        <w:rPr>
          <w:rFonts w:eastAsia="Calibri" w:cs="Times New Roman"/>
        </w:rPr>
        <w:t xml:space="preserve">(This item was </w:t>
      </w:r>
      <w:r w:rsidR="009C72AA">
        <w:rPr>
          <w:rFonts w:eastAsia="Calibri" w:cs="Times New Roman"/>
        </w:rPr>
        <w:t>A</w:t>
      </w:r>
      <w:r w:rsidRPr="009A26FA">
        <w:rPr>
          <w:rFonts w:eastAsia="Calibri" w:cs="Times New Roman"/>
        </w:rPr>
        <w:t>dopted.)</w:t>
      </w:r>
    </w:p>
    <w:p w14:paraId="36A33B80" w14:textId="61C2E6F9" w:rsidR="009A26FA" w:rsidRPr="009A26FA" w:rsidRDefault="009A26FA" w:rsidP="00885AEE">
      <w:pPr>
        <w:keepNext/>
        <w:spacing w:after="0"/>
        <w:rPr>
          <w:rFonts w:eastAsia="Calibri" w:cs="Times New Roman"/>
          <w:b/>
        </w:rPr>
      </w:pPr>
      <w:r w:rsidRPr="009A26FA">
        <w:rPr>
          <w:rFonts w:eastAsia="Calibri" w:cs="Times New Roman"/>
          <w:b/>
        </w:rPr>
        <w:t>Source:</w:t>
      </w:r>
      <w:r w:rsidR="009C72AA">
        <w:rPr>
          <w:rFonts w:eastAsia="Calibri" w:cs="Times New Roman"/>
          <w:b/>
        </w:rPr>
        <w:t xml:space="preserve"> </w:t>
      </w:r>
      <w:r w:rsidR="009C72AA">
        <w:rPr>
          <w:rFonts w:eastAsia="Calibri" w:cs="Times New Roman"/>
          <w:b/>
        </w:rPr>
        <w:tab/>
      </w:r>
    </w:p>
    <w:p w14:paraId="2F2E7D42" w14:textId="77777777" w:rsidR="009A26FA" w:rsidRPr="009A26FA" w:rsidRDefault="009A26FA" w:rsidP="00885AEE">
      <w:pPr>
        <w:keepNext/>
        <w:rPr>
          <w:rFonts w:eastAsia="Calibri" w:cs="Times New Roman"/>
        </w:rPr>
      </w:pPr>
      <w:r w:rsidRPr="009A26FA">
        <w:rPr>
          <w:rFonts w:eastAsia="Calibri" w:cs="Times New Roman"/>
        </w:rPr>
        <w:t>NIST USNWG on Taximeters (2015)</w:t>
      </w:r>
    </w:p>
    <w:p w14:paraId="25882C10" w14:textId="77777777" w:rsidR="009A26FA" w:rsidRPr="009A26FA" w:rsidRDefault="009A26FA" w:rsidP="00885AEE">
      <w:pPr>
        <w:keepNext/>
        <w:spacing w:after="0"/>
        <w:rPr>
          <w:rFonts w:eastAsia="Calibri" w:cs="Times New Roman"/>
          <w:b/>
        </w:rPr>
      </w:pPr>
      <w:r w:rsidRPr="009A26FA">
        <w:rPr>
          <w:rFonts w:eastAsia="Calibri" w:cs="Times New Roman"/>
          <w:b/>
        </w:rPr>
        <w:t xml:space="preserve">Purpose: </w:t>
      </w:r>
      <w:r w:rsidRPr="009A26FA">
        <w:rPr>
          <w:rFonts w:eastAsia="Calibri" w:cs="Times New Roman"/>
          <w:b/>
        </w:rPr>
        <w:tab/>
      </w:r>
    </w:p>
    <w:p w14:paraId="740F288B" w14:textId="21299F94" w:rsidR="009A26FA" w:rsidRPr="009A26FA" w:rsidRDefault="009A26FA" w:rsidP="009A26FA">
      <w:pPr>
        <w:rPr>
          <w:rFonts w:eastAsia="Calibri" w:cs="Times New Roman"/>
        </w:rPr>
      </w:pPr>
      <w:r w:rsidRPr="009A26FA">
        <w:rPr>
          <w:rFonts w:eastAsia="Calibri" w:cs="Times New Roman"/>
          <w:szCs w:val="20"/>
        </w:rPr>
        <w:t>To recognize that</w:t>
      </w:r>
      <w:r w:rsidR="00924452">
        <w:rPr>
          <w:rFonts w:eastAsia="Calibri" w:cs="Times New Roman"/>
          <w:szCs w:val="20"/>
        </w:rPr>
        <w:t>:  (1)</w:t>
      </w:r>
      <w:r w:rsidRPr="009A26FA">
        <w:rPr>
          <w:rFonts w:eastAsia="Calibri" w:cs="Times New Roman"/>
          <w:szCs w:val="20"/>
        </w:rPr>
        <w:t xml:space="preserve"> when the use of flat rates or negotiated rates are permitted as passenger charges, the entry of a flat rate or negotiated rate must result in that charge being displayed on the primary indicating element and</w:t>
      </w:r>
      <w:r w:rsidR="00924452">
        <w:rPr>
          <w:rFonts w:eastAsia="Calibri" w:cs="Times New Roman"/>
          <w:szCs w:val="20"/>
        </w:rPr>
        <w:t xml:space="preserve">, </w:t>
      </w:r>
      <w:r w:rsidRPr="009A26FA">
        <w:rPr>
          <w:rFonts w:eastAsia="Calibri" w:cs="Times New Roman"/>
          <w:szCs w:val="20"/>
        </w:rPr>
        <w:t>if applicable</w:t>
      </w:r>
      <w:r w:rsidR="00924452">
        <w:rPr>
          <w:rFonts w:eastAsia="Calibri" w:cs="Times New Roman"/>
          <w:szCs w:val="20"/>
        </w:rPr>
        <w:t>,</w:t>
      </w:r>
      <w:r w:rsidRPr="009A26FA">
        <w:rPr>
          <w:rFonts w:eastAsia="Calibri" w:cs="Times New Roman"/>
          <w:szCs w:val="20"/>
        </w:rPr>
        <w:t xml:space="preserve"> through the recording element</w:t>
      </w:r>
      <w:r w:rsidR="00924452">
        <w:rPr>
          <w:rFonts w:eastAsia="Calibri" w:cs="Times New Roman"/>
          <w:szCs w:val="20"/>
        </w:rPr>
        <w:t>; and (2)</w:t>
      </w:r>
      <w:r w:rsidRPr="009A26FA">
        <w:rPr>
          <w:rFonts w:eastAsia="Calibri" w:cs="Times New Roman"/>
          <w:szCs w:val="20"/>
        </w:rPr>
        <w:t xml:space="preserve"> at the time a transaction has been completed, there shall be no further advancement of indicated customer charges</w:t>
      </w:r>
      <w:r w:rsidRPr="009A26FA">
        <w:rPr>
          <w:rFonts w:eastAsia="Calibri" w:cs="Times New Roman"/>
        </w:rPr>
        <w:t>.</w:t>
      </w:r>
    </w:p>
    <w:p w14:paraId="04934852" w14:textId="77777777" w:rsidR="009A26FA" w:rsidRPr="009A26FA" w:rsidRDefault="009A26FA" w:rsidP="009A26FA">
      <w:pPr>
        <w:keepNext/>
        <w:spacing w:after="0"/>
        <w:rPr>
          <w:rFonts w:eastAsia="Calibri" w:cs="Times New Roman"/>
          <w:b/>
        </w:rPr>
      </w:pPr>
      <w:r w:rsidRPr="009A26FA">
        <w:rPr>
          <w:rFonts w:eastAsia="Calibri" w:cs="Times New Roman"/>
          <w:b/>
        </w:rPr>
        <w:t xml:space="preserve">Item under Consideration: </w:t>
      </w:r>
    </w:p>
    <w:p w14:paraId="214A33F4" w14:textId="0C2F1987" w:rsidR="009A26FA" w:rsidRPr="009A26FA" w:rsidRDefault="009A26FA" w:rsidP="009A26FA">
      <w:pPr>
        <w:keepNext/>
        <w:spacing w:after="120"/>
        <w:rPr>
          <w:rFonts w:eastAsia="Calibri" w:cs="Times New Roman"/>
          <w:szCs w:val="20"/>
        </w:rPr>
      </w:pPr>
      <w:r w:rsidRPr="009A26FA">
        <w:rPr>
          <w:rFonts w:eastAsia="Calibri" w:cs="Times New Roman"/>
          <w:szCs w:val="20"/>
        </w:rPr>
        <w:t>Amend NIST Handbook 44</w:t>
      </w:r>
      <w:r w:rsidR="00922D77">
        <w:rPr>
          <w:rFonts w:eastAsia="Calibri" w:cs="Times New Roman"/>
          <w:szCs w:val="20"/>
        </w:rPr>
        <w:t>,</w:t>
      </w:r>
      <w:r w:rsidRPr="009A26FA">
        <w:rPr>
          <w:rFonts w:eastAsia="Calibri" w:cs="Times New Roman"/>
          <w:szCs w:val="20"/>
        </w:rPr>
        <w:t xml:space="preserve"> Taximeter Code as follows:</w:t>
      </w:r>
    </w:p>
    <w:p w14:paraId="36B7DA07" w14:textId="06A9B25C" w:rsidR="009A26FA" w:rsidRPr="009A26FA" w:rsidRDefault="009A26FA" w:rsidP="00922D77">
      <w:pPr>
        <w:keepNext/>
        <w:tabs>
          <w:tab w:val="left" w:pos="900"/>
        </w:tabs>
        <w:spacing w:after="120"/>
        <w:ind w:left="360"/>
        <w:rPr>
          <w:rFonts w:eastAsia="Calibri" w:cs="Times New Roman"/>
          <w:szCs w:val="20"/>
        </w:rPr>
      </w:pPr>
      <w:bookmarkStart w:id="97" w:name="_Toc273452675"/>
      <w:r w:rsidRPr="009A26FA">
        <w:rPr>
          <w:rFonts w:eastAsia="Calibri" w:cs="Times New Roman"/>
          <w:b/>
          <w:bCs/>
          <w:szCs w:val="20"/>
        </w:rPr>
        <w:t>A.2.</w:t>
      </w:r>
      <w:r w:rsidR="00922D77">
        <w:rPr>
          <w:rFonts w:eastAsia="Calibri" w:cs="Times New Roman"/>
          <w:b/>
          <w:bCs/>
          <w:szCs w:val="20"/>
        </w:rPr>
        <w:tab/>
      </w:r>
      <w:r w:rsidRPr="009A26FA">
        <w:rPr>
          <w:rFonts w:eastAsia="Calibri" w:cs="Times New Roman"/>
          <w:b/>
          <w:bCs/>
          <w:szCs w:val="20"/>
        </w:rPr>
        <w:t>Exceptions.</w:t>
      </w:r>
      <w:bookmarkEnd w:id="97"/>
      <w:r w:rsidRPr="009A26FA">
        <w:rPr>
          <w:rFonts w:eastAsia="Calibri" w:cs="Times New Roman"/>
          <w:szCs w:val="20"/>
        </w:rPr>
        <w:t xml:space="preserve"> – This code does not apply to:</w:t>
      </w:r>
    </w:p>
    <w:p w14:paraId="463415D6" w14:textId="0A2C0A04" w:rsidR="009A26FA" w:rsidRPr="009A26FA" w:rsidRDefault="009A26FA" w:rsidP="00922D77">
      <w:pPr>
        <w:tabs>
          <w:tab w:val="left" w:pos="1080"/>
        </w:tabs>
        <w:spacing w:after="120"/>
        <w:ind w:left="1080" w:hanging="360"/>
        <w:rPr>
          <w:rFonts w:eastAsia="Calibri" w:cs="Times New Roman"/>
          <w:szCs w:val="20"/>
        </w:rPr>
      </w:pPr>
      <w:r w:rsidRPr="009A26FA">
        <w:rPr>
          <w:rFonts w:eastAsia="Calibri" w:cs="Times New Roman"/>
          <w:b/>
          <w:szCs w:val="20"/>
          <w:u w:val="single"/>
        </w:rPr>
        <w:t>(a)</w:t>
      </w:r>
      <w:r w:rsidR="00922D77">
        <w:rPr>
          <w:rFonts w:eastAsia="Calibri" w:cs="Times New Roman"/>
          <w:szCs w:val="20"/>
        </w:rPr>
        <w:tab/>
      </w:r>
      <w:r w:rsidRPr="009A26FA">
        <w:rPr>
          <w:rFonts w:eastAsia="Calibri" w:cs="Times New Roman"/>
          <w:b/>
          <w:szCs w:val="20"/>
          <w:u w:val="single"/>
        </w:rPr>
        <w:t>Odometers</w:t>
      </w:r>
      <w:r w:rsidRPr="009A26FA">
        <w:rPr>
          <w:rFonts w:eastAsia="Calibri" w:cs="Times New Roman"/>
          <w:b/>
          <w:szCs w:val="20"/>
        </w:rPr>
        <w:t xml:space="preserve"> </w:t>
      </w:r>
      <w:r w:rsidRPr="009A26FA">
        <w:rPr>
          <w:rFonts w:eastAsia="Calibri" w:cs="Times New Roman"/>
          <w:b/>
          <w:strike/>
          <w:szCs w:val="20"/>
        </w:rPr>
        <w:t>odometers</w:t>
      </w:r>
      <w:r w:rsidRPr="009A26FA">
        <w:rPr>
          <w:rFonts w:eastAsia="Calibri" w:cs="Times New Roman"/>
          <w:szCs w:val="20"/>
        </w:rPr>
        <w:t xml:space="preserve"> on vehicles that are rented on a distance basis (for which see Section 5.53.</w:t>
      </w:r>
      <w:r w:rsidR="00922D77">
        <w:rPr>
          <w:rFonts w:eastAsia="Calibri" w:cs="Times New Roman"/>
          <w:szCs w:val="20"/>
        </w:rPr>
        <w:t> </w:t>
      </w:r>
      <w:r w:rsidRPr="009A26FA">
        <w:rPr>
          <w:rFonts w:eastAsia="Calibri" w:cs="Times New Roman"/>
          <w:szCs w:val="20"/>
        </w:rPr>
        <w:t>Code for Odometers).</w:t>
      </w:r>
    </w:p>
    <w:p w14:paraId="57367DAB" w14:textId="4A952576" w:rsidR="009A26FA" w:rsidRPr="009A26FA" w:rsidRDefault="009A26FA" w:rsidP="00922D77">
      <w:pPr>
        <w:keepNext/>
        <w:tabs>
          <w:tab w:val="left" w:pos="1080"/>
        </w:tabs>
        <w:spacing w:after="60"/>
        <w:ind w:left="1080" w:hanging="360"/>
        <w:rPr>
          <w:rFonts w:eastAsia="Calibri" w:cs="Times New Roman"/>
          <w:b/>
          <w:szCs w:val="20"/>
          <w:u w:val="single"/>
        </w:rPr>
      </w:pPr>
      <w:r w:rsidRPr="009A26FA">
        <w:rPr>
          <w:rFonts w:eastAsia="Calibri" w:cs="Times New Roman"/>
          <w:b/>
          <w:szCs w:val="20"/>
          <w:u w:val="single"/>
        </w:rPr>
        <w:t>(b)</w:t>
      </w:r>
      <w:r w:rsidR="00922D77">
        <w:rPr>
          <w:rFonts w:eastAsia="Calibri" w:cs="Times New Roman"/>
          <w:b/>
          <w:szCs w:val="20"/>
          <w:u w:val="single"/>
        </w:rPr>
        <w:tab/>
      </w:r>
      <w:r w:rsidRPr="009A26FA">
        <w:rPr>
          <w:rFonts w:eastAsia="Calibri" w:cs="Times New Roman"/>
          <w:b/>
          <w:szCs w:val="20"/>
          <w:u w:val="single"/>
        </w:rPr>
        <w:t>Devices that only display a flat rate or negotiated rate.</w:t>
      </w:r>
    </w:p>
    <w:p w14:paraId="607FFB89" w14:textId="77777777" w:rsidR="009A26FA" w:rsidRPr="009A26FA" w:rsidRDefault="009A26FA" w:rsidP="00922D77">
      <w:pPr>
        <w:keepNext/>
        <w:ind w:left="360"/>
        <w:rPr>
          <w:rFonts w:eastAsia="Calibri" w:cs="Times New Roman"/>
          <w:szCs w:val="20"/>
        </w:rPr>
      </w:pPr>
      <w:r w:rsidRPr="009A26FA">
        <w:rPr>
          <w:rFonts w:eastAsia="Calibri" w:cs="Times New Roman"/>
          <w:szCs w:val="20"/>
        </w:rPr>
        <w:t xml:space="preserve">(Amended 1977 </w:t>
      </w:r>
      <w:r w:rsidRPr="009A26FA">
        <w:rPr>
          <w:rFonts w:eastAsia="Calibri" w:cs="Times New Roman"/>
          <w:b/>
          <w:szCs w:val="20"/>
          <w:u w:val="single"/>
        </w:rPr>
        <w:t>and 2016</w:t>
      </w:r>
      <w:r w:rsidRPr="009A26FA">
        <w:rPr>
          <w:rFonts w:eastAsia="Calibri" w:cs="Times New Roman"/>
          <w:szCs w:val="20"/>
        </w:rPr>
        <w:t>)</w:t>
      </w:r>
    </w:p>
    <w:p w14:paraId="728F0A28" w14:textId="77777777" w:rsidR="009A26FA" w:rsidRPr="009A26FA" w:rsidRDefault="009A26FA" w:rsidP="00922D77">
      <w:pPr>
        <w:tabs>
          <w:tab w:val="left" w:pos="1440"/>
          <w:tab w:val="left" w:pos="1800"/>
        </w:tabs>
        <w:ind w:left="720"/>
        <w:rPr>
          <w:rFonts w:eastAsia="Times New Roman" w:cs="Arial"/>
          <w:bCs/>
          <w:szCs w:val="12"/>
        </w:rPr>
      </w:pPr>
      <w:r w:rsidRPr="009A26FA">
        <w:rPr>
          <w:rFonts w:eastAsia="Times New Roman" w:cs="Arial"/>
          <w:b/>
          <w:bCs/>
          <w:szCs w:val="12"/>
        </w:rPr>
        <w:t>S.1.2.</w:t>
      </w:r>
      <w:r w:rsidRPr="009A26FA">
        <w:rPr>
          <w:rFonts w:eastAsia="Times New Roman" w:cs="Arial"/>
          <w:b/>
          <w:bCs/>
          <w:szCs w:val="12"/>
        </w:rPr>
        <w:tab/>
        <w:t xml:space="preserve">Advancement of Indicating Elements. – </w:t>
      </w:r>
      <w:r w:rsidRPr="009A26FA">
        <w:rPr>
          <w:rFonts w:eastAsia="Times New Roman" w:cs="Arial"/>
          <w:bCs/>
          <w:szCs w:val="12"/>
        </w:rPr>
        <w:t>Except when a taximeter is being cleared, the primary indicating and recording elements shall be susceptible of advancement only by the movement of the vehicle or by the time mechanism.</w:t>
      </w:r>
    </w:p>
    <w:p w14:paraId="74859CE9" w14:textId="77777777" w:rsidR="009A26FA" w:rsidRPr="009A26FA" w:rsidRDefault="009A26FA" w:rsidP="00922D77">
      <w:pPr>
        <w:spacing w:after="0"/>
        <w:ind w:left="720"/>
        <w:rPr>
          <w:rFonts w:eastAsia="Times New Roman" w:cs="Arial"/>
          <w:b/>
          <w:bCs/>
          <w:i/>
          <w:szCs w:val="12"/>
          <w:u w:val="single"/>
        </w:rPr>
      </w:pPr>
      <w:r w:rsidRPr="009A26FA">
        <w:rPr>
          <w:rFonts w:eastAsia="Times New Roman" w:cs="Arial"/>
          <w:b/>
          <w:bCs/>
          <w:i/>
          <w:szCs w:val="12"/>
          <w:u w:val="single"/>
        </w:rPr>
        <w:t>At the conclusion of a transaction (e.g., following the totalizing of all accrued charges and having a customer receipt made available), no other advancement of fare, extras or other charges shall occur until the taximeter has been cleared.</w:t>
      </w:r>
    </w:p>
    <w:p w14:paraId="44E18490" w14:textId="77777777" w:rsidR="009A26FA" w:rsidRPr="009A26FA" w:rsidRDefault="009A26FA" w:rsidP="00922D77">
      <w:pPr>
        <w:ind w:left="720"/>
        <w:rPr>
          <w:rFonts w:eastAsia="Times New Roman" w:cs="Arial"/>
          <w:b/>
          <w:bCs/>
          <w:i/>
          <w:szCs w:val="12"/>
          <w:u w:val="single"/>
        </w:rPr>
      </w:pPr>
      <w:r w:rsidRPr="009A26FA">
        <w:rPr>
          <w:rFonts w:eastAsia="Times New Roman" w:cs="Times New Roman"/>
          <w:b/>
          <w:bCs/>
          <w:i/>
          <w:szCs w:val="12"/>
          <w:u w:val="single"/>
        </w:rPr>
        <w:t>[Nonretroactive as of January 1, 2017]</w:t>
      </w:r>
    </w:p>
    <w:p w14:paraId="1AA77423" w14:textId="77777777" w:rsidR="009A26FA" w:rsidRPr="009A26FA" w:rsidRDefault="009A26FA" w:rsidP="00922D77">
      <w:pPr>
        <w:spacing w:before="120" w:after="0"/>
        <w:ind w:left="720"/>
        <w:rPr>
          <w:rFonts w:eastAsia="Calibri" w:cs="Times New Roman"/>
          <w:b/>
          <w:bCs/>
          <w:u w:val="single"/>
        </w:rPr>
      </w:pPr>
      <w:r w:rsidRPr="009A26FA">
        <w:rPr>
          <w:rFonts w:eastAsia="Calibri" w:cs="Times New Roman"/>
          <w:b/>
          <w:bCs/>
          <w:u w:val="single"/>
        </w:rPr>
        <w:t>Where permitted, a flat rate or negotiated rate shall be displayed in the “fare” indicating mechanism, provided that once a flat rate or negotiated rate is entered the fare may no longer be advanced by movement of the vehicle or the time mechanism.</w:t>
      </w:r>
    </w:p>
    <w:p w14:paraId="251F24CE" w14:textId="77777777" w:rsidR="009A26FA" w:rsidRPr="009A26FA" w:rsidRDefault="009A26FA" w:rsidP="00922D77">
      <w:pPr>
        <w:spacing w:before="60"/>
        <w:ind w:left="720"/>
        <w:rPr>
          <w:rFonts w:eastAsia="Times New Roman" w:cs="Times New Roman"/>
          <w:b/>
          <w:bCs/>
          <w:szCs w:val="12"/>
        </w:rPr>
      </w:pPr>
      <w:r w:rsidRPr="009A26FA">
        <w:rPr>
          <w:rFonts w:eastAsia="Times New Roman" w:cs="Times New Roman"/>
          <w:bCs/>
          <w:szCs w:val="12"/>
        </w:rPr>
        <w:t>(Amended 1988</w:t>
      </w:r>
      <w:r w:rsidRPr="009A26FA">
        <w:rPr>
          <w:rFonts w:eastAsia="Times New Roman" w:cs="Times New Roman"/>
          <w:b/>
          <w:bCs/>
          <w:szCs w:val="12"/>
        </w:rPr>
        <w:t xml:space="preserve"> </w:t>
      </w:r>
      <w:r w:rsidRPr="009A26FA">
        <w:rPr>
          <w:rFonts w:eastAsia="Times New Roman" w:cs="Times New Roman"/>
          <w:b/>
          <w:bCs/>
          <w:szCs w:val="12"/>
          <w:u w:val="single"/>
        </w:rPr>
        <w:t>and 2016</w:t>
      </w:r>
      <w:r w:rsidRPr="009A26FA">
        <w:rPr>
          <w:rFonts w:eastAsia="Times New Roman" w:cs="Times New Roman"/>
          <w:bCs/>
          <w:szCs w:val="12"/>
        </w:rPr>
        <w:t>)</w:t>
      </w:r>
    </w:p>
    <w:p w14:paraId="71D0CF06" w14:textId="77777777" w:rsidR="009A26FA" w:rsidRPr="009A26FA" w:rsidRDefault="009A26FA" w:rsidP="00885AEE">
      <w:pPr>
        <w:spacing w:after="0"/>
        <w:rPr>
          <w:rFonts w:eastAsia="Calibri" w:cs="Times New Roman"/>
        </w:rPr>
      </w:pPr>
      <w:r w:rsidRPr="009A26FA">
        <w:rPr>
          <w:rFonts w:eastAsia="Calibri" w:cs="Times New Roman"/>
          <w:b/>
        </w:rPr>
        <w:t>Background/Discussion:</w:t>
      </w:r>
    </w:p>
    <w:p w14:paraId="72A30A18" w14:textId="36B5A5B5" w:rsidR="009A26FA" w:rsidRPr="009A26FA" w:rsidRDefault="009A26FA" w:rsidP="004B7A62">
      <w:pPr>
        <w:rPr>
          <w:rFonts w:eastAsia="Calibri" w:cs="Times New Roman"/>
          <w:b/>
          <w:szCs w:val="20"/>
          <w:u w:val="single"/>
        </w:rPr>
      </w:pPr>
      <w:r w:rsidRPr="009A26FA">
        <w:rPr>
          <w:rFonts w:eastAsia="Calibri" w:cs="Times New Roman"/>
          <w:szCs w:val="20"/>
        </w:rPr>
        <w:t xml:space="preserve">This amended proposal is a follow-up to </w:t>
      </w:r>
      <w:r w:rsidR="00CC7C49">
        <w:rPr>
          <w:rFonts w:eastAsia="Calibri" w:cs="Times New Roman"/>
          <w:szCs w:val="20"/>
        </w:rPr>
        <w:t>a</w:t>
      </w:r>
      <w:r w:rsidR="00CC7C49" w:rsidRPr="009A26FA">
        <w:rPr>
          <w:rFonts w:eastAsia="Calibri" w:cs="Times New Roman"/>
          <w:szCs w:val="20"/>
        </w:rPr>
        <w:t xml:space="preserve"> </w:t>
      </w:r>
      <w:r w:rsidRPr="009A26FA">
        <w:rPr>
          <w:rFonts w:eastAsia="Calibri" w:cs="Times New Roman"/>
          <w:szCs w:val="20"/>
        </w:rPr>
        <w:t>proposal that was submitted for consideration during the previous cycle (2014</w:t>
      </w:r>
      <w:r w:rsidR="004B7A62">
        <w:rPr>
          <w:rFonts w:eastAsia="Calibri" w:cs="Times New Roman"/>
          <w:szCs w:val="20"/>
        </w:rPr>
        <w:t> </w:t>
      </w:r>
      <w:r w:rsidRPr="009A26FA">
        <w:rPr>
          <w:rFonts w:eastAsia="Calibri" w:cs="Times New Roman"/>
          <w:szCs w:val="20"/>
        </w:rPr>
        <w:t>-</w:t>
      </w:r>
      <w:r w:rsidR="004B7A62">
        <w:rPr>
          <w:rFonts w:eastAsia="Calibri" w:cs="Times New Roman"/>
          <w:szCs w:val="20"/>
        </w:rPr>
        <w:t> </w:t>
      </w:r>
      <w:r w:rsidRPr="009A26FA">
        <w:rPr>
          <w:rFonts w:eastAsia="Calibri" w:cs="Times New Roman"/>
          <w:szCs w:val="20"/>
        </w:rPr>
        <w:t>2015) of regional weights and measures association meetings.  That proposal was subsequently listed on the 2015 NCWM Annual Meeting agenda as a Voting item</w:t>
      </w:r>
      <w:r w:rsidR="00CC7C49">
        <w:rPr>
          <w:rFonts w:eastAsia="Calibri" w:cs="Times New Roman"/>
          <w:szCs w:val="20"/>
        </w:rPr>
        <w:t>;</w:t>
      </w:r>
      <w:r w:rsidRPr="009A26FA">
        <w:rPr>
          <w:rFonts w:eastAsia="Calibri" w:cs="Times New Roman"/>
          <w:szCs w:val="20"/>
        </w:rPr>
        <w:t xml:space="preserve"> however, during that meeting it was requested that the status be changed to Information</w:t>
      </w:r>
      <w:r w:rsidR="004B7A62">
        <w:rPr>
          <w:rFonts w:eastAsia="Calibri" w:cs="Times New Roman"/>
          <w:szCs w:val="20"/>
        </w:rPr>
        <w:t>al</w:t>
      </w:r>
      <w:r w:rsidRPr="009A26FA">
        <w:rPr>
          <w:rFonts w:eastAsia="Calibri" w:cs="Times New Roman"/>
          <w:szCs w:val="20"/>
        </w:rPr>
        <w:t xml:space="preserve"> to allow for further development by the USNWG on Taximeters.  The S&amp;T Committee honor</w:t>
      </w:r>
      <w:r w:rsidR="00CC7C49">
        <w:rPr>
          <w:rFonts w:eastAsia="Calibri" w:cs="Times New Roman"/>
          <w:szCs w:val="20"/>
        </w:rPr>
        <w:t>ed</w:t>
      </w:r>
      <w:r w:rsidRPr="009A26FA">
        <w:rPr>
          <w:rFonts w:eastAsia="Calibri" w:cs="Times New Roman"/>
          <w:szCs w:val="20"/>
        </w:rPr>
        <w:t xml:space="preserve"> that request</w:t>
      </w:r>
      <w:r w:rsidR="00CC7C49">
        <w:rPr>
          <w:rFonts w:eastAsia="Calibri" w:cs="Times New Roman"/>
          <w:szCs w:val="20"/>
        </w:rPr>
        <w:t>,</w:t>
      </w:r>
      <w:r w:rsidRPr="009A26FA">
        <w:rPr>
          <w:rFonts w:eastAsia="Calibri" w:cs="Times New Roman"/>
          <w:szCs w:val="20"/>
        </w:rPr>
        <w:t xml:space="preserve"> and the status was changed to Information</w:t>
      </w:r>
      <w:r w:rsidR="004B7A62">
        <w:rPr>
          <w:rFonts w:eastAsia="Calibri" w:cs="Times New Roman"/>
          <w:szCs w:val="20"/>
        </w:rPr>
        <w:t>al</w:t>
      </w:r>
      <w:r w:rsidRPr="009A26FA">
        <w:rPr>
          <w:rFonts w:eastAsia="Calibri" w:cs="Times New Roman"/>
          <w:szCs w:val="20"/>
        </w:rPr>
        <w:t xml:space="preserve">.  This item has been revised by the </w:t>
      </w:r>
      <w:r w:rsidR="00CC7C49">
        <w:rPr>
          <w:rFonts w:eastAsia="Calibri" w:cs="Times New Roman"/>
          <w:szCs w:val="20"/>
        </w:rPr>
        <w:t>USNWG</w:t>
      </w:r>
      <w:r w:rsidRPr="009A26FA">
        <w:rPr>
          <w:rFonts w:eastAsia="Calibri" w:cs="Times New Roman"/>
          <w:szCs w:val="20"/>
        </w:rPr>
        <w:t xml:space="preserve"> and is now being re-submitted with a recommendation </w:t>
      </w:r>
      <w:r w:rsidR="00CC7C49">
        <w:rPr>
          <w:rFonts w:eastAsia="Calibri" w:cs="Times New Roman"/>
          <w:szCs w:val="20"/>
        </w:rPr>
        <w:t>from</w:t>
      </w:r>
      <w:r w:rsidR="00CC7C49" w:rsidRPr="009A26FA">
        <w:rPr>
          <w:rFonts w:eastAsia="Calibri" w:cs="Times New Roman"/>
          <w:szCs w:val="20"/>
        </w:rPr>
        <w:t xml:space="preserve"> </w:t>
      </w:r>
      <w:r w:rsidRPr="009A26FA">
        <w:rPr>
          <w:rFonts w:eastAsia="Calibri" w:cs="Times New Roman"/>
          <w:szCs w:val="20"/>
        </w:rPr>
        <w:t xml:space="preserve">the work group that it be considered as a Voting item.  </w:t>
      </w:r>
    </w:p>
    <w:p w14:paraId="3BA55312" w14:textId="4F59A78D" w:rsidR="009A26FA" w:rsidRPr="009A26FA" w:rsidRDefault="009A26FA" w:rsidP="00424393">
      <w:pPr>
        <w:spacing w:before="40"/>
        <w:rPr>
          <w:rFonts w:eastAsia="Calibri" w:cs="Times New Roman"/>
          <w:szCs w:val="20"/>
        </w:rPr>
      </w:pPr>
      <w:r w:rsidRPr="009A26FA">
        <w:rPr>
          <w:rFonts w:eastAsia="Calibri" w:cs="Times New Roman"/>
          <w:szCs w:val="20"/>
        </w:rPr>
        <w:t xml:space="preserve">The use of non-incrementing (fixed amount) customer charges resulting from the application of a flat or negotiated rate in some jurisdictions is not addressed in </w:t>
      </w:r>
      <w:r w:rsidR="00C04471">
        <w:rPr>
          <w:rFonts w:eastAsia="Calibri" w:cs="Times New Roman"/>
          <w:szCs w:val="20"/>
        </w:rPr>
        <w:t>NIST Handbook </w:t>
      </w:r>
      <w:r w:rsidRPr="009A26FA">
        <w:rPr>
          <w:rFonts w:eastAsia="Calibri" w:cs="Times New Roman"/>
          <w:szCs w:val="20"/>
        </w:rPr>
        <w:t xml:space="preserve">44 Taximeters Code requirements.  Where the use of this type of charge is permitted, those customer charges will normally be displayed on the primary indicating element in the display area reserved for “fare.”  The customer charge based on these particular types of rates do not align with the definition found in </w:t>
      </w:r>
      <w:r w:rsidR="0053528C">
        <w:rPr>
          <w:rFonts w:eastAsia="Calibri" w:cs="Times New Roman"/>
          <w:szCs w:val="20"/>
        </w:rPr>
        <w:t>NIST Handbook </w:t>
      </w:r>
      <w:r w:rsidRPr="009A26FA">
        <w:rPr>
          <w:rFonts w:eastAsia="Calibri" w:cs="Times New Roman"/>
          <w:szCs w:val="20"/>
        </w:rPr>
        <w:t>44</w:t>
      </w:r>
      <w:r w:rsidR="005C1CE6">
        <w:rPr>
          <w:rFonts w:eastAsia="Calibri" w:cs="Times New Roman"/>
          <w:szCs w:val="20"/>
        </w:rPr>
        <w:t>,</w:t>
      </w:r>
      <w:r w:rsidRPr="009A26FA">
        <w:rPr>
          <w:rFonts w:eastAsia="Calibri" w:cs="Times New Roman"/>
          <w:szCs w:val="20"/>
        </w:rPr>
        <w:t xml:space="preserve"> Appendix D for “fare” because the charge is not based on distance traveled or time elapsed.  Some confusion over the interpretation of the existing requirement has been reported to the USNWG on Taximeters due to the use of flat rates and the resulting passenger charges being displayed by the taximeter in a display area reserved for “fare.”  The charge to the passenger resulting from the use of a flat or negotiated rate, when </w:t>
      </w:r>
      <w:r w:rsidRPr="009A26FA">
        <w:rPr>
          <w:rFonts w:eastAsia="Calibri" w:cs="Times New Roman"/>
          <w:szCs w:val="20"/>
        </w:rPr>
        <w:lastRenderedPageBreak/>
        <w:t>entered</w:t>
      </w:r>
      <w:r w:rsidR="00CC7C49">
        <w:rPr>
          <w:rFonts w:eastAsia="Calibri" w:cs="Times New Roman"/>
          <w:szCs w:val="20"/>
        </w:rPr>
        <w:t>,</w:t>
      </w:r>
      <w:r w:rsidRPr="009A26FA">
        <w:rPr>
          <w:rFonts w:eastAsia="Calibri" w:cs="Times New Roman"/>
          <w:szCs w:val="20"/>
        </w:rPr>
        <w:t xml:space="preserve"> will cause the indicating element to change from zero or a no-charge to the amount that is associated with the flat or negotiated rate.  This change from no charge to the value of the flat/negotiated rate has been interpreted by some as an advancement of the indicating elements.  To account for this change in the displayed amount, the amendments shown above are being proposed by the USNWG on Taximeters.</w:t>
      </w:r>
    </w:p>
    <w:p w14:paraId="0D5C7066" w14:textId="77777777" w:rsidR="009A26FA" w:rsidRPr="009A26FA" w:rsidRDefault="009A26FA" w:rsidP="009A26FA">
      <w:pPr>
        <w:spacing w:after="120"/>
        <w:rPr>
          <w:rFonts w:eastAsia="Calibri" w:cs="Times New Roman"/>
          <w:szCs w:val="20"/>
        </w:rPr>
      </w:pPr>
      <w:r w:rsidRPr="009A26FA">
        <w:rPr>
          <w:rFonts w:eastAsia="Calibri" w:cs="Times New Roman"/>
          <w:szCs w:val="20"/>
        </w:rPr>
        <w:t>Additionally, it was reported to the USNWG on Taximeters that during the type evaluation of a particular taximeter system, an advancement of the indicating element was observed after the passenger charges had been totaled and a receipt was printed.  The members of the USNWG on Taximeters have determined that the indication of passenger charges should not continue to advance after the completion of a transaction and before the taximeter has been cleared of that transaction’s data.  Because there is no current requirement that addresses this advancement of indications after the completion of a transaction, the proposed amendment as shown is being recommended by the USNWG.</w:t>
      </w:r>
    </w:p>
    <w:p w14:paraId="2E50AD48" w14:textId="6B3F5E0C" w:rsidR="009A26FA" w:rsidRPr="009A26FA" w:rsidRDefault="009A26FA" w:rsidP="009A26FA">
      <w:pPr>
        <w:spacing w:after="120"/>
        <w:rPr>
          <w:rFonts w:eastAsia="Calibri" w:cs="Times New Roman"/>
          <w:szCs w:val="20"/>
        </w:rPr>
      </w:pPr>
      <w:r w:rsidRPr="009A26FA">
        <w:rPr>
          <w:rFonts w:eastAsia="Calibri" w:cs="Times New Roman"/>
          <w:szCs w:val="20"/>
        </w:rPr>
        <w:t>A number of jurisdictions are reportedly allowing the use of flat (fixed) rates to assess passenger charges for frequently traveled routes such as those trips between hotel/business districts and nearby airports.  Some jurisdictions are also permitting the use of a negotiated rate that results in a passenger being charged by an amount that has been agreed upon by the passenger and driver.  While these types of charges are not a product of calculations made by a commercial measuring device, taxicab owners/operators benefit from having those charges processed through a taximeter for documentation of vehicle use, revenue verification, invoicing, etc.  In those cases, the flat/negotiated charges are to be entered into the taximeter and displayed by that commercial measuring device.  For that reason, the USNWG believes that it is appropriate</w:t>
      </w:r>
      <w:r w:rsidR="00F0462B">
        <w:rPr>
          <w:rFonts w:eastAsia="Calibri" w:cs="Times New Roman"/>
          <w:szCs w:val="20"/>
        </w:rPr>
        <w:t xml:space="preserve"> to</w:t>
      </w:r>
      <w:r w:rsidRPr="009A26FA">
        <w:rPr>
          <w:rFonts w:eastAsia="Calibri" w:cs="Times New Roman"/>
          <w:szCs w:val="20"/>
        </w:rPr>
        <w:t xml:space="preserve"> recognize this practice and to regulate how those passenger charges appear and are displayed on the device.  The requirement to have those fixed amounts displayed on the primary indicator and through the recording element will provide the passenger with a visual display of the charges assessed.</w:t>
      </w:r>
    </w:p>
    <w:p w14:paraId="68146DC8" w14:textId="608AB484" w:rsidR="009A26FA" w:rsidRPr="009A26FA" w:rsidRDefault="009A26FA" w:rsidP="00424393">
      <w:pPr>
        <w:rPr>
          <w:rFonts w:eastAsia="Times New Roman" w:cs="Times New Roman"/>
          <w:b/>
          <w:szCs w:val="24"/>
        </w:rPr>
      </w:pPr>
      <w:r w:rsidRPr="009A26FA">
        <w:rPr>
          <w:rFonts w:eastAsia="Calibri" w:cs="Times New Roman"/>
          <w:szCs w:val="20"/>
        </w:rPr>
        <w:t xml:space="preserve">See the Committee’s 2015 Annual Report for additional background information and to review previous language and positions to amend </w:t>
      </w:r>
      <w:r w:rsidR="006B721F">
        <w:rPr>
          <w:rFonts w:eastAsia="Calibri" w:cs="Times New Roman"/>
          <w:szCs w:val="20"/>
        </w:rPr>
        <w:t>NIST Handbook 44</w:t>
      </w:r>
      <w:r w:rsidR="003A22E9">
        <w:rPr>
          <w:rFonts w:eastAsia="Calibri" w:cs="Times New Roman"/>
          <w:szCs w:val="20"/>
        </w:rPr>
        <w:t>,</w:t>
      </w:r>
      <w:r w:rsidRPr="009A26FA">
        <w:rPr>
          <w:rFonts w:eastAsia="Calibri" w:cs="Times New Roman"/>
        </w:rPr>
        <w:t xml:space="preserve"> Taximeters Code.</w:t>
      </w:r>
      <w:r w:rsidRPr="009A26FA">
        <w:rPr>
          <w:rFonts w:eastAsia="Calibri" w:cs="Times New Roman"/>
          <w:szCs w:val="20"/>
        </w:rPr>
        <w:t xml:space="preserve"> </w:t>
      </w:r>
    </w:p>
    <w:p w14:paraId="799DFC48"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3CE44B92" w14:textId="69C38393" w:rsidR="009A26FA" w:rsidRPr="009A26FA" w:rsidRDefault="009A26FA" w:rsidP="00424393">
      <w:pPr>
        <w:rPr>
          <w:rFonts w:eastAsia="Calibri" w:cs="Times New Roman"/>
        </w:rPr>
      </w:pPr>
      <w:r w:rsidRPr="009A26FA">
        <w:rPr>
          <w:rFonts w:eastAsia="Calibri" w:cs="Times New Roman"/>
        </w:rPr>
        <w:t xml:space="preserve">At the </w:t>
      </w:r>
      <w:r w:rsidR="00CC7C49">
        <w:rPr>
          <w:rFonts w:eastAsia="Calibri" w:cs="Times New Roman"/>
        </w:rPr>
        <w:t>its 2016</w:t>
      </w:r>
      <w:r w:rsidR="00CC7C49" w:rsidRPr="009A26FA">
        <w:rPr>
          <w:rFonts w:eastAsia="Calibri" w:cs="Times New Roman"/>
        </w:rPr>
        <w:t xml:space="preserve"> </w:t>
      </w:r>
      <w:r w:rsidRPr="009A26FA">
        <w:rPr>
          <w:rFonts w:eastAsia="Calibri" w:cs="Times New Roman"/>
        </w:rPr>
        <w:t xml:space="preserve">NCWM Interim Meeting open hearings, the Committee agreed to group together </w:t>
      </w:r>
      <w:r w:rsidR="00AE2EB9">
        <w:rPr>
          <w:rFonts w:eastAsia="Calibri" w:cs="Times New Roman"/>
        </w:rPr>
        <w:t>agenda</w:t>
      </w:r>
      <w:r w:rsidRPr="009A26FA">
        <w:rPr>
          <w:rFonts w:eastAsia="Calibri" w:cs="Times New Roman"/>
        </w:rPr>
        <w:t xml:space="preserve"> Items 354</w:t>
      </w:r>
      <w:r w:rsidR="00424393">
        <w:rPr>
          <w:rFonts w:eastAsia="Calibri" w:cs="Times New Roman"/>
        </w:rPr>
        <w:noBreakHyphen/>
      </w:r>
      <w:r w:rsidRPr="009A26FA">
        <w:rPr>
          <w:rFonts w:eastAsia="Calibri" w:cs="Times New Roman"/>
        </w:rPr>
        <w:t xml:space="preserve">1, 354-2, 354-3, and 354-4 and take comments simultaneously on these items. </w:t>
      </w:r>
    </w:p>
    <w:p w14:paraId="6BE996B9" w14:textId="58263466" w:rsidR="009A26FA" w:rsidRPr="009A26FA" w:rsidRDefault="009A26FA" w:rsidP="00424393">
      <w:pPr>
        <w:rPr>
          <w:rFonts w:eastAsia="Calibri" w:cs="Times New Roman"/>
        </w:rPr>
      </w:pPr>
      <w:r w:rsidRPr="009A26FA">
        <w:rPr>
          <w:rFonts w:eastAsia="Calibri" w:cs="Times New Roman"/>
        </w:rPr>
        <w:t>Mr. Ross Andersen (N</w:t>
      </w:r>
      <w:r w:rsidR="00424393">
        <w:rPr>
          <w:rFonts w:eastAsia="Calibri" w:cs="Times New Roman"/>
        </w:rPr>
        <w:t xml:space="preserve">ew </w:t>
      </w:r>
      <w:r w:rsidRPr="009A26FA">
        <w:rPr>
          <w:rFonts w:eastAsia="Calibri" w:cs="Times New Roman"/>
        </w:rPr>
        <w:t>Y</w:t>
      </w:r>
      <w:r w:rsidR="00424393">
        <w:rPr>
          <w:rFonts w:eastAsia="Calibri" w:cs="Times New Roman"/>
        </w:rPr>
        <w:t>ork,</w:t>
      </w:r>
      <w:r w:rsidRPr="009A26FA">
        <w:rPr>
          <w:rFonts w:eastAsia="Calibri" w:cs="Times New Roman"/>
        </w:rPr>
        <w:t xml:space="preserve"> retired) indicated that with respect to Item 354-1, he supported adding the “Note,” but recommended deleting the proposed sentence, “No advancement of fare, extras, or other …</w:t>
      </w:r>
      <w:r w:rsidR="000631EF">
        <w:rPr>
          <w:rFonts w:eastAsia="Calibri" w:cs="Times New Roman"/>
        </w:rPr>
        <w:t xml:space="preserve"> </w:t>
      </w:r>
      <w:r w:rsidRPr="009A26FA">
        <w:rPr>
          <w:rFonts w:eastAsia="Calibri" w:cs="Times New Roman"/>
        </w:rPr>
        <w:t xml:space="preserve">issued.”  He stated that if an operator prints a receipt, it must cause the transaction to clear.  </w:t>
      </w:r>
    </w:p>
    <w:p w14:paraId="17D0FEF4" w14:textId="7E3C272E" w:rsidR="009A26FA" w:rsidRPr="009A26FA" w:rsidRDefault="009A26FA" w:rsidP="00424393">
      <w:pPr>
        <w:rPr>
          <w:rFonts w:eastAsia="Calibri" w:cs="Times New Roman"/>
        </w:rPr>
      </w:pPr>
      <w:r w:rsidRPr="009A26FA">
        <w:rPr>
          <w:rFonts w:eastAsia="Calibri" w:cs="Times New Roman"/>
        </w:rPr>
        <w:t>Mr. John Barton (OWM/NIST Technical Advisor to the USNWG on Taximeters) reported that Item 354-1 is a carry-over item from the 2015 NCWM Annual Meeting during which the item’s status was downgraded from Voting to Information</w:t>
      </w:r>
      <w:r w:rsidR="00424393">
        <w:rPr>
          <w:rFonts w:eastAsia="Calibri" w:cs="Times New Roman"/>
        </w:rPr>
        <w:t>al</w:t>
      </w:r>
      <w:r w:rsidRPr="009A26FA">
        <w:rPr>
          <w:rFonts w:eastAsia="Calibri" w:cs="Times New Roman"/>
        </w:rPr>
        <w:t xml:space="preserve"> to allow the WG an opportunity to further revise the proposal to address concerns regarding the use of the terms “fare” and “flat rate” in the proposal.  </w:t>
      </w:r>
    </w:p>
    <w:p w14:paraId="4D19ADA8" w14:textId="00213062" w:rsidR="009A26FA" w:rsidRPr="009A26FA" w:rsidRDefault="009A26FA" w:rsidP="000631EF">
      <w:pPr>
        <w:rPr>
          <w:rFonts w:eastAsia="Calibri" w:cs="Times New Roman"/>
        </w:rPr>
      </w:pPr>
      <w:r w:rsidRPr="009A26FA">
        <w:rPr>
          <w:rFonts w:eastAsia="Calibri" w:cs="Times New Roman"/>
        </w:rPr>
        <w:t xml:space="preserve">Mr. Barton noted that the use of “flat rates” is permitted by some jurisdictions as the non-incrementing fares charged in specific instances where a flat rate would be used instead of a fare that does increment based on time elapsed and/or distance traveled.  A “flat rate” does not meet the definition of “fare” in </w:t>
      </w:r>
      <w:r w:rsidR="006B721F">
        <w:rPr>
          <w:rFonts w:eastAsia="Calibri" w:cs="Times New Roman"/>
        </w:rPr>
        <w:t>NIST Handbook 44</w:t>
      </w:r>
      <w:r w:rsidR="00055E87">
        <w:rPr>
          <w:rFonts w:eastAsia="Calibri" w:cs="Times New Roman"/>
        </w:rPr>
        <w:t>,</w:t>
      </w:r>
      <w:r w:rsidRPr="009A26FA">
        <w:rPr>
          <w:rFonts w:eastAsia="Calibri" w:cs="Times New Roman"/>
        </w:rPr>
        <w:t xml:space="preserve"> Appendix D</w:t>
      </w:r>
      <w:r w:rsidR="00055E87">
        <w:rPr>
          <w:rFonts w:eastAsia="Calibri" w:cs="Times New Roman"/>
        </w:rPr>
        <w:t>,</w:t>
      </w:r>
      <w:r w:rsidRPr="009A26FA">
        <w:rPr>
          <w:rFonts w:eastAsia="Calibri" w:cs="Times New Roman"/>
        </w:rPr>
        <w:t xml:space="preserve"> which specifies that “fare” is a charge based on time and/or distance measurement and is automatically calculated by the taximeter rather than manually entered. </w:t>
      </w:r>
      <w:r w:rsidR="000631EF">
        <w:rPr>
          <w:rFonts w:eastAsia="Calibri" w:cs="Times New Roman"/>
        </w:rPr>
        <w:t xml:space="preserve"> </w:t>
      </w:r>
      <w:r w:rsidRPr="009A26FA">
        <w:rPr>
          <w:rFonts w:eastAsia="Calibri" w:cs="Times New Roman"/>
        </w:rPr>
        <w:t xml:space="preserve">While a flat rate charge is not considered a fare, when used in a jurisdiction that permits it, the flat rate amount is most often displayed by a taximeter in the area designated “fare.” If not for the display of a customer charge in the form of a flat rate on the indicating element (taximeter), the use of flat rates might not be considered a weights and measures concern.  However, since flat rate charges are presented to the customer via taximeter, they become an integral element of a commercial transaction involving a measuring device. </w:t>
      </w:r>
    </w:p>
    <w:p w14:paraId="2D3A45E5" w14:textId="46F94174" w:rsidR="009A26FA" w:rsidRPr="009A26FA" w:rsidRDefault="009A26FA" w:rsidP="000631EF">
      <w:pPr>
        <w:rPr>
          <w:rFonts w:eastAsia="Calibri" w:cs="Times New Roman"/>
        </w:rPr>
      </w:pPr>
      <w:r w:rsidRPr="009A26FA">
        <w:rPr>
          <w:rFonts w:eastAsia="Calibri" w:cs="Times New Roman"/>
        </w:rPr>
        <w:t xml:space="preserve">When a trip/transaction is initiated that will be based upon a flat rate, the appropriate control is used to input a passenger charge based on the flat rate.  This may include use of a keypad on the taximeter or a button that has been programmed to offer a selection representing a particular flat rate. </w:t>
      </w:r>
      <w:r w:rsidR="000631EF">
        <w:rPr>
          <w:rFonts w:eastAsia="Calibri" w:cs="Times New Roman"/>
        </w:rPr>
        <w:t xml:space="preserve"> </w:t>
      </w:r>
      <w:r w:rsidRPr="009A26FA">
        <w:rPr>
          <w:rFonts w:eastAsia="Calibri" w:cs="Times New Roman"/>
        </w:rPr>
        <w:t xml:space="preserve">When this input is made, the display on the taximeter changes from a zero fare to the monetary amount associated with that particular flat rate. </w:t>
      </w:r>
      <w:r w:rsidR="000631EF">
        <w:rPr>
          <w:rFonts w:eastAsia="Calibri" w:cs="Times New Roman"/>
        </w:rPr>
        <w:t xml:space="preserve"> </w:t>
      </w:r>
      <w:r w:rsidRPr="009A26FA">
        <w:rPr>
          <w:rFonts w:eastAsia="Calibri" w:cs="Times New Roman"/>
        </w:rPr>
        <w:t xml:space="preserve">Some may view this change as an advancement of indications.  The USNWG, in its revision of the proposal, added a new “Note” to paragraph S.1.2. Advancement of Indicating Elements, which is intended to address this scenario.  </w:t>
      </w:r>
    </w:p>
    <w:p w14:paraId="795E88F6" w14:textId="515C9019" w:rsidR="009A26FA" w:rsidRPr="009A26FA" w:rsidRDefault="009A26FA" w:rsidP="000631EF">
      <w:pPr>
        <w:rPr>
          <w:rFonts w:eastAsia="Calibri" w:cs="Times New Roman"/>
        </w:rPr>
      </w:pPr>
      <w:r w:rsidRPr="009A26FA">
        <w:rPr>
          <w:rFonts w:eastAsia="Calibri" w:cs="Times New Roman"/>
        </w:rPr>
        <w:lastRenderedPageBreak/>
        <w:t xml:space="preserve">The USNWG on Taximeters also agreed to recommend an additional change to paragraph S.1.2. Advancement of Indicating Elements in Item 354-1 based </w:t>
      </w:r>
      <w:r w:rsidR="00CC7C49">
        <w:rPr>
          <w:rFonts w:eastAsia="Calibri" w:cs="Times New Roman"/>
        </w:rPr>
        <w:t>on</w:t>
      </w:r>
      <w:r w:rsidR="00CC7C49" w:rsidRPr="009A26FA">
        <w:rPr>
          <w:rFonts w:eastAsia="Calibri" w:cs="Times New Roman"/>
        </w:rPr>
        <w:t xml:space="preserve"> </w:t>
      </w:r>
      <w:r w:rsidRPr="009A26FA">
        <w:rPr>
          <w:rFonts w:eastAsia="Calibri" w:cs="Times New Roman"/>
        </w:rPr>
        <w:t xml:space="preserve">a report to that group by one of its members.  It was reported that an NTEP evaluator was able to restart the advancement of passenger charges on a taximeter system following the generation of a printed receipt without having to first clear the transaction.  In considering this issue, the USNWG agreed that the generation of a passenger receipt by a taximeter system should result in the system concluding that transaction and that any subsequent transaction should not begin until the taximeter has been cleared.  The USNWG agreed to propose adding a new sentence to the paragraph clarifying that no advancement of charges is permitted beyond the conclusion of a transaction (which may include a receipt being issued).  </w:t>
      </w:r>
    </w:p>
    <w:p w14:paraId="6FAC0F6C" w14:textId="62BBC4E1" w:rsidR="009A26FA" w:rsidRPr="009A26FA" w:rsidRDefault="009A26FA" w:rsidP="000631EF">
      <w:pPr>
        <w:rPr>
          <w:rFonts w:eastAsia="Calibri" w:cs="Times New Roman"/>
        </w:rPr>
      </w:pPr>
      <w:r w:rsidRPr="009A26FA">
        <w:rPr>
          <w:rFonts w:eastAsia="Calibri" w:cs="Times New Roman"/>
        </w:rPr>
        <w:t xml:space="preserve">Mr. Barton provided a handout of the proposal to the Committee </w:t>
      </w:r>
      <w:r w:rsidR="00CC7C49">
        <w:rPr>
          <w:rFonts w:eastAsia="Calibri" w:cs="Times New Roman"/>
        </w:rPr>
        <w:t>(</w:t>
      </w:r>
      <w:r w:rsidRPr="009A26FA">
        <w:rPr>
          <w:rFonts w:eastAsia="Calibri" w:cs="Times New Roman"/>
        </w:rPr>
        <w:t>as revised by the USNWG</w:t>
      </w:r>
      <w:r w:rsidR="00CC7C49">
        <w:rPr>
          <w:rFonts w:eastAsia="Calibri" w:cs="Times New Roman"/>
        </w:rPr>
        <w:t xml:space="preserve"> on Taximeters)</w:t>
      </w:r>
      <w:r w:rsidRPr="009A26FA">
        <w:rPr>
          <w:rFonts w:eastAsia="Calibri" w:cs="Times New Roman"/>
        </w:rPr>
        <w:t xml:space="preserve"> and noted t</w:t>
      </w:r>
      <w:r w:rsidR="00CC7C49">
        <w:rPr>
          <w:rFonts w:eastAsia="Calibri" w:cs="Times New Roman"/>
        </w:rPr>
        <w:t>hat the USNWG is</w:t>
      </w:r>
      <w:r w:rsidRPr="009A26FA">
        <w:rPr>
          <w:rFonts w:eastAsia="Calibri" w:cs="Times New Roman"/>
        </w:rPr>
        <w:t xml:space="preserve"> recommending it as a Voting item in 2016 </w:t>
      </w:r>
      <w:r w:rsidR="00CC7C49">
        <w:rPr>
          <w:rFonts w:eastAsia="Calibri" w:cs="Times New Roman"/>
        </w:rPr>
        <w:t>along with</w:t>
      </w:r>
      <w:r w:rsidRPr="009A26FA">
        <w:rPr>
          <w:rFonts w:eastAsia="Calibri" w:cs="Times New Roman"/>
        </w:rPr>
        <w:t xml:space="preserve"> the other three items in this group. </w:t>
      </w:r>
    </w:p>
    <w:p w14:paraId="2EEDDF18" w14:textId="41940324" w:rsidR="009A26FA" w:rsidRPr="009A26FA" w:rsidRDefault="009A26FA" w:rsidP="000631EF">
      <w:pPr>
        <w:rPr>
          <w:rFonts w:eastAsia="Calibri" w:cs="Times New Roman"/>
        </w:rPr>
      </w:pPr>
      <w:r w:rsidRPr="009A26FA">
        <w:rPr>
          <w:rFonts w:eastAsia="Calibri" w:cs="Times New Roman"/>
        </w:rPr>
        <w:t>Dr. Matthew Curran (F</w:t>
      </w:r>
      <w:r w:rsidR="000631EF">
        <w:rPr>
          <w:rFonts w:eastAsia="Calibri" w:cs="Times New Roman"/>
        </w:rPr>
        <w:t>lorida</w:t>
      </w:r>
      <w:r w:rsidRPr="009A26FA">
        <w:rPr>
          <w:rFonts w:eastAsia="Calibri" w:cs="Times New Roman"/>
        </w:rPr>
        <w:t>) asked Mr. Barton if the USNWG had considered the changes proposed by the SWMA at its 2015 Annual Meeting.  Mr. Barton indicated that the USNWG had not convened since the SWMA meeting and</w:t>
      </w:r>
      <w:r w:rsidR="00CC7C49">
        <w:rPr>
          <w:rFonts w:eastAsia="Calibri" w:cs="Times New Roman"/>
        </w:rPr>
        <w:t>,</w:t>
      </w:r>
      <w:r w:rsidRPr="009A26FA">
        <w:rPr>
          <w:rFonts w:eastAsia="Calibri" w:cs="Times New Roman"/>
        </w:rPr>
        <w:t xml:space="preserve"> therefore, members had not yet had the opportunity to consider those changes.  </w:t>
      </w:r>
    </w:p>
    <w:p w14:paraId="37E1E6F5" w14:textId="3714EBAA" w:rsidR="009A26FA" w:rsidRPr="009A26FA" w:rsidRDefault="009A26FA" w:rsidP="000631EF">
      <w:pPr>
        <w:rPr>
          <w:rFonts w:eastAsia="Calibri" w:cs="Times New Roman"/>
        </w:rPr>
      </w:pPr>
      <w:r w:rsidRPr="009A26FA">
        <w:rPr>
          <w:rFonts w:eastAsia="Calibri" w:cs="Times New Roman"/>
        </w:rPr>
        <w:t>Ms. Jo Rausen (N</w:t>
      </w:r>
      <w:r w:rsidR="000631EF">
        <w:rPr>
          <w:rFonts w:eastAsia="Calibri" w:cs="Times New Roman"/>
        </w:rPr>
        <w:t>ew York</w:t>
      </w:r>
      <w:r w:rsidRPr="009A26FA">
        <w:rPr>
          <w:rFonts w:eastAsia="Calibri" w:cs="Times New Roman"/>
        </w:rPr>
        <w:t xml:space="preserve"> City Taxi and Limousine Commission) indicated that she supported all of the taximeter items.</w:t>
      </w:r>
    </w:p>
    <w:p w14:paraId="1A2FC555" w14:textId="6EBA2F73" w:rsidR="009A26FA" w:rsidRPr="009A26FA" w:rsidRDefault="009A26FA" w:rsidP="000631EF">
      <w:pPr>
        <w:rPr>
          <w:rFonts w:eastAsia="Calibri" w:cs="Times New Roman"/>
        </w:rPr>
      </w:pPr>
      <w:r w:rsidRPr="009A26FA">
        <w:rPr>
          <w:rFonts w:eastAsia="Calibri" w:cs="Times New Roman"/>
        </w:rPr>
        <w:t>During its work session, the Committee discussed the need to amend the Application Section of the Taximeters Code to make clear that the code is not intended to apply to entities that only charge</w:t>
      </w:r>
      <w:r w:rsidR="000631EF">
        <w:rPr>
          <w:rFonts w:eastAsia="Calibri" w:cs="Times New Roman"/>
        </w:rPr>
        <w:t xml:space="preserve"> a flat rate or negotiated rate (</w:t>
      </w:r>
      <w:r w:rsidRPr="009A26FA">
        <w:rPr>
          <w:rFonts w:eastAsia="Calibri" w:cs="Times New Roman"/>
        </w:rPr>
        <w:t>e.g.</w:t>
      </w:r>
      <w:r w:rsidR="000631EF">
        <w:rPr>
          <w:rFonts w:eastAsia="Calibri" w:cs="Times New Roman"/>
        </w:rPr>
        <w:t>, some hotel shuttles, etc.)</w:t>
      </w:r>
      <w:r w:rsidRPr="009A26FA">
        <w:rPr>
          <w:rFonts w:eastAsia="Calibri" w:cs="Times New Roman"/>
        </w:rPr>
        <w:t xml:space="preserve"> as was proposed by the SWMA during its 2015 Annual Meeting for </w:t>
      </w:r>
      <w:r w:rsidR="00AE2EB9">
        <w:rPr>
          <w:rFonts w:eastAsia="Calibri" w:cs="Times New Roman"/>
        </w:rPr>
        <w:t>agenda</w:t>
      </w:r>
      <w:r w:rsidRPr="009A26FA">
        <w:rPr>
          <w:rFonts w:eastAsia="Calibri" w:cs="Times New Roman"/>
        </w:rPr>
        <w:t xml:space="preserve"> Items 354-1 and 354</w:t>
      </w:r>
      <w:r w:rsidR="000631EF">
        <w:rPr>
          <w:rFonts w:eastAsia="Calibri" w:cs="Times New Roman"/>
        </w:rPr>
        <w:noBreakHyphen/>
      </w:r>
      <w:r w:rsidRPr="009A26FA">
        <w:rPr>
          <w:rFonts w:eastAsia="Calibri" w:cs="Times New Roman"/>
        </w:rPr>
        <w:t>4.  One member of the Committee indicated that the changes proposed in Items 354-1 and 354-4 could lead some officials to believe that a shuttle van, for example, would be required to have a taximeter installed even if all charges to customers were by a flat or negotiated rate.  It was for this reason that the SWMA had recommended paragraph A.2</w:t>
      </w:r>
      <w:r w:rsidR="000631EF">
        <w:rPr>
          <w:rFonts w:eastAsia="Calibri" w:cs="Times New Roman"/>
        </w:rPr>
        <w:t>. </w:t>
      </w:r>
      <w:r w:rsidRPr="009A26FA">
        <w:rPr>
          <w:rFonts w:eastAsia="Calibri" w:cs="Times New Roman"/>
        </w:rPr>
        <w:t xml:space="preserve">Exceptions be amended to include entities that only charge a flat or negotiated rate and the amended paragraph then added to the proposals under these two agenda items.  Although some Committee members didn’t believe it was necessary to amend the Application Section to include such an exception, everyone agreed there would be no harm in doing so since such a change would only make the application of the code clearer.  Thus, the Committee agreed to amend the proposals in </w:t>
      </w:r>
      <w:r w:rsidR="00AE2EB9">
        <w:rPr>
          <w:rFonts w:eastAsia="Calibri" w:cs="Times New Roman"/>
        </w:rPr>
        <w:t>agenda</w:t>
      </w:r>
      <w:r w:rsidRPr="009A26FA">
        <w:rPr>
          <w:rFonts w:eastAsia="Calibri" w:cs="Times New Roman"/>
        </w:rPr>
        <w:t xml:space="preserve"> Items 354-1 and 354-4 to include paragraph A.2. of the Code with the suggested changes proposed by the SWMA included as shown in Item Under Consideration for these two agenda items.  The Committee also agreed to revise the proposal under </w:t>
      </w:r>
      <w:r w:rsidR="00AE2EB9">
        <w:rPr>
          <w:rFonts w:eastAsia="Calibri" w:cs="Times New Roman"/>
        </w:rPr>
        <w:t>agenda</w:t>
      </w:r>
      <w:r w:rsidRPr="009A26FA">
        <w:rPr>
          <w:rFonts w:eastAsia="Calibri" w:cs="Times New Roman"/>
        </w:rPr>
        <w:t xml:space="preserve"> Item 354-1 as recommended by the USNWG and as shown in the Item Under Consideration and agreed to present all four items for </w:t>
      </w:r>
      <w:r w:rsidR="000631EF" w:rsidRPr="009A26FA">
        <w:rPr>
          <w:rFonts w:eastAsia="Calibri" w:cs="Times New Roman"/>
        </w:rPr>
        <w:t>V</w:t>
      </w:r>
      <w:r w:rsidRPr="009A26FA">
        <w:rPr>
          <w:rFonts w:eastAsia="Calibri" w:cs="Times New Roman"/>
        </w:rPr>
        <w:t xml:space="preserve">ote at the Annual Meeting.  </w:t>
      </w:r>
    </w:p>
    <w:p w14:paraId="090D502F"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5EC9C302" w14:textId="748C4570" w:rsidR="009A26FA" w:rsidRPr="009A26FA" w:rsidRDefault="009A26FA" w:rsidP="009A26FA">
      <w:pPr>
        <w:rPr>
          <w:rFonts w:eastAsia="Calibri" w:cs="Times New Roman"/>
        </w:rPr>
      </w:pPr>
      <w:r w:rsidRPr="009A26FA">
        <w:rPr>
          <w:rFonts w:eastAsia="Calibri" w:cs="Times New Roman"/>
        </w:rPr>
        <w:t xml:space="preserve">At the 2016 NCWM Annual Meeting, the Committee grouped together </w:t>
      </w:r>
      <w:r w:rsidR="00AE2EB9">
        <w:rPr>
          <w:rFonts w:eastAsia="Calibri" w:cs="Times New Roman"/>
        </w:rPr>
        <w:t>agenda</w:t>
      </w:r>
      <w:r w:rsidRPr="009A26FA">
        <w:rPr>
          <w:rFonts w:eastAsia="Calibri" w:cs="Times New Roman"/>
        </w:rPr>
        <w:t xml:space="preserve"> Items 354-1 through 354-4 and comments were taken for all four items simultaneously.  Mr. John Barton (</w:t>
      </w:r>
      <w:r w:rsidR="000631EF">
        <w:rPr>
          <w:rFonts w:eastAsia="Calibri" w:cs="Times New Roman"/>
        </w:rPr>
        <w:t xml:space="preserve">NIST, </w:t>
      </w:r>
      <w:r w:rsidRPr="009A26FA">
        <w:rPr>
          <w:rFonts w:eastAsia="Calibri" w:cs="Times New Roman"/>
        </w:rPr>
        <w:t>OWM), chairman of the USNWG on taximeters, spoke first and indicated that the USNWG on taximeters supports all four items (</w:t>
      </w:r>
      <w:r w:rsidR="00AE2EB9">
        <w:rPr>
          <w:rFonts w:eastAsia="Calibri" w:cs="Times New Roman"/>
        </w:rPr>
        <w:t>agenda</w:t>
      </w:r>
      <w:r w:rsidRPr="009A26FA">
        <w:rPr>
          <w:rFonts w:eastAsia="Calibri" w:cs="Times New Roman"/>
        </w:rPr>
        <w:t xml:space="preserve"> Items</w:t>
      </w:r>
      <w:r w:rsidR="00245816">
        <w:rPr>
          <w:rFonts w:eastAsia="Calibri" w:cs="Times New Roman"/>
        </w:rPr>
        <w:t> </w:t>
      </w:r>
      <w:r w:rsidRPr="009A26FA">
        <w:rPr>
          <w:rFonts w:eastAsia="Calibri" w:cs="Times New Roman"/>
        </w:rPr>
        <w:t>354</w:t>
      </w:r>
      <w:r w:rsidR="000631EF">
        <w:rPr>
          <w:rFonts w:eastAsia="Calibri" w:cs="Times New Roman"/>
        </w:rPr>
        <w:noBreakHyphen/>
      </w:r>
      <w:r w:rsidRPr="009A26FA">
        <w:rPr>
          <w:rFonts w:eastAsia="Calibri" w:cs="Times New Roman"/>
        </w:rPr>
        <w:t xml:space="preserve">1 through 354-4).  </w:t>
      </w:r>
    </w:p>
    <w:p w14:paraId="7D4B1CCF" w14:textId="2AB522B2" w:rsidR="009A26FA" w:rsidRPr="009A26FA" w:rsidRDefault="009A26FA" w:rsidP="009A26FA">
      <w:pPr>
        <w:rPr>
          <w:rFonts w:eastAsia="Calibri" w:cs="Times New Roman"/>
        </w:rPr>
      </w:pPr>
      <w:r w:rsidRPr="009A26FA">
        <w:rPr>
          <w:rFonts w:eastAsia="Calibri" w:cs="Times New Roman"/>
        </w:rPr>
        <w:t xml:space="preserve">Mr. Barton stated that the USNWG does not see the need to add an exemption to the Application Section of the Taximeters Code as proposed in </w:t>
      </w:r>
      <w:r w:rsidR="00AE2EB9">
        <w:rPr>
          <w:rFonts w:eastAsia="Calibri" w:cs="Times New Roman"/>
        </w:rPr>
        <w:t>agenda</w:t>
      </w:r>
      <w:r w:rsidRPr="009A26FA">
        <w:rPr>
          <w:rFonts w:eastAsia="Calibri" w:cs="Times New Roman"/>
        </w:rPr>
        <w:t xml:space="preserve"> Items 354-1 and 354-4 and voiced concern regarding use of the word “rate” in the proposed exemption language.</w:t>
      </w:r>
    </w:p>
    <w:p w14:paraId="459D1F6B" w14:textId="77777777" w:rsidR="009A26FA" w:rsidRPr="009A26FA" w:rsidRDefault="009A26FA" w:rsidP="009A26FA">
      <w:pPr>
        <w:rPr>
          <w:rFonts w:eastAsia="Calibri" w:cs="Times New Roman"/>
        </w:rPr>
      </w:pPr>
      <w:r w:rsidRPr="009A26FA">
        <w:rPr>
          <w:rFonts w:eastAsia="Calibri" w:cs="Times New Roman"/>
        </w:rPr>
        <w:t>A representative from Florida noted that the exemption language referenced by Mr. Barton was in fact necessary to clarify the code did not apply to services in which customers are charged solely by flat fee or a fixed negotiated fee.  Concern was expressed that without this clarification those businesses may inadvertently be brought into this regulation.  Further, the representative stated that since the USNWG clarified the intent was not to bring these businesses into this regulation, it would only be prudent to clarify that intent and avoid unintended consequences down the road.  The representative also noted that he had no objection to changing the wording in the exemption proposed.</w:t>
      </w:r>
    </w:p>
    <w:p w14:paraId="37CB2D34" w14:textId="75C26252" w:rsidR="009A26FA" w:rsidRPr="009A26FA" w:rsidRDefault="009A26FA" w:rsidP="009A26FA">
      <w:pPr>
        <w:rPr>
          <w:rFonts w:eastAsia="Calibri" w:cs="Times New Roman"/>
        </w:rPr>
      </w:pPr>
      <w:r w:rsidRPr="009A26FA">
        <w:rPr>
          <w:rFonts w:eastAsia="Calibri" w:cs="Times New Roman"/>
        </w:rPr>
        <w:t xml:space="preserve">With respect to the “Note” proposed for addition in paragraph S.1.2. of </w:t>
      </w:r>
      <w:r w:rsidR="00AE2EB9">
        <w:rPr>
          <w:rFonts w:eastAsia="Calibri" w:cs="Times New Roman"/>
        </w:rPr>
        <w:t>agenda</w:t>
      </w:r>
      <w:r w:rsidRPr="009A26FA">
        <w:rPr>
          <w:rFonts w:eastAsia="Calibri" w:cs="Times New Roman"/>
        </w:rPr>
        <w:t xml:space="preserve"> Item 354-1, Mr. Barton stated that the proposed addition of an explanatory “note” clarifies that the input of a fixed, non-incrementing fare may be considered as an advancement of indications by some, but when flat or negotiated rates are used, the initial charge entered is not permitted to advance further.  He recommended that this paragraph delete the designation of “note” and be reformatted simply as a supporting paragraph in the requirement.  </w:t>
      </w:r>
    </w:p>
    <w:p w14:paraId="0891FBDC" w14:textId="250B05C8" w:rsidR="009A26FA" w:rsidRPr="009A26FA" w:rsidRDefault="009A26FA" w:rsidP="009A26FA">
      <w:pPr>
        <w:rPr>
          <w:rFonts w:eastAsia="Calibri" w:cs="Times New Roman"/>
        </w:rPr>
      </w:pPr>
      <w:r w:rsidRPr="009A26FA">
        <w:rPr>
          <w:rFonts w:eastAsia="Calibri" w:cs="Times New Roman"/>
        </w:rPr>
        <w:lastRenderedPageBreak/>
        <w:t xml:space="preserve">Mr. Barton also stated that he interpreted the intent of the addition of the second paragraph in </w:t>
      </w:r>
      <w:r w:rsidR="00702C40">
        <w:rPr>
          <w:rFonts w:eastAsia="Calibri" w:cs="Times New Roman"/>
        </w:rPr>
        <w:t xml:space="preserve">Item </w:t>
      </w:r>
      <w:r w:rsidRPr="009A26FA">
        <w:rPr>
          <w:rFonts w:eastAsia="Calibri" w:cs="Times New Roman"/>
        </w:rPr>
        <w:t>354-1 to prohibit the advancement of customer charges following the conclusion of a transaction and until that transaction has been cleared from the taximeter.  The rationale for this proposed change was provided by an NTEP evaluator who reported to the USNWG on an experience that occurred during a type evaluation of a taximeter system.  During that evaluation, the accrual of indicated charges was momentarily stopped by the evaluator and a receipt containing the totalized charges was issued.  Following the printing of the receipt, the evaluator was able to continue to add to the totalized customer charges by advancing the taximeter register without clearing the previous transaction.  Mr. Barton recommended adding the statement “after payment is settled” within the parenthes</w:t>
      </w:r>
      <w:r w:rsidR="00F0462B">
        <w:rPr>
          <w:rFonts w:eastAsia="Calibri" w:cs="Times New Roman"/>
        </w:rPr>
        <w:t>e</w:t>
      </w:r>
      <w:r w:rsidRPr="009A26FA">
        <w:rPr>
          <w:rFonts w:eastAsia="Calibri" w:cs="Times New Roman"/>
        </w:rPr>
        <w:t>s in the second paragraph of the proposal to help convey that the transaction has indeed been concluded.  Further, Mr. Barton stated he considers a transaction to be ended once the actions described in the second paragraph of the proposal have been performed.  Provided that these actions have been performed, it should not be necessary to activate any further controls on a device to bring the current transaction to an end.  Advancement of the indicating elements would then be permitted to occur following the taximeter being cleared as is stated in the proposal.  Mr. Barton stated that he believed that taximeters not equipped with a recording element should not be affected by the proposed changes considering that only taximeters manufactured and placed into service on or after to January 1, 2016</w:t>
      </w:r>
      <w:r w:rsidR="00593251">
        <w:rPr>
          <w:rFonts w:eastAsia="Calibri" w:cs="Times New Roman"/>
        </w:rPr>
        <w:t>,</w:t>
      </w:r>
      <w:r w:rsidRPr="009A26FA">
        <w:rPr>
          <w:rFonts w:eastAsia="Calibri" w:cs="Times New Roman"/>
        </w:rPr>
        <w:t xml:space="preserve"> are required to be equipped with a recording element.  Considering that only taximeters manufactured and placed into service as of January 1, 2016</w:t>
      </w:r>
      <w:r w:rsidR="00593251">
        <w:rPr>
          <w:rFonts w:eastAsia="Calibri" w:cs="Times New Roman"/>
        </w:rPr>
        <w:t>,</w:t>
      </w:r>
      <w:r w:rsidRPr="009A26FA">
        <w:rPr>
          <w:rFonts w:eastAsia="Calibri" w:cs="Times New Roman"/>
        </w:rPr>
        <w:t xml:space="preserve"> are required to be equipped with a recording element (in accordance with paragraph S.1.1.1. Recording Elements in </w:t>
      </w:r>
      <w:r w:rsidR="00593251">
        <w:rPr>
          <w:rFonts w:eastAsia="Calibri" w:cs="Times New Roman"/>
        </w:rPr>
        <w:t>NIST, Handbook </w:t>
      </w:r>
      <w:r w:rsidRPr="009A26FA">
        <w:rPr>
          <w:rFonts w:eastAsia="Calibri" w:cs="Times New Roman"/>
        </w:rPr>
        <w:t>44</w:t>
      </w:r>
      <w:r w:rsidR="00593251">
        <w:rPr>
          <w:rFonts w:eastAsia="Calibri" w:cs="Times New Roman"/>
        </w:rPr>
        <w:t>,</w:t>
      </w:r>
      <w:r w:rsidRPr="009A26FA">
        <w:rPr>
          <w:rFonts w:eastAsia="Calibri" w:cs="Times New Roman"/>
        </w:rPr>
        <w:t xml:space="preserve"> Section 5.54.), he recommended this portion/paragraph of the proposal should be made nonretroactive and enforceable as of January 1, 2017.</w:t>
      </w:r>
    </w:p>
    <w:p w14:paraId="6377E3D6" w14:textId="6232486A" w:rsidR="009A26FA" w:rsidRPr="009A26FA" w:rsidRDefault="009A26FA" w:rsidP="009A26FA">
      <w:pPr>
        <w:rPr>
          <w:rFonts w:eastAsia="Calibri" w:cs="Times New Roman"/>
        </w:rPr>
      </w:pPr>
      <w:r w:rsidRPr="009A26FA">
        <w:rPr>
          <w:rFonts w:eastAsia="Calibri" w:cs="Times New Roman"/>
        </w:rPr>
        <w:t>Mr. Ross Andersen (N</w:t>
      </w:r>
      <w:r w:rsidR="00593251">
        <w:rPr>
          <w:rFonts w:eastAsia="Calibri" w:cs="Times New Roman"/>
        </w:rPr>
        <w:t xml:space="preserve">ew </w:t>
      </w:r>
      <w:r w:rsidRPr="009A26FA">
        <w:rPr>
          <w:rFonts w:eastAsia="Calibri" w:cs="Times New Roman"/>
        </w:rPr>
        <w:t>Y</w:t>
      </w:r>
      <w:r w:rsidR="00593251">
        <w:rPr>
          <w:rFonts w:eastAsia="Calibri" w:cs="Times New Roman"/>
        </w:rPr>
        <w:t xml:space="preserve">ork, </w:t>
      </w:r>
      <w:r w:rsidRPr="009A26FA">
        <w:rPr>
          <w:rFonts w:eastAsia="Calibri" w:cs="Times New Roman"/>
        </w:rPr>
        <w:t xml:space="preserve">Retired) stated that he agreed with the representative from Florida’s comments concerning the exemption proposed in </w:t>
      </w:r>
      <w:r w:rsidR="00AE2EB9">
        <w:rPr>
          <w:rFonts w:eastAsia="Calibri" w:cs="Times New Roman"/>
        </w:rPr>
        <w:t>agenda</w:t>
      </w:r>
      <w:r w:rsidRPr="009A26FA">
        <w:rPr>
          <w:rFonts w:eastAsia="Calibri" w:cs="Times New Roman"/>
        </w:rPr>
        <w:t xml:space="preserve"> Items 354-1 and 354-4.  Mr. Andersen, speaking to </w:t>
      </w:r>
      <w:r w:rsidR="00AE2EB9">
        <w:rPr>
          <w:rFonts w:eastAsia="Calibri" w:cs="Times New Roman"/>
        </w:rPr>
        <w:t>agenda</w:t>
      </w:r>
      <w:r w:rsidRPr="009A26FA">
        <w:rPr>
          <w:rFonts w:eastAsia="Calibri" w:cs="Times New Roman"/>
        </w:rPr>
        <w:t xml:space="preserve"> Item 354</w:t>
      </w:r>
      <w:r w:rsidR="00593251">
        <w:rPr>
          <w:rFonts w:eastAsia="Calibri" w:cs="Times New Roman"/>
        </w:rPr>
        <w:noBreakHyphen/>
      </w:r>
      <w:r w:rsidRPr="009A26FA">
        <w:rPr>
          <w:rFonts w:eastAsia="Calibri" w:cs="Times New Roman"/>
        </w:rPr>
        <w:t>1, asked the question “How does the taximeter know when the button was pushed the last time (to total the transaction)?”  He noted that that the printed ticket has to be available as soon as the tax</w:t>
      </w:r>
      <w:r w:rsidR="00CC7C49">
        <w:rPr>
          <w:rFonts w:eastAsia="Calibri" w:cs="Times New Roman"/>
        </w:rPr>
        <w:t>i</w:t>
      </w:r>
      <w:r w:rsidRPr="009A26FA">
        <w:rPr>
          <w:rFonts w:eastAsia="Calibri" w:cs="Times New Roman"/>
        </w:rPr>
        <w:t xml:space="preserve"> was hired so, “</w:t>
      </w:r>
      <w:r w:rsidR="00593251">
        <w:rPr>
          <w:rFonts w:eastAsia="Calibri" w:cs="Times New Roman"/>
        </w:rPr>
        <w:t>H</w:t>
      </w:r>
      <w:r w:rsidRPr="009A26FA">
        <w:rPr>
          <w:rFonts w:eastAsia="Calibri" w:cs="Times New Roman"/>
        </w:rPr>
        <w:t>ow does it know this?”  Mr.</w:t>
      </w:r>
      <w:r w:rsidR="00593251">
        <w:rPr>
          <w:rFonts w:eastAsia="Calibri" w:cs="Times New Roman"/>
        </w:rPr>
        <w:t> </w:t>
      </w:r>
      <w:r w:rsidRPr="009A26FA">
        <w:rPr>
          <w:rFonts w:eastAsia="Calibri" w:cs="Times New Roman"/>
        </w:rPr>
        <w:t xml:space="preserve">Andersen added that </w:t>
      </w:r>
      <w:r w:rsidR="00CC7C49">
        <w:rPr>
          <w:rFonts w:eastAsia="Calibri" w:cs="Times New Roman"/>
        </w:rPr>
        <w:t>when</w:t>
      </w:r>
      <w:r w:rsidR="00CC7C49" w:rsidRPr="009A26FA">
        <w:rPr>
          <w:rFonts w:eastAsia="Calibri" w:cs="Times New Roman"/>
        </w:rPr>
        <w:t xml:space="preserve"> </w:t>
      </w:r>
      <w:r w:rsidRPr="009A26FA">
        <w:rPr>
          <w:rFonts w:eastAsia="Calibri" w:cs="Times New Roman"/>
        </w:rPr>
        <w:t>using a credit card swiping device, “</w:t>
      </w:r>
      <w:r w:rsidR="00593251">
        <w:rPr>
          <w:rFonts w:eastAsia="Calibri" w:cs="Times New Roman"/>
        </w:rPr>
        <w:t>H</w:t>
      </w:r>
      <w:r w:rsidRPr="009A26FA">
        <w:rPr>
          <w:rFonts w:eastAsia="Calibri" w:cs="Times New Roman"/>
        </w:rPr>
        <w:t>ow does the taxi meter know if a credit card has been swiped?”  He concluded by stating that he believed a new sentence should be added reading, “A taximeter transaction shall begin when the taximeter is hired and shall end when the taximeter is cleared.  Advancement of the fare indication, or entry of extras or other charges, shall only occur when the taximeter is hired.  A taximeter shall be cleared by a specific action by the operator, such as activating a manual control, issuing a receipt, or completing the processing of payment through the taximeter using credit cards, debit cards, etc., which may or may not include issuing a receipt.”</w:t>
      </w:r>
    </w:p>
    <w:p w14:paraId="096C7C6F" w14:textId="23BDC848" w:rsidR="009A26FA" w:rsidRPr="009A26FA" w:rsidRDefault="00CC7C49" w:rsidP="009A26FA">
      <w:pPr>
        <w:rPr>
          <w:rFonts w:eastAsia="Calibri" w:cs="Times New Roman"/>
        </w:rPr>
      </w:pPr>
      <w:r>
        <w:rPr>
          <w:rFonts w:eastAsia="Calibri" w:cs="Times New Roman"/>
        </w:rPr>
        <w:t>I</w:t>
      </w:r>
      <w:r w:rsidR="009A26FA" w:rsidRPr="009A26FA">
        <w:rPr>
          <w:rFonts w:eastAsia="Calibri" w:cs="Times New Roman"/>
        </w:rPr>
        <w:t>n response to Mr. Andersen’s questions,</w:t>
      </w:r>
      <w:r w:rsidRPr="00CC7C49">
        <w:rPr>
          <w:rFonts w:eastAsia="Calibri" w:cs="Times New Roman"/>
        </w:rPr>
        <w:t xml:space="preserve"> </w:t>
      </w:r>
      <w:r>
        <w:rPr>
          <w:rFonts w:eastAsia="Calibri" w:cs="Times New Roman"/>
        </w:rPr>
        <w:t xml:space="preserve">Mr. Barton </w:t>
      </w:r>
      <w:r w:rsidR="009A26FA" w:rsidRPr="009A26FA">
        <w:rPr>
          <w:rFonts w:eastAsia="Calibri" w:cs="Times New Roman"/>
        </w:rPr>
        <w:t xml:space="preserve">stated that he believed the language being proposed clarified when the transaction had been concluded so the question had been addressed.  Mr. Andersen followed up by stating that the receipt is not actually issued until someone presses the ‘print’ button and concluded by noting that ‘available’ is not the same as </w:t>
      </w:r>
      <w:r w:rsidR="00593251">
        <w:rPr>
          <w:rFonts w:eastAsia="Calibri" w:cs="Times New Roman"/>
        </w:rPr>
        <w:t>“</w:t>
      </w:r>
      <w:r w:rsidR="009A26FA" w:rsidRPr="009A26FA">
        <w:rPr>
          <w:rFonts w:eastAsia="Calibri" w:cs="Times New Roman"/>
        </w:rPr>
        <w:t>issue</w:t>
      </w:r>
      <w:r w:rsidR="00593251">
        <w:rPr>
          <w:rFonts w:eastAsia="Calibri" w:cs="Times New Roman"/>
        </w:rPr>
        <w:t xml:space="preserve">d.” </w:t>
      </w:r>
      <w:r w:rsidR="009A26FA" w:rsidRPr="009A26FA">
        <w:rPr>
          <w:rFonts w:eastAsia="Calibri" w:cs="Times New Roman"/>
        </w:rPr>
        <w:t xml:space="preserve"> Mr. Barton concluded by stating that all agenda items in the group are related requirements for the Taximeter Code and that the USNWG on Taximeters recommended these items be considered as Voting items in a single </w:t>
      </w:r>
      <w:r w:rsidR="00593251" w:rsidRPr="009A26FA">
        <w:rPr>
          <w:rFonts w:eastAsia="Calibri" w:cs="Times New Roman"/>
        </w:rPr>
        <w:t>V</w:t>
      </w:r>
      <w:r w:rsidR="009A26FA" w:rsidRPr="009A26FA">
        <w:rPr>
          <w:rFonts w:eastAsia="Calibri" w:cs="Times New Roman"/>
        </w:rPr>
        <w:t>ote.</w:t>
      </w:r>
    </w:p>
    <w:p w14:paraId="21EE732F" w14:textId="65D1DDC9" w:rsidR="009A26FA" w:rsidRPr="009A26FA" w:rsidRDefault="009A26FA" w:rsidP="009A26FA">
      <w:pPr>
        <w:rPr>
          <w:rFonts w:eastAsia="Calibri" w:cs="Times New Roman"/>
        </w:rPr>
      </w:pPr>
      <w:r w:rsidRPr="009A26FA">
        <w:rPr>
          <w:rFonts w:eastAsia="Calibri" w:cs="Times New Roman"/>
        </w:rPr>
        <w:t xml:space="preserve">Regarding </w:t>
      </w:r>
      <w:r w:rsidR="00CC7C49">
        <w:rPr>
          <w:rFonts w:eastAsia="Calibri" w:cs="Times New Roman"/>
        </w:rPr>
        <w:t>I</w:t>
      </w:r>
      <w:r w:rsidRPr="009A26FA">
        <w:rPr>
          <w:rFonts w:eastAsia="Calibri" w:cs="Times New Roman"/>
        </w:rPr>
        <w:t xml:space="preserve">tem 354-2, Mr. Barton stated that he understands that the use of more than one rate in the calculation of a single fare is an established industry practice that is and has been permitted in some jurisdictions.  </w:t>
      </w:r>
      <w:r w:rsidR="00593251">
        <w:rPr>
          <w:rFonts w:eastAsia="Calibri" w:cs="Times New Roman"/>
        </w:rPr>
        <w:t xml:space="preserve">NIST, </w:t>
      </w:r>
      <w:r w:rsidRPr="009A26FA">
        <w:rPr>
          <w:rFonts w:eastAsia="Calibri" w:cs="Times New Roman"/>
        </w:rPr>
        <w:t xml:space="preserve">OWM believes that to mitigate the possible fraudulent use of this capability and to contribute to the transparency of a transaction where this may occur, the proposed change is appropriate.  He further stated that he believed by limiting the ability to change the rate in use to only after the completion of an interval or money drop within a trip, the calculation of the resulting fare is more easily verified.  If the rate was permitted to change in the middle of an interval, the calculation of that portion of the fare for the interval where multiple rates would be used would be significantly more complex.  </w:t>
      </w:r>
      <w:r w:rsidR="00593251">
        <w:rPr>
          <w:rFonts w:eastAsia="Calibri" w:cs="Times New Roman"/>
        </w:rPr>
        <w:t>Mr. Barton concluded by stating</w:t>
      </w:r>
      <w:r w:rsidR="00CC7C49">
        <w:rPr>
          <w:rFonts w:eastAsia="Calibri" w:cs="Times New Roman"/>
        </w:rPr>
        <w:t>,</w:t>
      </w:r>
      <w:r w:rsidRPr="009A26FA">
        <w:rPr>
          <w:rFonts w:eastAsia="Calibri" w:cs="Times New Roman"/>
        </w:rPr>
        <w:t xml:space="preserve"> as with the </w:t>
      </w:r>
      <w:r w:rsidR="0064391B" w:rsidRPr="009A26FA">
        <w:rPr>
          <w:rFonts w:eastAsia="Calibri" w:cs="Times New Roman"/>
        </w:rPr>
        <w:t>I</w:t>
      </w:r>
      <w:r w:rsidRPr="009A26FA">
        <w:rPr>
          <w:rFonts w:eastAsia="Calibri" w:cs="Times New Roman"/>
        </w:rPr>
        <w:t>tem 354-1</w:t>
      </w:r>
      <w:r w:rsidR="00CC7C49">
        <w:rPr>
          <w:rFonts w:eastAsia="Calibri" w:cs="Times New Roman"/>
        </w:rPr>
        <w:t>,</w:t>
      </w:r>
      <w:r w:rsidRPr="009A26FA">
        <w:rPr>
          <w:rFonts w:eastAsia="Calibri" w:cs="Times New Roman"/>
        </w:rPr>
        <w:t xml:space="preserve"> he recommends that the statement proposed to be added should not appear as a “note” but instead appear as a stand-alone paragraph in the requirement.</w:t>
      </w:r>
    </w:p>
    <w:p w14:paraId="53C5A924" w14:textId="7B74DD29" w:rsidR="009A26FA" w:rsidRPr="009A26FA" w:rsidRDefault="009A26FA" w:rsidP="009A26FA">
      <w:pPr>
        <w:rPr>
          <w:rFonts w:eastAsia="Calibri" w:cs="Times New Roman"/>
        </w:rPr>
      </w:pPr>
      <w:r w:rsidRPr="009A26FA">
        <w:rPr>
          <w:rFonts w:eastAsia="Calibri" w:cs="Times New Roman"/>
        </w:rPr>
        <w:t xml:space="preserve">Regarding </w:t>
      </w:r>
      <w:r w:rsidR="00593251" w:rsidRPr="009A26FA">
        <w:rPr>
          <w:rFonts w:eastAsia="Calibri" w:cs="Times New Roman"/>
        </w:rPr>
        <w:t>I</w:t>
      </w:r>
      <w:r w:rsidRPr="009A26FA">
        <w:rPr>
          <w:rFonts w:eastAsia="Calibri" w:cs="Times New Roman"/>
        </w:rPr>
        <w:t>tem 354-3, Mr. Barton acknowledged the reports from the USNWG regarding the lack of any sources declaring a need for a requirement addressing this type of mechanism.  He stated he is unaware of any evidence that would indicate a need for retaining this requirement.  The requirement and associated definition pertaining to a lever arm and flag does not appear to be relevant to the technologies currently used in taximeters.</w:t>
      </w:r>
    </w:p>
    <w:p w14:paraId="60F6A677" w14:textId="70A37E57" w:rsidR="009A26FA" w:rsidRPr="009A26FA" w:rsidRDefault="009A26FA" w:rsidP="009A26FA">
      <w:pPr>
        <w:rPr>
          <w:rFonts w:eastAsia="Calibri" w:cs="Times New Roman"/>
        </w:rPr>
      </w:pPr>
      <w:r w:rsidRPr="009A26FA">
        <w:rPr>
          <w:rFonts w:eastAsia="Calibri" w:cs="Times New Roman"/>
        </w:rPr>
        <w:lastRenderedPageBreak/>
        <w:t xml:space="preserve">Regarding </w:t>
      </w:r>
      <w:r w:rsidR="00593251" w:rsidRPr="009A26FA">
        <w:rPr>
          <w:rFonts w:eastAsia="Calibri" w:cs="Times New Roman"/>
        </w:rPr>
        <w:t>I</w:t>
      </w:r>
      <w:r w:rsidRPr="009A26FA">
        <w:rPr>
          <w:rFonts w:eastAsia="Calibri" w:cs="Times New Roman"/>
        </w:rPr>
        <w:t xml:space="preserve">tem 354-4, Mr. Barton stated he understands that when a “negotiated rate” is applied as a passenger charge, this will also result in a non-incrementing monetary amount for this charge.  Mr. Barton recommended the proposed definition for “negotiated rate” </w:t>
      </w:r>
      <w:r w:rsidR="00CC7C49">
        <w:rPr>
          <w:rFonts w:eastAsia="Calibri" w:cs="Times New Roman"/>
        </w:rPr>
        <w:t xml:space="preserve">be revised as follows to </w:t>
      </w:r>
      <w:r w:rsidRPr="009A26FA">
        <w:rPr>
          <w:rFonts w:eastAsia="Calibri" w:cs="Times New Roman"/>
        </w:rPr>
        <w:t>more closely mirror the proposed definition for “flat rate:</w:t>
      </w:r>
      <w:r w:rsidR="00CC7C49">
        <w:rPr>
          <w:rFonts w:eastAsia="Calibri" w:cs="Times New Roman"/>
        </w:rPr>
        <w:t>”</w:t>
      </w:r>
      <w:r w:rsidRPr="009A26FA">
        <w:rPr>
          <w:rFonts w:eastAsia="Calibri" w:cs="Times New Roman"/>
        </w:rPr>
        <w:t xml:space="preserve"> </w:t>
      </w:r>
    </w:p>
    <w:p w14:paraId="715CFBA5" w14:textId="77777777" w:rsidR="009A26FA" w:rsidRPr="009A26FA" w:rsidRDefault="009A26FA" w:rsidP="00593251">
      <w:pPr>
        <w:autoSpaceDE w:val="0"/>
        <w:autoSpaceDN w:val="0"/>
        <w:adjustRightInd w:val="0"/>
        <w:spacing w:after="0"/>
        <w:ind w:left="360"/>
        <w:rPr>
          <w:rFonts w:eastAsia="Calibri" w:cs="Times New Roman"/>
          <w:color w:val="000000"/>
          <w:szCs w:val="20"/>
          <w:u w:val="single"/>
        </w:rPr>
      </w:pPr>
      <w:r w:rsidRPr="009A26FA">
        <w:rPr>
          <w:rFonts w:eastAsia="Calibri" w:cs="Times New Roman"/>
          <w:b/>
          <w:bCs/>
          <w:color w:val="000000"/>
          <w:szCs w:val="20"/>
          <w:u w:val="single"/>
        </w:rPr>
        <w:t xml:space="preserve">negotiated rate. – a rate selection that when applied results in </w:t>
      </w:r>
      <w:r w:rsidRPr="009A26FA">
        <w:rPr>
          <w:rFonts w:eastAsia="Calibri" w:cs="Times New Roman"/>
          <w:b/>
          <w:bCs/>
          <w:color w:val="000000"/>
          <w:szCs w:val="20"/>
          <w:highlight w:val="lightGray"/>
          <w:u w:val="single"/>
        </w:rPr>
        <w:t>a fixed (non-incrementing) amount for</w:t>
      </w:r>
      <w:r w:rsidRPr="009A26FA">
        <w:rPr>
          <w:rFonts w:eastAsia="Calibri" w:cs="Times New Roman"/>
          <w:b/>
          <w:bCs/>
          <w:strike/>
          <w:color w:val="000000"/>
          <w:szCs w:val="20"/>
          <w:u w:val="single"/>
        </w:rPr>
        <w:t xml:space="preserve"> </w:t>
      </w:r>
      <w:r w:rsidRPr="009A26FA">
        <w:rPr>
          <w:rFonts w:eastAsia="Calibri" w:cs="Times New Roman"/>
          <w:b/>
          <w:bCs/>
          <w:color w:val="000000"/>
          <w:szCs w:val="20"/>
          <w:u w:val="single"/>
        </w:rPr>
        <w:t xml:space="preserve">passenger charges based on a value that has been agreed upon by the operator and passenger.  </w:t>
      </w:r>
      <w:r w:rsidRPr="009A26FA">
        <w:rPr>
          <w:rFonts w:eastAsia="Calibri" w:cs="Times New Roman"/>
          <w:b/>
          <w:bCs/>
          <w:strike/>
          <w:color w:val="000000"/>
          <w:szCs w:val="20"/>
          <w:u w:val="single"/>
        </w:rPr>
        <w:t>The amount set by a negotiated rate does not increment.</w:t>
      </w:r>
      <w:r w:rsidRPr="009A26FA">
        <w:rPr>
          <w:rFonts w:eastAsia="Calibri" w:cs="Times New Roman"/>
          <w:b/>
          <w:bCs/>
          <w:color w:val="000000"/>
          <w:szCs w:val="20"/>
          <w:u w:val="single"/>
        </w:rPr>
        <w:t xml:space="preserve"> [5.54] </w:t>
      </w:r>
    </w:p>
    <w:p w14:paraId="172ECFAC" w14:textId="77777777" w:rsidR="009A26FA" w:rsidRDefault="009A26FA" w:rsidP="00593251">
      <w:pPr>
        <w:autoSpaceDE w:val="0"/>
        <w:autoSpaceDN w:val="0"/>
        <w:adjustRightInd w:val="0"/>
        <w:spacing w:before="60"/>
        <w:ind w:left="360"/>
        <w:rPr>
          <w:rFonts w:eastAsia="Calibri" w:cs="Times New Roman"/>
          <w:b/>
          <w:bCs/>
          <w:color w:val="000000"/>
          <w:szCs w:val="20"/>
          <w:u w:val="single"/>
        </w:rPr>
      </w:pPr>
      <w:r w:rsidRPr="009A26FA">
        <w:rPr>
          <w:rFonts w:eastAsia="Calibri" w:cs="Times New Roman"/>
          <w:b/>
          <w:bCs/>
          <w:color w:val="000000"/>
          <w:szCs w:val="20"/>
          <w:u w:val="single"/>
        </w:rPr>
        <w:t>(Added 201X)</w:t>
      </w:r>
    </w:p>
    <w:p w14:paraId="62A7966C" w14:textId="0196465B" w:rsidR="009A26FA" w:rsidRPr="009A26FA" w:rsidRDefault="009A26FA" w:rsidP="009A26FA">
      <w:pPr>
        <w:rPr>
          <w:rFonts w:eastAsia="Calibri" w:cs="Times New Roman"/>
        </w:rPr>
      </w:pPr>
      <w:r w:rsidRPr="009A26FA">
        <w:rPr>
          <w:rFonts w:eastAsia="Calibri" w:cs="Times New Roman"/>
        </w:rPr>
        <w:t>In consideration of the comments received on this agenda item (</w:t>
      </w:r>
      <w:r w:rsidR="00AE2EB9">
        <w:rPr>
          <w:rFonts w:eastAsia="Calibri" w:cs="Times New Roman"/>
        </w:rPr>
        <w:t>agenda</w:t>
      </w:r>
      <w:r w:rsidRPr="009A26FA">
        <w:rPr>
          <w:rFonts w:eastAsia="Calibri" w:cs="Times New Roman"/>
        </w:rPr>
        <w:t xml:space="preserve"> Item 354-1), the Committee agreed to complete the following three changes to the proposal:</w:t>
      </w:r>
    </w:p>
    <w:p w14:paraId="52428F64" w14:textId="1FF93D14" w:rsidR="009A26FA" w:rsidRPr="009A26FA" w:rsidRDefault="009A26FA" w:rsidP="009E2F54">
      <w:pPr>
        <w:keepNext/>
        <w:numPr>
          <w:ilvl w:val="0"/>
          <w:numId w:val="87"/>
        </w:numPr>
        <w:spacing w:after="120"/>
        <w:rPr>
          <w:rFonts w:eastAsia="Calibri" w:cs="Times New Roman"/>
          <w:szCs w:val="20"/>
        </w:rPr>
      </w:pPr>
      <w:r w:rsidRPr="009A26FA">
        <w:rPr>
          <w:rFonts w:eastAsia="Calibri" w:cs="Times New Roman"/>
          <w:szCs w:val="20"/>
        </w:rPr>
        <w:t xml:space="preserve">Amend the language in proposed sub-paragraph A.2.(b) </w:t>
      </w:r>
      <w:r w:rsidR="00CC7C49">
        <w:rPr>
          <w:rFonts w:eastAsia="Calibri" w:cs="Times New Roman"/>
          <w:szCs w:val="20"/>
        </w:rPr>
        <w:t xml:space="preserve">to state </w:t>
      </w:r>
      <w:r w:rsidRPr="009A26FA">
        <w:rPr>
          <w:rFonts w:eastAsia="Calibri" w:cs="Times New Roman"/>
          <w:szCs w:val="20"/>
        </w:rPr>
        <w:t>that it appl</w:t>
      </w:r>
      <w:r w:rsidR="00EE5906">
        <w:rPr>
          <w:rFonts w:eastAsia="Calibri" w:cs="Times New Roman"/>
          <w:szCs w:val="20"/>
        </w:rPr>
        <w:t>ies</w:t>
      </w:r>
      <w:r w:rsidRPr="009A26FA">
        <w:rPr>
          <w:rFonts w:eastAsia="Calibri" w:cs="Times New Roman"/>
          <w:szCs w:val="20"/>
        </w:rPr>
        <w:t xml:space="preserve"> to devices rather than entities;</w:t>
      </w:r>
    </w:p>
    <w:p w14:paraId="5E83C738" w14:textId="20B4310C" w:rsidR="009A26FA" w:rsidRPr="009A26FA" w:rsidRDefault="009A26FA" w:rsidP="009E2F54">
      <w:pPr>
        <w:keepNext/>
        <w:numPr>
          <w:ilvl w:val="0"/>
          <w:numId w:val="87"/>
        </w:numPr>
        <w:spacing w:after="120"/>
        <w:rPr>
          <w:rFonts w:eastAsia="Calibri" w:cs="Times New Roman"/>
          <w:szCs w:val="20"/>
        </w:rPr>
      </w:pPr>
      <w:r w:rsidRPr="009A26FA">
        <w:rPr>
          <w:rFonts w:eastAsia="Calibri" w:cs="Times New Roman"/>
          <w:szCs w:val="20"/>
        </w:rPr>
        <w:t xml:space="preserve">Amend the second sentence of paragraph S.1.2. from </w:t>
      </w:r>
      <w:r w:rsidR="00CC7C49">
        <w:rPr>
          <w:rFonts w:eastAsia="Calibri" w:cs="Times New Roman"/>
          <w:szCs w:val="20"/>
        </w:rPr>
        <w:t>“</w:t>
      </w:r>
      <w:r w:rsidRPr="009A26FA">
        <w:rPr>
          <w:rFonts w:eastAsia="Calibri" w:cs="Times New Roman"/>
          <w:szCs w:val="20"/>
        </w:rPr>
        <w:t>retroactive</w:t>
      </w:r>
      <w:r w:rsidR="00CC7C49">
        <w:rPr>
          <w:rFonts w:eastAsia="Calibri" w:cs="Times New Roman"/>
          <w:szCs w:val="20"/>
        </w:rPr>
        <w:t>”</w:t>
      </w:r>
      <w:r w:rsidRPr="009A26FA">
        <w:rPr>
          <w:rFonts w:eastAsia="Calibri" w:cs="Times New Roman"/>
          <w:szCs w:val="20"/>
        </w:rPr>
        <w:t xml:space="preserve"> to </w:t>
      </w:r>
      <w:r w:rsidR="00CC7C49">
        <w:rPr>
          <w:rFonts w:eastAsia="Calibri" w:cs="Times New Roman"/>
          <w:szCs w:val="20"/>
        </w:rPr>
        <w:t>“</w:t>
      </w:r>
      <w:r w:rsidRPr="009A26FA">
        <w:rPr>
          <w:rFonts w:eastAsia="Calibri" w:cs="Times New Roman"/>
          <w:szCs w:val="20"/>
        </w:rPr>
        <w:t xml:space="preserve">non-retroactive and </w:t>
      </w:r>
      <w:r w:rsidR="00CC7C49">
        <w:rPr>
          <w:rFonts w:eastAsia="Calibri" w:cs="Times New Roman"/>
          <w:szCs w:val="20"/>
        </w:rPr>
        <w:t>specify an</w:t>
      </w:r>
      <w:r w:rsidRPr="009A26FA">
        <w:rPr>
          <w:rFonts w:eastAsia="Calibri" w:cs="Times New Roman"/>
          <w:szCs w:val="20"/>
        </w:rPr>
        <w:t xml:space="preserve"> effective date of January 1, 2017;</w:t>
      </w:r>
      <w:r w:rsidR="00CC7C49">
        <w:rPr>
          <w:rFonts w:eastAsia="Calibri" w:cs="Times New Roman"/>
          <w:szCs w:val="20"/>
        </w:rPr>
        <w:t>”</w:t>
      </w:r>
    </w:p>
    <w:p w14:paraId="007E8BA9" w14:textId="77777777" w:rsidR="009A26FA" w:rsidRPr="009A26FA" w:rsidRDefault="009A26FA" w:rsidP="009E2F54">
      <w:pPr>
        <w:keepNext/>
        <w:numPr>
          <w:ilvl w:val="0"/>
          <w:numId w:val="87"/>
        </w:numPr>
        <w:spacing w:after="120"/>
        <w:rPr>
          <w:rFonts w:eastAsia="Calibri" w:cs="Times New Roman"/>
          <w:szCs w:val="20"/>
        </w:rPr>
      </w:pPr>
      <w:r w:rsidRPr="009A26FA">
        <w:rPr>
          <w:rFonts w:eastAsia="Calibri" w:cs="Times New Roman"/>
          <w:szCs w:val="20"/>
        </w:rPr>
        <w:t>Strike the “Note” designation appearing in advance of the last sentence of paragraph S.1.2.</w:t>
      </w:r>
    </w:p>
    <w:p w14:paraId="11C07D7B" w14:textId="0A59BA73" w:rsidR="009A26FA" w:rsidRPr="009A26FA" w:rsidRDefault="009A26FA" w:rsidP="009A26FA">
      <w:pPr>
        <w:rPr>
          <w:rFonts w:eastAsia="Calibri" w:cs="Times New Roman"/>
        </w:rPr>
      </w:pPr>
      <w:r w:rsidRPr="009A26FA">
        <w:rPr>
          <w:rFonts w:eastAsia="Calibri" w:cs="Times New Roman"/>
        </w:rPr>
        <w:t xml:space="preserve">The Committee then agreed to present the item, as shown in </w:t>
      </w:r>
      <w:r w:rsidR="00CC7C49">
        <w:rPr>
          <w:rFonts w:eastAsia="Calibri" w:cs="Times New Roman"/>
        </w:rPr>
        <w:t xml:space="preserve">the </w:t>
      </w:r>
      <w:r w:rsidRPr="009A26FA">
        <w:rPr>
          <w:rFonts w:eastAsia="Calibri" w:cs="Times New Roman"/>
        </w:rPr>
        <w:t xml:space="preserve">Item Under Consideration, for </w:t>
      </w:r>
      <w:r w:rsidR="00593251" w:rsidRPr="009A26FA">
        <w:rPr>
          <w:rFonts w:eastAsia="Calibri" w:cs="Times New Roman"/>
        </w:rPr>
        <w:t>V</w:t>
      </w:r>
      <w:r w:rsidRPr="009A26FA">
        <w:rPr>
          <w:rFonts w:eastAsia="Calibri" w:cs="Times New Roman"/>
        </w:rPr>
        <w:t>ote.</w:t>
      </w:r>
    </w:p>
    <w:p w14:paraId="209A9C2C" w14:textId="77777777" w:rsidR="009A26FA" w:rsidRPr="009A26FA" w:rsidRDefault="009A26FA" w:rsidP="009A26FA">
      <w:pPr>
        <w:keepNext/>
        <w:spacing w:after="0"/>
        <w:rPr>
          <w:rFonts w:eastAsia="Calibri" w:cs="Times New Roman"/>
          <w:b/>
        </w:rPr>
      </w:pPr>
      <w:r w:rsidRPr="009A26FA">
        <w:rPr>
          <w:rFonts w:eastAsia="Calibri" w:cs="Times New Roman"/>
          <w:b/>
        </w:rPr>
        <w:t>Regional Association Comments:</w:t>
      </w:r>
    </w:p>
    <w:p w14:paraId="666603B5" w14:textId="3BCA4FD5" w:rsidR="009A26FA" w:rsidRPr="009A26FA" w:rsidRDefault="009A26FA" w:rsidP="008C623A">
      <w:pPr>
        <w:rPr>
          <w:rFonts w:eastAsia="Times New Roman" w:cs="Times New Roman"/>
          <w:szCs w:val="24"/>
        </w:rPr>
      </w:pPr>
      <w:r w:rsidRPr="009A26FA">
        <w:rPr>
          <w:rFonts w:eastAsia="Times New Roman" w:cs="Times New Roman"/>
          <w:szCs w:val="24"/>
        </w:rPr>
        <w:t>The WWMA</w:t>
      </w:r>
      <w:r w:rsidR="00C103E1">
        <w:rPr>
          <w:rFonts w:eastAsia="Times New Roman" w:cs="Times New Roman"/>
          <w:szCs w:val="24"/>
        </w:rPr>
        <w:t xml:space="preserve"> </w:t>
      </w:r>
      <w:r w:rsidR="00CC7C49">
        <w:rPr>
          <w:rFonts w:eastAsia="Times New Roman" w:cs="Times New Roman"/>
          <w:szCs w:val="24"/>
        </w:rPr>
        <w:t>S&amp;T Committee</w:t>
      </w:r>
      <w:r w:rsidRPr="009A26FA">
        <w:rPr>
          <w:rFonts w:eastAsia="Times New Roman" w:cs="Times New Roman"/>
          <w:szCs w:val="24"/>
        </w:rPr>
        <w:t xml:space="preserve"> did not receive comments on this item during </w:t>
      </w:r>
      <w:r w:rsidR="00CC7C49">
        <w:rPr>
          <w:rFonts w:eastAsia="Times New Roman" w:cs="Times New Roman"/>
          <w:szCs w:val="24"/>
        </w:rPr>
        <w:t xml:space="preserve">its </w:t>
      </w:r>
      <w:r w:rsidRPr="009A26FA">
        <w:rPr>
          <w:rFonts w:eastAsia="Times New Roman" w:cs="Times New Roman"/>
          <w:szCs w:val="24"/>
        </w:rPr>
        <w:t>open hearings at the 2015 WWMA Annual Meeting.  The WWMA believes that this item is fully developed and recommends that it be a Voting item.</w:t>
      </w:r>
    </w:p>
    <w:p w14:paraId="6098979B" w14:textId="5B657A3D" w:rsidR="009A26FA" w:rsidRPr="009A26FA" w:rsidRDefault="009A26FA" w:rsidP="008C623A">
      <w:pPr>
        <w:rPr>
          <w:rFonts w:eastAsia="Times New Roman" w:cs="Times New Roman"/>
          <w:szCs w:val="24"/>
        </w:rPr>
      </w:pPr>
      <w:r w:rsidRPr="009A26FA">
        <w:rPr>
          <w:rFonts w:eastAsia="Times New Roman" w:cs="Times New Roman"/>
          <w:szCs w:val="24"/>
        </w:rPr>
        <w:t>The CWMA reported during its 2015 Interim Meeting that it would like the submitter to consider clarifying whether a receipt must be issued once the transaction is completed.  The CWMA recommended that it be a Voting item at both its 2015 Interim and 2016 Annual Meeting</w:t>
      </w:r>
      <w:r w:rsidR="00CC7C49">
        <w:rPr>
          <w:rFonts w:eastAsia="Times New Roman" w:cs="Times New Roman"/>
          <w:szCs w:val="24"/>
        </w:rPr>
        <w:t>s</w:t>
      </w:r>
      <w:r w:rsidRPr="009A26FA">
        <w:rPr>
          <w:rFonts w:eastAsia="Times New Roman" w:cs="Times New Roman"/>
          <w:szCs w:val="24"/>
        </w:rPr>
        <w:t>.</w:t>
      </w:r>
    </w:p>
    <w:p w14:paraId="7E7A27EA" w14:textId="7530CB03" w:rsidR="009A26FA" w:rsidRPr="009A26FA" w:rsidRDefault="009A26FA" w:rsidP="008C623A">
      <w:pPr>
        <w:rPr>
          <w:rFonts w:eastAsia="Times New Roman" w:cs="Times New Roman"/>
          <w:szCs w:val="24"/>
        </w:rPr>
      </w:pPr>
      <w:r w:rsidRPr="009A26FA">
        <w:rPr>
          <w:rFonts w:eastAsia="Times New Roman" w:cs="Times New Roman"/>
          <w:szCs w:val="24"/>
        </w:rPr>
        <w:t>NEWMA indicated at its 2015 Interim Meeting, the note in the proposed language should be removed.  The remainder of the item has merit</w:t>
      </w:r>
      <w:r w:rsidR="008C623A">
        <w:rPr>
          <w:rFonts w:eastAsia="Times New Roman" w:cs="Times New Roman"/>
          <w:szCs w:val="24"/>
        </w:rPr>
        <w:t>,</w:t>
      </w:r>
      <w:r w:rsidRPr="009A26FA">
        <w:rPr>
          <w:rFonts w:eastAsia="Times New Roman" w:cs="Times New Roman"/>
          <w:szCs w:val="24"/>
        </w:rPr>
        <w:t xml:space="preserve"> and NEWMA recommends that it be a Voting item.</w:t>
      </w:r>
      <w:r w:rsidRPr="009A26FA">
        <w:rPr>
          <w:rFonts w:eastAsia="Calibri" w:cs="Times New Roman"/>
        </w:rPr>
        <w:t xml:space="preserve"> </w:t>
      </w:r>
      <w:r w:rsidR="008C623A">
        <w:rPr>
          <w:rFonts w:eastAsia="Calibri" w:cs="Times New Roman"/>
        </w:rPr>
        <w:t xml:space="preserve"> </w:t>
      </w:r>
      <w:r w:rsidRPr="009A26FA">
        <w:rPr>
          <w:rFonts w:eastAsia="Times New Roman" w:cs="Times New Roman"/>
          <w:szCs w:val="24"/>
        </w:rPr>
        <w:t>At its 2016 Annual Meeting, NEWMA questioned how the proposed language, "At the conclusion...cleared."  would apply to taximeters that are not equipped with ticket printers and that consideration be given to making this portion of the proposal a user requirement since it is the user that ultimately clears the transaction and not the design of the device.   NEWMA reported it feels the language being proposed significantly changes that which was originally proposed and that the intent of these changes is not clear.</w:t>
      </w:r>
      <w:r w:rsidR="00C103E1">
        <w:rPr>
          <w:rFonts w:eastAsia="Times New Roman" w:cs="Times New Roman"/>
          <w:szCs w:val="24"/>
        </w:rPr>
        <w:t xml:space="preserve">  G</w:t>
      </w:r>
      <w:r w:rsidR="00C103E1" w:rsidRPr="009A26FA">
        <w:rPr>
          <w:rFonts w:eastAsia="Times New Roman" w:cs="Times New Roman"/>
          <w:szCs w:val="24"/>
        </w:rPr>
        <w:t>iven the comments received on this item</w:t>
      </w:r>
      <w:r w:rsidRPr="009A26FA">
        <w:rPr>
          <w:rFonts w:eastAsia="Times New Roman" w:cs="Times New Roman"/>
          <w:szCs w:val="24"/>
        </w:rPr>
        <w:t xml:space="preserve">, NEWMA recommended the status of this item be changed from Voting to Information.  </w:t>
      </w:r>
    </w:p>
    <w:p w14:paraId="3596606A" w14:textId="1E902C94" w:rsidR="009A26FA" w:rsidRPr="009A26FA" w:rsidRDefault="009A26FA" w:rsidP="008C623A">
      <w:pPr>
        <w:rPr>
          <w:rFonts w:eastAsia="Times New Roman" w:cs="Times New Roman"/>
          <w:szCs w:val="24"/>
        </w:rPr>
      </w:pPr>
      <w:r w:rsidRPr="009A26FA">
        <w:rPr>
          <w:rFonts w:eastAsia="Times New Roman" w:cs="Times New Roman"/>
          <w:szCs w:val="24"/>
        </w:rPr>
        <w:t>The SWMA grouped this item in a batch consisting of Items 354-1</w:t>
      </w:r>
      <w:r w:rsidR="00A42C05">
        <w:rPr>
          <w:rFonts w:eastAsia="Times New Roman" w:cs="Times New Roman"/>
          <w:szCs w:val="24"/>
        </w:rPr>
        <w:t>,</w:t>
      </w:r>
      <w:r w:rsidRPr="009A26FA">
        <w:rPr>
          <w:rFonts w:eastAsia="Times New Roman" w:cs="Times New Roman"/>
          <w:szCs w:val="24"/>
        </w:rPr>
        <w:t xml:space="preserve"> 354-2, 354-3</w:t>
      </w:r>
      <w:r w:rsidR="0064391B">
        <w:rPr>
          <w:rFonts w:eastAsia="Times New Roman" w:cs="Times New Roman"/>
          <w:szCs w:val="24"/>
        </w:rPr>
        <w:t>,</w:t>
      </w:r>
      <w:r w:rsidRPr="009A26FA">
        <w:rPr>
          <w:rFonts w:eastAsia="Times New Roman" w:cs="Times New Roman"/>
          <w:szCs w:val="24"/>
        </w:rPr>
        <w:t xml:space="preserve"> and 354-4 and all items were heard together.  The </w:t>
      </w:r>
      <w:r w:rsidR="00C103E1">
        <w:rPr>
          <w:rFonts w:eastAsia="Times New Roman" w:cs="Times New Roman"/>
          <w:szCs w:val="24"/>
        </w:rPr>
        <w:t>SWMA</w:t>
      </w:r>
      <w:r w:rsidR="00C103E1" w:rsidRPr="009A26FA">
        <w:rPr>
          <w:rFonts w:eastAsia="Times New Roman" w:cs="Times New Roman"/>
          <w:szCs w:val="24"/>
        </w:rPr>
        <w:t xml:space="preserve"> </w:t>
      </w:r>
      <w:r w:rsidRPr="009A26FA">
        <w:rPr>
          <w:rFonts w:eastAsia="Times New Roman" w:cs="Times New Roman"/>
          <w:szCs w:val="24"/>
        </w:rPr>
        <w:t>had concerns the proposed language would include entities that only charge a flat rate or negotiated rate, but thinks changes to Section A.2</w:t>
      </w:r>
      <w:r w:rsidR="008C623A">
        <w:rPr>
          <w:rFonts w:eastAsia="Times New Roman" w:cs="Times New Roman"/>
          <w:szCs w:val="24"/>
        </w:rPr>
        <w:t>.</w:t>
      </w:r>
      <w:r w:rsidRPr="009A26FA">
        <w:rPr>
          <w:rFonts w:eastAsia="Times New Roman" w:cs="Times New Roman"/>
          <w:szCs w:val="24"/>
        </w:rPr>
        <w:t xml:space="preserve"> would make it clear such entities are not subject to the requirements of this code.  The </w:t>
      </w:r>
      <w:r w:rsidR="00C103E1">
        <w:rPr>
          <w:rFonts w:eastAsia="Times New Roman" w:cs="Times New Roman"/>
          <w:szCs w:val="24"/>
        </w:rPr>
        <w:t>SWMA</w:t>
      </w:r>
      <w:r w:rsidR="00C103E1" w:rsidRPr="009A26FA">
        <w:rPr>
          <w:rFonts w:eastAsia="Times New Roman" w:cs="Times New Roman"/>
          <w:szCs w:val="24"/>
        </w:rPr>
        <w:t xml:space="preserve"> </w:t>
      </w:r>
      <w:r w:rsidRPr="009A26FA">
        <w:rPr>
          <w:rFonts w:eastAsia="Times New Roman" w:cs="Times New Roman"/>
          <w:szCs w:val="24"/>
        </w:rPr>
        <w:t>proposed the following changes to Section A.2. and recommended that these items be Voting items:</w:t>
      </w:r>
    </w:p>
    <w:p w14:paraId="6F0DC364" w14:textId="77777777" w:rsidR="009A26FA" w:rsidRPr="009A26FA" w:rsidRDefault="009A26FA" w:rsidP="008C623A">
      <w:pPr>
        <w:keepNext/>
        <w:tabs>
          <w:tab w:val="left" w:pos="900"/>
        </w:tabs>
        <w:spacing w:after="0"/>
        <w:ind w:left="360"/>
        <w:rPr>
          <w:rFonts w:eastAsia="Calibri" w:cs="Times New Roman"/>
        </w:rPr>
      </w:pPr>
      <w:r w:rsidRPr="009A26FA">
        <w:rPr>
          <w:rFonts w:eastAsia="Calibri" w:cs="Times New Roman"/>
          <w:b/>
          <w:bCs/>
        </w:rPr>
        <w:t>A.2.</w:t>
      </w:r>
      <w:r w:rsidRPr="009A26FA">
        <w:rPr>
          <w:rFonts w:eastAsia="Calibri" w:cs="Times New Roman"/>
          <w:b/>
          <w:bCs/>
        </w:rPr>
        <w:tab/>
        <w:t>Exceptions.</w:t>
      </w:r>
      <w:r w:rsidRPr="009A26FA">
        <w:rPr>
          <w:rFonts w:eastAsia="Calibri" w:cs="Times New Roman"/>
        </w:rPr>
        <w:t xml:space="preserve"> – This code does not apply to:</w:t>
      </w:r>
    </w:p>
    <w:p w14:paraId="7E0DCAC3" w14:textId="77777777" w:rsidR="009A26FA" w:rsidRPr="009A26FA" w:rsidRDefault="009A26FA" w:rsidP="009A26FA">
      <w:pPr>
        <w:keepNext/>
        <w:tabs>
          <w:tab w:val="left" w:pos="540"/>
        </w:tabs>
        <w:spacing w:after="0"/>
        <w:rPr>
          <w:rFonts w:eastAsia="Calibri" w:cs="Times New Roman"/>
        </w:rPr>
      </w:pPr>
    </w:p>
    <w:p w14:paraId="7228895B" w14:textId="77777777" w:rsidR="009A26FA" w:rsidRPr="009A26FA" w:rsidRDefault="009A26FA" w:rsidP="008C623A">
      <w:pPr>
        <w:keepNext/>
        <w:tabs>
          <w:tab w:val="left" w:pos="540"/>
        </w:tabs>
        <w:ind w:left="1080" w:hanging="360"/>
        <w:rPr>
          <w:rFonts w:eastAsia="Calibri" w:cs="Times New Roman"/>
        </w:rPr>
      </w:pPr>
      <w:r w:rsidRPr="009A26FA">
        <w:rPr>
          <w:rFonts w:eastAsia="Calibri" w:cs="Times New Roman"/>
          <w:b/>
          <w:u w:val="single"/>
        </w:rPr>
        <w:t>(a)</w:t>
      </w:r>
      <w:r w:rsidRPr="009A26FA">
        <w:rPr>
          <w:rFonts w:eastAsia="Calibri" w:cs="Times New Roman"/>
          <w:b/>
        </w:rPr>
        <w:tab/>
      </w:r>
      <w:r w:rsidRPr="009A26FA">
        <w:rPr>
          <w:rFonts w:eastAsia="Calibri" w:cs="Times New Roman"/>
          <w:b/>
          <w:u w:val="single"/>
        </w:rPr>
        <w:t>Odometers</w:t>
      </w:r>
      <w:r w:rsidRPr="009A26FA">
        <w:rPr>
          <w:rFonts w:eastAsia="Calibri" w:cs="Times New Roman"/>
          <w:b/>
        </w:rPr>
        <w:t xml:space="preserve"> </w:t>
      </w:r>
      <w:r w:rsidRPr="009A26FA">
        <w:rPr>
          <w:rFonts w:eastAsia="Calibri" w:cs="Times New Roman"/>
          <w:b/>
          <w:strike/>
        </w:rPr>
        <w:t>odometers</w:t>
      </w:r>
      <w:r w:rsidRPr="009A26FA">
        <w:rPr>
          <w:rFonts w:eastAsia="Calibri" w:cs="Times New Roman"/>
          <w:b/>
        </w:rPr>
        <w:t xml:space="preserve"> </w:t>
      </w:r>
      <w:r w:rsidRPr="009A26FA">
        <w:rPr>
          <w:rFonts w:eastAsia="Calibri" w:cs="Times New Roman"/>
        </w:rPr>
        <w:t>on vehicles that are rented on a distance basis (for which see Section 5.53. Code for Odometers).</w:t>
      </w:r>
    </w:p>
    <w:p w14:paraId="182A6544" w14:textId="77777777" w:rsidR="009A26FA" w:rsidRPr="009A26FA" w:rsidRDefault="009A26FA" w:rsidP="008C623A">
      <w:pPr>
        <w:keepNext/>
        <w:tabs>
          <w:tab w:val="left" w:pos="540"/>
        </w:tabs>
        <w:spacing w:after="0"/>
        <w:ind w:left="1080" w:hanging="360"/>
        <w:rPr>
          <w:rFonts w:eastAsia="Calibri" w:cs="Times New Roman"/>
          <w:b/>
          <w:u w:val="single"/>
        </w:rPr>
      </w:pPr>
      <w:r w:rsidRPr="009A26FA">
        <w:rPr>
          <w:rFonts w:eastAsia="Calibri" w:cs="Times New Roman"/>
          <w:b/>
          <w:u w:val="single"/>
        </w:rPr>
        <w:t>(b)</w:t>
      </w:r>
      <w:r w:rsidRPr="009A26FA">
        <w:rPr>
          <w:rFonts w:eastAsia="Calibri" w:cs="Times New Roman"/>
          <w:b/>
          <w:u w:val="single"/>
        </w:rPr>
        <w:tab/>
        <w:t>Entities that only charge a flat rate or negotiated rate.</w:t>
      </w:r>
    </w:p>
    <w:p w14:paraId="2D7BA943" w14:textId="77777777" w:rsidR="009A26FA" w:rsidRPr="009A26FA" w:rsidRDefault="009A26FA" w:rsidP="008C623A">
      <w:pPr>
        <w:spacing w:before="60"/>
        <w:ind w:left="360"/>
        <w:rPr>
          <w:rFonts w:eastAsia="Calibri" w:cs="Times New Roman"/>
        </w:rPr>
      </w:pPr>
      <w:r w:rsidRPr="009A26FA">
        <w:rPr>
          <w:rFonts w:eastAsia="Calibri" w:cs="Times New Roman"/>
        </w:rPr>
        <w:t xml:space="preserve">(Amended 1977 </w:t>
      </w:r>
      <w:r w:rsidRPr="009A26FA">
        <w:rPr>
          <w:rFonts w:eastAsia="Calibri" w:cs="Times New Roman"/>
          <w:b/>
          <w:u w:val="single"/>
        </w:rPr>
        <w:t>and 201X</w:t>
      </w:r>
      <w:r w:rsidRPr="009A26FA">
        <w:rPr>
          <w:rFonts w:eastAsia="Calibri" w:cs="Times New Roman"/>
          <w:b/>
        </w:rPr>
        <w:t>)</w:t>
      </w:r>
    </w:p>
    <w:p w14:paraId="648EA4D0" w14:textId="5452F994" w:rsidR="008C623A" w:rsidRDefault="008C623A" w:rsidP="008C623A">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6E087EB0" w14:textId="77777777" w:rsidR="009A26FA" w:rsidRPr="009A26FA" w:rsidRDefault="009A26FA" w:rsidP="001E5B76">
      <w:pPr>
        <w:pStyle w:val="Heading2"/>
      </w:pPr>
      <w:bookmarkStart w:id="98" w:name="_Toc486401869"/>
      <w:r w:rsidRPr="009A26FA">
        <w:lastRenderedPageBreak/>
        <w:t>354-2</w:t>
      </w:r>
      <w:r w:rsidRPr="009A26FA">
        <w:tab/>
        <w:t>V</w:t>
      </w:r>
      <w:r w:rsidRPr="009A26FA">
        <w:tab/>
        <w:t>S.2. Basis of Fare Calculations</w:t>
      </w:r>
      <w:bookmarkEnd w:id="98"/>
    </w:p>
    <w:p w14:paraId="56F10BEA" w14:textId="72F785D3" w:rsidR="009A26FA" w:rsidRPr="009A26FA" w:rsidRDefault="009A26FA" w:rsidP="008C623A">
      <w:pPr>
        <w:keepNext/>
        <w:jc w:val="center"/>
        <w:rPr>
          <w:rFonts w:eastAsia="Calibri" w:cs="Times New Roman"/>
        </w:rPr>
      </w:pPr>
      <w:r w:rsidRPr="009A26FA">
        <w:rPr>
          <w:rFonts w:eastAsia="Calibri" w:cs="Times New Roman"/>
        </w:rPr>
        <w:t xml:space="preserve">(This item was </w:t>
      </w:r>
      <w:r w:rsidR="008C623A">
        <w:rPr>
          <w:rFonts w:eastAsia="Calibri" w:cs="Times New Roman"/>
        </w:rPr>
        <w:t>A</w:t>
      </w:r>
      <w:r w:rsidRPr="009A26FA">
        <w:rPr>
          <w:rFonts w:eastAsia="Calibri" w:cs="Times New Roman"/>
        </w:rPr>
        <w:t>dopted.)</w:t>
      </w:r>
    </w:p>
    <w:p w14:paraId="7862F216" w14:textId="77777777" w:rsidR="009A26FA" w:rsidRPr="009A26FA" w:rsidRDefault="009A26FA" w:rsidP="008C623A">
      <w:pPr>
        <w:keepNext/>
        <w:spacing w:after="0"/>
        <w:rPr>
          <w:rFonts w:eastAsia="Calibri" w:cs="Times New Roman"/>
          <w:szCs w:val="20"/>
        </w:rPr>
      </w:pPr>
      <w:r w:rsidRPr="009A26FA">
        <w:rPr>
          <w:rFonts w:eastAsia="Calibri" w:cs="Times New Roman"/>
          <w:b/>
        </w:rPr>
        <w:t xml:space="preserve">Source:  </w:t>
      </w:r>
    </w:p>
    <w:p w14:paraId="06EE2D48" w14:textId="77777777" w:rsidR="009A26FA" w:rsidRPr="009A26FA" w:rsidRDefault="009A26FA" w:rsidP="008C623A">
      <w:pPr>
        <w:keepNext/>
        <w:rPr>
          <w:rFonts w:eastAsia="Calibri" w:cs="Times New Roman"/>
          <w:szCs w:val="20"/>
        </w:rPr>
      </w:pPr>
      <w:r w:rsidRPr="009A26FA">
        <w:rPr>
          <w:rFonts w:eastAsia="Calibri" w:cs="Times New Roman"/>
          <w:szCs w:val="20"/>
        </w:rPr>
        <w:t>U.S. National Working Group on Taximeters (2016)</w:t>
      </w:r>
    </w:p>
    <w:p w14:paraId="4B72CB24"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0DE8129A" w14:textId="37A8FC1C" w:rsidR="009A26FA" w:rsidRPr="009A26FA" w:rsidRDefault="009A26FA" w:rsidP="008C623A">
      <w:pPr>
        <w:spacing w:before="40"/>
        <w:rPr>
          <w:rFonts w:eastAsia="Calibri" w:cs="Times New Roman"/>
          <w:szCs w:val="20"/>
        </w:rPr>
      </w:pPr>
      <w:r w:rsidRPr="009A26FA">
        <w:rPr>
          <w:rFonts w:eastAsia="Calibri" w:cs="Times New Roman"/>
          <w:szCs w:val="20"/>
        </w:rPr>
        <w:t>To provide a clear statement that more than one rate may be used to calculate a single fare</w:t>
      </w:r>
      <w:r w:rsidR="00EE5906">
        <w:rPr>
          <w:rFonts w:eastAsia="Calibri" w:cs="Times New Roman"/>
          <w:szCs w:val="20"/>
        </w:rPr>
        <w:t>;</w:t>
      </w:r>
      <w:r w:rsidRPr="009A26FA">
        <w:rPr>
          <w:rFonts w:eastAsia="Calibri" w:cs="Times New Roman"/>
          <w:szCs w:val="20"/>
        </w:rPr>
        <w:t xml:space="preserve"> this proposal would add language to the existing S.2. Basis of Fare Calculations.  The </w:t>
      </w:r>
      <w:r w:rsidR="00C103E1" w:rsidRPr="009A26FA">
        <w:rPr>
          <w:rFonts w:eastAsia="Calibri" w:cs="Times New Roman"/>
          <w:szCs w:val="20"/>
        </w:rPr>
        <w:t xml:space="preserve">proposed </w:t>
      </w:r>
      <w:r w:rsidRPr="009A26FA">
        <w:rPr>
          <w:rFonts w:eastAsia="Calibri" w:cs="Times New Roman"/>
          <w:szCs w:val="20"/>
        </w:rPr>
        <w:t>changes also specify the only time during the sequence of fare calculations at which a change in the rate applied would be permitted to occur.</w:t>
      </w:r>
    </w:p>
    <w:p w14:paraId="74B09335"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350C4128" w14:textId="77777777" w:rsidR="009A26FA" w:rsidRPr="009A26FA" w:rsidRDefault="009A26FA" w:rsidP="008C623A">
      <w:pPr>
        <w:rPr>
          <w:rFonts w:eastAsia="Calibri" w:cs="Times New Roman"/>
        </w:rPr>
      </w:pPr>
      <w:r w:rsidRPr="009A26FA">
        <w:rPr>
          <w:rFonts w:eastAsia="Calibri" w:cs="Times New Roman"/>
        </w:rPr>
        <w:t>Amend NIST Handbook 44, Taximeters Code as follows:</w:t>
      </w:r>
    </w:p>
    <w:p w14:paraId="6A94BDBD" w14:textId="77777777" w:rsidR="009A26FA" w:rsidRPr="009A26FA" w:rsidRDefault="009A26FA" w:rsidP="008C623A">
      <w:pPr>
        <w:tabs>
          <w:tab w:val="left" w:pos="900"/>
        </w:tabs>
        <w:ind w:left="360" w:right="533"/>
        <w:rPr>
          <w:rFonts w:eastAsia="Calibri" w:cs="Times New Roman"/>
          <w:szCs w:val="20"/>
        </w:rPr>
      </w:pPr>
      <w:bookmarkStart w:id="99" w:name="_Toc273452689"/>
      <w:r w:rsidRPr="009A26FA">
        <w:rPr>
          <w:rFonts w:eastAsia="Calibri" w:cs="Times New Roman"/>
          <w:b/>
          <w:bCs/>
          <w:szCs w:val="20"/>
        </w:rPr>
        <w:t>S.2.</w:t>
      </w:r>
      <w:r w:rsidRPr="009A26FA">
        <w:rPr>
          <w:rFonts w:eastAsia="Calibri" w:cs="Times New Roman"/>
          <w:b/>
          <w:bCs/>
          <w:szCs w:val="20"/>
        </w:rPr>
        <w:tab/>
        <w:t>Basis of Fare Calculations.</w:t>
      </w:r>
      <w:bookmarkEnd w:id="99"/>
      <w:r w:rsidRPr="009A26FA">
        <w:rPr>
          <w:rFonts w:eastAsia="Calibri" w:cs="Times New Roman"/>
          <w:szCs w:val="20"/>
        </w:rPr>
        <w:t xml:space="preserve"> – A taximeter shall calculate fares only upon the basis of:</w:t>
      </w:r>
    </w:p>
    <w:p w14:paraId="673FEED3" w14:textId="77777777" w:rsidR="009A26FA" w:rsidRPr="009A26FA" w:rsidRDefault="009A26FA" w:rsidP="008C623A">
      <w:pPr>
        <w:ind w:left="1062" w:right="533" w:hanging="342"/>
        <w:rPr>
          <w:rFonts w:eastAsia="Calibri" w:cs="Times New Roman"/>
          <w:szCs w:val="20"/>
        </w:rPr>
      </w:pPr>
      <w:r w:rsidRPr="009A26FA">
        <w:rPr>
          <w:rFonts w:eastAsia="Calibri" w:cs="Times New Roman"/>
          <w:szCs w:val="20"/>
        </w:rPr>
        <w:t>(a)</w:t>
      </w:r>
      <w:r w:rsidRPr="009A26FA">
        <w:rPr>
          <w:rFonts w:eastAsia="Calibri" w:cs="Times New Roman"/>
          <w:szCs w:val="20"/>
        </w:rPr>
        <w:tab/>
        <w:t>distance traveled;</w:t>
      </w:r>
    </w:p>
    <w:p w14:paraId="1AB9F576" w14:textId="77777777" w:rsidR="009A26FA" w:rsidRPr="009A26FA" w:rsidRDefault="009A26FA" w:rsidP="008C623A">
      <w:pPr>
        <w:ind w:left="1062" w:right="533" w:hanging="342"/>
        <w:rPr>
          <w:rFonts w:eastAsia="Calibri" w:cs="Times New Roman"/>
          <w:szCs w:val="20"/>
        </w:rPr>
      </w:pPr>
      <w:r w:rsidRPr="009A26FA">
        <w:rPr>
          <w:rFonts w:eastAsia="Calibri" w:cs="Times New Roman"/>
          <w:szCs w:val="20"/>
        </w:rPr>
        <w:t>(b)</w:t>
      </w:r>
      <w:r w:rsidRPr="009A26FA">
        <w:rPr>
          <w:rFonts w:eastAsia="Calibri" w:cs="Times New Roman"/>
          <w:szCs w:val="20"/>
        </w:rPr>
        <w:tab/>
        <w:t>time elapsed; or</w:t>
      </w:r>
    </w:p>
    <w:p w14:paraId="6B0A7D6A" w14:textId="77777777" w:rsidR="009A26FA" w:rsidRPr="009A26FA" w:rsidRDefault="009A26FA" w:rsidP="008C623A">
      <w:pPr>
        <w:ind w:left="1062" w:right="533" w:hanging="342"/>
        <w:rPr>
          <w:rFonts w:eastAsia="Calibri" w:cs="Times New Roman"/>
          <w:szCs w:val="20"/>
        </w:rPr>
      </w:pPr>
      <w:r w:rsidRPr="009A26FA">
        <w:rPr>
          <w:rFonts w:eastAsia="Calibri" w:cs="Times New Roman"/>
          <w:szCs w:val="20"/>
        </w:rPr>
        <w:t>(c)</w:t>
      </w:r>
      <w:r w:rsidRPr="009A26FA">
        <w:rPr>
          <w:rFonts w:eastAsia="Calibri" w:cs="Times New Roman"/>
          <w:szCs w:val="20"/>
        </w:rPr>
        <w:tab/>
        <w:t>a combination of distance traveled and time elapsed.</w:t>
      </w:r>
    </w:p>
    <w:p w14:paraId="4AB47711" w14:textId="77777777" w:rsidR="009A26FA" w:rsidRPr="009A26FA" w:rsidRDefault="009A26FA" w:rsidP="008C623A">
      <w:pPr>
        <w:spacing w:before="40" w:after="0"/>
        <w:ind w:left="360" w:right="528"/>
        <w:rPr>
          <w:rFonts w:eastAsia="Calibri" w:cs="Times New Roman"/>
          <w:szCs w:val="20"/>
        </w:rPr>
      </w:pPr>
      <w:r w:rsidRPr="009A26FA">
        <w:rPr>
          <w:rFonts w:eastAsia="Calibri" w:cs="Times New Roman"/>
          <w:b/>
          <w:bCs/>
          <w:szCs w:val="20"/>
          <w:u w:val="single"/>
        </w:rPr>
        <w:t>A taximeter may utilize more than one rate to calculate the fare during a trip.  Any change in the applied rate must occur at the completion of the current interval.</w:t>
      </w:r>
    </w:p>
    <w:p w14:paraId="0848B2A0" w14:textId="77777777" w:rsidR="009A26FA" w:rsidRPr="009A26FA" w:rsidRDefault="009A26FA" w:rsidP="008C623A">
      <w:pPr>
        <w:spacing w:before="60"/>
        <w:ind w:left="360"/>
        <w:rPr>
          <w:rFonts w:eastAsia="Calibri" w:cs="Times New Roman"/>
          <w:b/>
          <w:szCs w:val="20"/>
          <w:u w:val="single"/>
        </w:rPr>
      </w:pPr>
      <w:r w:rsidRPr="009A26FA">
        <w:rPr>
          <w:rFonts w:eastAsia="Calibri" w:cs="Times New Roman"/>
          <w:szCs w:val="20"/>
        </w:rPr>
        <w:t>(Amended 1977</w:t>
      </w:r>
      <w:r w:rsidRPr="009A26FA">
        <w:rPr>
          <w:rFonts w:eastAsia="Calibri" w:cs="Times New Roman"/>
          <w:b/>
          <w:szCs w:val="20"/>
        </w:rPr>
        <w:t xml:space="preserve"> </w:t>
      </w:r>
      <w:r w:rsidRPr="009A26FA">
        <w:rPr>
          <w:rFonts w:eastAsia="Calibri" w:cs="Times New Roman"/>
          <w:b/>
          <w:szCs w:val="20"/>
          <w:u w:val="single"/>
        </w:rPr>
        <w:t>and 2016)</w:t>
      </w:r>
    </w:p>
    <w:p w14:paraId="665A2151"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2ABD2054" w14:textId="68DCA1D3" w:rsidR="009A26FA" w:rsidRPr="009A26FA" w:rsidRDefault="009A26FA" w:rsidP="008C623A">
      <w:pPr>
        <w:rPr>
          <w:rFonts w:eastAsia="Calibri" w:cs="Times New Roman"/>
          <w:szCs w:val="20"/>
        </w:rPr>
      </w:pPr>
      <w:r w:rsidRPr="009A26FA">
        <w:rPr>
          <w:rFonts w:eastAsia="Calibri" w:cs="Times New Roman"/>
          <w:szCs w:val="20"/>
        </w:rPr>
        <w:t>In some jurisdictions</w:t>
      </w:r>
      <w:r w:rsidR="00EE5906">
        <w:rPr>
          <w:rFonts w:eastAsia="Calibri" w:cs="Times New Roman"/>
          <w:szCs w:val="20"/>
        </w:rPr>
        <w:t>,</w:t>
      </w:r>
      <w:r w:rsidRPr="009A26FA">
        <w:rPr>
          <w:rFonts w:eastAsia="Calibri" w:cs="Times New Roman"/>
          <w:szCs w:val="20"/>
        </w:rPr>
        <w:t xml:space="preserve"> it is a permitted practice to apply more than one rate in the calculation of passenger fare during a single trip.  While there is no language in the Taximeters Code preventing this at this time, there is no language that would expressly permit this practice.  Because it has been reported by some regulatory officials that there is a question </w:t>
      </w:r>
      <w:r w:rsidR="00EC26BA">
        <w:rPr>
          <w:rFonts w:eastAsia="Calibri" w:cs="Times New Roman"/>
          <w:szCs w:val="20"/>
        </w:rPr>
        <w:t xml:space="preserve">about </w:t>
      </w:r>
      <w:r w:rsidRPr="009A26FA">
        <w:rPr>
          <w:rFonts w:eastAsia="Calibri" w:cs="Times New Roman"/>
          <w:szCs w:val="20"/>
        </w:rPr>
        <w:t>whether the use of multiple rates for the calculation of a single fare should be permitted, the additional language suggested in this proposal will explicitly state that this practice is permissible.  It is also necessary to ensure that any change in the rate applied in the calculation of a single fare be as clearly observable to the passenger as possible.  Therefore, it is important that no change to the rate being applied to calculate a fare would occur in the middle of a “money drop” or interval.  If that were to occur, the monetary value of that particular interval during the trip would involve a complex series of calculations that would be very difficult to analyze.  This is believed to be a potential cause for confusion and misunderstanding by the average passenger or operator.</w:t>
      </w:r>
    </w:p>
    <w:p w14:paraId="496F60B9"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50DE65EF" w14:textId="602CCBC5" w:rsidR="009A26FA" w:rsidRPr="009A26FA" w:rsidRDefault="009A26FA" w:rsidP="00BF54D1">
      <w:pPr>
        <w:rPr>
          <w:rFonts w:eastAsia="Calibri" w:cs="Times New Roman"/>
        </w:rPr>
      </w:pPr>
      <w:r w:rsidRPr="009A26FA">
        <w:rPr>
          <w:rFonts w:eastAsia="Calibri" w:cs="Times New Roman"/>
        </w:rPr>
        <w:t xml:space="preserve">At </w:t>
      </w:r>
      <w:r w:rsidR="00EC26BA">
        <w:rPr>
          <w:rFonts w:eastAsia="Calibri" w:cs="Times New Roman"/>
        </w:rPr>
        <w:t>its</w:t>
      </w:r>
      <w:r w:rsidR="00EC26BA" w:rsidRPr="009A26FA">
        <w:rPr>
          <w:rFonts w:eastAsia="Calibri" w:cs="Times New Roman"/>
        </w:rPr>
        <w:t xml:space="preserve"> </w:t>
      </w:r>
      <w:r w:rsidRPr="009A26FA">
        <w:rPr>
          <w:rFonts w:eastAsia="Calibri" w:cs="Times New Roman"/>
        </w:rPr>
        <w:t xml:space="preserve">2016 NCWM Interim Meeting open hearings, the Committee agreed to group together </w:t>
      </w:r>
      <w:r w:rsidR="00AE2EB9">
        <w:rPr>
          <w:rFonts w:eastAsia="Calibri" w:cs="Times New Roman"/>
        </w:rPr>
        <w:t>agenda</w:t>
      </w:r>
      <w:r w:rsidRPr="009A26FA">
        <w:rPr>
          <w:rFonts w:eastAsia="Calibri" w:cs="Times New Roman"/>
        </w:rPr>
        <w:t xml:space="preserve"> Items 354</w:t>
      </w:r>
      <w:r w:rsidR="00BF54D1">
        <w:rPr>
          <w:rFonts w:eastAsia="Calibri" w:cs="Times New Roman"/>
        </w:rPr>
        <w:noBreakHyphen/>
      </w:r>
      <w:r w:rsidRPr="009A26FA">
        <w:rPr>
          <w:rFonts w:eastAsia="Calibri" w:cs="Times New Roman"/>
        </w:rPr>
        <w:t xml:space="preserve">1, 354-2, 354-3, and 354-4 and take comments simultaneously on these items.   See </w:t>
      </w:r>
      <w:r w:rsidR="00AE2EB9">
        <w:rPr>
          <w:rFonts w:eastAsia="Calibri" w:cs="Times New Roman"/>
        </w:rPr>
        <w:t>agenda</w:t>
      </w:r>
      <w:r w:rsidRPr="009A26FA">
        <w:rPr>
          <w:rFonts w:eastAsia="Calibri" w:cs="Times New Roman"/>
        </w:rPr>
        <w:t xml:space="preserve"> Item 354-1 for a summary of the comments received and the actions taken by the Committee on these four items.  </w:t>
      </w:r>
    </w:p>
    <w:p w14:paraId="3F3E5A6E"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56200780" w14:textId="6F778384" w:rsidR="009A26FA" w:rsidRPr="009A26FA" w:rsidRDefault="009A26FA" w:rsidP="00BF54D1">
      <w:pPr>
        <w:rPr>
          <w:rFonts w:eastAsia="Calibri" w:cs="Times New Roman"/>
        </w:rPr>
      </w:pPr>
      <w:r w:rsidRPr="009A26FA">
        <w:rPr>
          <w:rFonts w:eastAsia="Calibri" w:cs="Times New Roman"/>
        </w:rPr>
        <w:t>At its 2016 NCWM Annual Meeting open hearings, the Committee grouped Items 354-1 through 354-4 together and took comments on all four items simultaneously.</w:t>
      </w:r>
      <w:r w:rsidRPr="009A26FA">
        <w:rPr>
          <w:rFonts w:eastAsia="Calibri" w:cs="Times New Roman"/>
          <w:szCs w:val="20"/>
        </w:rPr>
        <w:t xml:space="preserve">  </w:t>
      </w:r>
      <w:r w:rsidRPr="009A26FA">
        <w:rPr>
          <w:rFonts w:eastAsia="Calibri" w:cs="Times New Roman"/>
        </w:rPr>
        <w:t xml:space="preserve">See Item 354-1 for a summary of the comments that the Committee received on these four items. </w:t>
      </w:r>
      <w:r w:rsidR="00BF54D1">
        <w:rPr>
          <w:rFonts w:eastAsia="Calibri" w:cs="Times New Roman"/>
        </w:rPr>
        <w:t xml:space="preserve"> </w:t>
      </w:r>
      <w:r w:rsidRPr="009A26FA">
        <w:rPr>
          <w:rFonts w:eastAsia="Calibri" w:cs="Times New Roman"/>
        </w:rPr>
        <w:t xml:space="preserve">In consideration of the comments received on this particular agenda item, the Committee agreed to delete the “Note” designation from the proposal as follows and present the item, as shown in Item Under Consideration, for </w:t>
      </w:r>
      <w:r w:rsidR="00BF54D1">
        <w:rPr>
          <w:rFonts w:eastAsia="Calibri" w:cs="Times New Roman"/>
        </w:rPr>
        <w:t>V</w:t>
      </w:r>
      <w:r w:rsidRPr="009A26FA">
        <w:rPr>
          <w:rFonts w:eastAsia="Calibri" w:cs="Times New Roman"/>
        </w:rPr>
        <w:t>ote:</w:t>
      </w:r>
    </w:p>
    <w:p w14:paraId="34965E45" w14:textId="1860B6E0" w:rsidR="009A26FA" w:rsidRPr="009A26FA" w:rsidRDefault="009A26FA" w:rsidP="00BF54D1">
      <w:pPr>
        <w:spacing w:before="40"/>
        <w:ind w:left="360" w:right="528"/>
        <w:rPr>
          <w:rFonts w:eastAsia="Calibri" w:cs="Times New Roman"/>
          <w:szCs w:val="20"/>
        </w:rPr>
      </w:pPr>
      <w:r w:rsidRPr="009A26FA">
        <w:rPr>
          <w:rFonts w:eastAsia="Calibri" w:cs="Times New Roman"/>
          <w:b/>
          <w:strike/>
          <w:u w:val="single"/>
        </w:rPr>
        <w:t>Note:</w:t>
      </w:r>
      <w:r w:rsidRPr="009A26FA">
        <w:rPr>
          <w:rFonts w:eastAsia="Calibri" w:cs="Times New Roman"/>
        </w:rPr>
        <w:t xml:space="preserve"> </w:t>
      </w:r>
      <w:r w:rsidRPr="009A26FA">
        <w:rPr>
          <w:rFonts w:eastAsia="Calibri" w:cs="Times New Roman"/>
          <w:b/>
          <w:bCs/>
          <w:szCs w:val="20"/>
          <w:u w:val="single"/>
        </w:rPr>
        <w:t>A taximeter may utilize more than one rate to calculate the fare during a trip.  Any change in the applied rate must occur at the completion of the current interval.</w:t>
      </w:r>
    </w:p>
    <w:p w14:paraId="577AAE2A" w14:textId="77777777" w:rsidR="009A26FA" w:rsidRPr="009A26FA" w:rsidRDefault="009A26FA" w:rsidP="001E5B76">
      <w:pPr>
        <w:keepNext/>
        <w:spacing w:after="0"/>
        <w:rPr>
          <w:rFonts w:eastAsia="Calibri" w:cs="Times New Roman"/>
          <w:szCs w:val="20"/>
        </w:rPr>
      </w:pPr>
      <w:r w:rsidRPr="009A26FA">
        <w:rPr>
          <w:rFonts w:eastAsia="Calibri" w:cs="Times New Roman"/>
          <w:b/>
          <w:szCs w:val="20"/>
        </w:rPr>
        <w:lastRenderedPageBreak/>
        <w:t>Regional Association Comments:</w:t>
      </w:r>
    </w:p>
    <w:p w14:paraId="18785AA6" w14:textId="77777777" w:rsidR="009A26FA" w:rsidRPr="009A26FA" w:rsidRDefault="009A26FA" w:rsidP="00BF54D1">
      <w:pPr>
        <w:rPr>
          <w:rFonts w:eastAsia="Times New Roman" w:cs="Times New Roman"/>
          <w:szCs w:val="24"/>
        </w:rPr>
      </w:pPr>
      <w:r w:rsidRPr="009A26FA">
        <w:rPr>
          <w:rFonts w:eastAsia="Times New Roman" w:cs="Times New Roman"/>
          <w:szCs w:val="24"/>
        </w:rPr>
        <w:t xml:space="preserve">The WWMA did not receive comments on this item during the open hearings of the 2015 WWMA Annual Meeting.  During its </w:t>
      </w:r>
      <w:r w:rsidR="00EC26BA">
        <w:rPr>
          <w:rFonts w:eastAsia="Times New Roman" w:cs="Times New Roman"/>
          <w:szCs w:val="24"/>
        </w:rPr>
        <w:t xml:space="preserve">Committee </w:t>
      </w:r>
      <w:r w:rsidRPr="009A26FA">
        <w:rPr>
          <w:rFonts w:eastAsia="Times New Roman" w:cs="Times New Roman"/>
          <w:szCs w:val="24"/>
        </w:rPr>
        <w:t xml:space="preserve">discussions, the WWMA S&amp;T Committee noted that there is a need for verification of time of day, as rate changes may be associated with specific hours of the day.  The WWMA forwarded the item to </w:t>
      </w:r>
      <w:r w:rsidR="00EC26BA">
        <w:rPr>
          <w:rFonts w:eastAsia="Times New Roman" w:cs="Times New Roman"/>
          <w:szCs w:val="24"/>
        </w:rPr>
        <w:t xml:space="preserve">the </w:t>
      </w:r>
      <w:r w:rsidRPr="009A26FA">
        <w:rPr>
          <w:rFonts w:eastAsia="Times New Roman" w:cs="Times New Roman"/>
          <w:szCs w:val="24"/>
        </w:rPr>
        <w:t>NCWM and recommended that it be a Developing item.</w:t>
      </w:r>
    </w:p>
    <w:p w14:paraId="46960D29" w14:textId="65E8197F" w:rsidR="009A26FA" w:rsidRPr="009A26FA" w:rsidRDefault="00EC26BA" w:rsidP="00BF54D1">
      <w:pPr>
        <w:rPr>
          <w:rFonts w:eastAsia="Times New Roman" w:cs="Times New Roman"/>
          <w:szCs w:val="24"/>
        </w:rPr>
      </w:pPr>
      <w:r>
        <w:rPr>
          <w:rFonts w:eastAsia="Times New Roman" w:cs="Times New Roman"/>
          <w:szCs w:val="24"/>
        </w:rPr>
        <w:t>A</w:t>
      </w:r>
      <w:r w:rsidRPr="009A26FA">
        <w:rPr>
          <w:rFonts w:eastAsia="Times New Roman" w:cs="Times New Roman"/>
          <w:szCs w:val="24"/>
        </w:rPr>
        <w:t>t its 2015 Interim Meeting</w:t>
      </w:r>
      <w:r>
        <w:rPr>
          <w:rFonts w:eastAsia="Times New Roman" w:cs="Times New Roman"/>
          <w:szCs w:val="24"/>
        </w:rPr>
        <w:t>, th</w:t>
      </w:r>
      <w:r w:rsidR="009A26FA" w:rsidRPr="009A26FA">
        <w:rPr>
          <w:rFonts w:eastAsia="Times New Roman" w:cs="Times New Roman"/>
          <w:szCs w:val="24"/>
        </w:rPr>
        <w:t xml:space="preserve">e CWMA reported it believes this item needs further development; specifically, whether the way the fare can be calculated can change throughout the period of travel and if that is clear to the customer.  The CWMA forwarded the item to </w:t>
      </w:r>
      <w:r>
        <w:rPr>
          <w:rFonts w:eastAsia="Times New Roman" w:cs="Times New Roman"/>
          <w:szCs w:val="24"/>
        </w:rPr>
        <w:t xml:space="preserve">the </w:t>
      </w:r>
      <w:r w:rsidR="009A26FA" w:rsidRPr="009A26FA">
        <w:rPr>
          <w:rFonts w:eastAsia="Times New Roman" w:cs="Times New Roman"/>
          <w:szCs w:val="24"/>
        </w:rPr>
        <w:t>NCWM and recommended that it be a Developing item.  At its 2016 Annual Meeting, NEWMA reported it believes the item is fully developed and recommended it be forwarded as a Voting item.</w:t>
      </w:r>
    </w:p>
    <w:p w14:paraId="2718B0E5" w14:textId="70A02CF0" w:rsidR="009A26FA" w:rsidRPr="009A26FA" w:rsidRDefault="009A26FA" w:rsidP="00BF54D1">
      <w:pPr>
        <w:rPr>
          <w:rFonts w:eastAsia="Times New Roman" w:cs="Times New Roman"/>
          <w:szCs w:val="24"/>
        </w:rPr>
      </w:pPr>
      <w:r w:rsidRPr="009A26FA">
        <w:rPr>
          <w:rFonts w:eastAsia="Times New Roman" w:cs="Times New Roman"/>
          <w:szCs w:val="24"/>
        </w:rPr>
        <w:t>NEWMA requested, at its 2015 Interim Meeting, assurance that the wording of this item conveys the correct meeting of verification of fare calculations before it be granted Information or Voting status.  NEWMA forwarded it to</w:t>
      </w:r>
      <w:r w:rsidR="00EC26BA">
        <w:rPr>
          <w:rFonts w:eastAsia="Times New Roman" w:cs="Times New Roman"/>
          <w:szCs w:val="24"/>
        </w:rPr>
        <w:t xml:space="preserve"> the</w:t>
      </w:r>
      <w:r w:rsidRPr="009A26FA">
        <w:rPr>
          <w:rFonts w:eastAsia="Times New Roman" w:cs="Times New Roman"/>
          <w:szCs w:val="24"/>
        </w:rPr>
        <w:t xml:space="preserve"> NCWM and recommended it be a Developing item.  NEWMA grouped </w:t>
      </w:r>
      <w:r w:rsidR="00AE2EB9">
        <w:rPr>
          <w:rFonts w:eastAsia="Times New Roman" w:cs="Times New Roman"/>
          <w:szCs w:val="24"/>
        </w:rPr>
        <w:t>agenda</w:t>
      </w:r>
      <w:r w:rsidRPr="009A26FA">
        <w:rPr>
          <w:rFonts w:eastAsia="Times New Roman" w:cs="Times New Roman"/>
          <w:szCs w:val="24"/>
        </w:rPr>
        <w:t xml:space="preserve"> Items 354-2, 354-3</w:t>
      </w:r>
      <w:r w:rsidR="00EC26BA">
        <w:rPr>
          <w:rFonts w:eastAsia="Times New Roman" w:cs="Times New Roman"/>
          <w:szCs w:val="24"/>
        </w:rPr>
        <w:t>,</w:t>
      </w:r>
      <w:r w:rsidRPr="009A26FA">
        <w:rPr>
          <w:rFonts w:eastAsia="Times New Roman" w:cs="Times New Roman"/>
          <w:szCs w:val="24"/>
        </w:rPr>
        <w:t xml:space="preserve"> and 354</w:t>
      </w:r>
      <w:r w:rsidR="00BF54D1">
        <w:rPr>
          <w:rFonts w:eastAsia="Times New Roman" w:cs="Times New Roman"/>
          <w:szCs w:val="24"/>
        </w:rPr>
        <w:noBreakHyphen/>
      </w:r>
      <w:r w:rsidRPr="009A26FA">
        <w:rPr>
          <w:rFonts w:eastAsia="Times New Roman" w:cs="Times New Roman"/>
          <w:szCs w:val="24"/>
        </w:rPr>
        <w:t xml:space="preserve">4 together at its 2016 Annual Meeting and reported it feels these items are developed and ready for a </w:t>
      </w:r>
      <w:r w:rsidR="00BF54D1">
        <w:rPr>
          <w:rFonts w:eastAsia="Times New Roman" w:cs="Times New Roman"/>
          <w:szCs w:val="24"/>
        </w:rPr>
        <w:t>V</w:t>
      </w:r>
      <w:r w:rsidRPr="009A26FA">
        <w:rPr>
          <w:rFonts w:eastAsia="Times New Roman" w:cs="Times New Roman"/>
          <w:szCs w:val="24"/>
        </w:rPr>
        <w:t xml:space="preserve">ote. </w:t>
      </w:r>
    </w:p>
    <w:p w14:paraId="3718BCC3" w14:textId="075BD12C" w:rsidR="009A26FA" w:rsidRPr="009A26FA" w:rsidRDefault="00EC26BA" w:rsidP="00BF54D1">
      <w:pPr>
        <w:rPr>
          <w:rFonts w:eastAsia="Calibri" w:cs="Times New Roman"/>
          <w:b/>
          <w:szCs w:val="20"/>
        </w:rPr>
      </w:pPr>
      <w:r>
        <w:rPr>
          <w:rFonts w:eastAsia="Times New Roman" w:cs="Times New Roman"/>
          <w:szCs w:val="24"/>
        </w:rPr>
        <w:t>At its fall 2015 Annual Meeting, t</w:t>
      </w:r>
      <w:r w:rsidR="009A26FA" w:rsidRPr="009A26FA">
        <w:rPr>
          <w:rFonts w:eastAsia="Times New Roman" w:cs="Times New Roman"/>
          <w:szCs w:val="24"/>
        </w:rPr>
        <w:t>he SWMA grouped this item in a batch consisting of Items 354-1</w:t>
      </w:r>
      <w:r>
        <w:rPr>
          <w:rFonts w:eastAsia="Times New Roman" w:cs="Times New Roman"/>
          <w:szCs w:val="24"/>
        </w:rPr>
        <w:t>,</w:t>
      </w:r>
      <w:r w:rsidR="009A26FA" w:rsidRPr="009A26FA">
        <w:rPr>
          <w:rFonts w:eastAsia="Times New Roman" w:cs="Times New Roman"/>
          <w:szCs w:val="24"/>
        </w:rPr>
        <w:t xml:space="preserve"> 354-2, 354-3</w:t>
      </w:r>
      <w:r w:rsidR="00BF54D1">
        <w:rPr>
          <w:rFonts w:eastAsia="Times New Roman" w:cs="Times New Roman"/>
          <w:szCs w:val="24"/>
        </w:rPr>
        <w:t>,</w:t>
      </w:r>
      <w:r w:rsidR="009A26FA" w:rsidRPr="009A26FA">
        <w:rPr>
          <w:rFonts w:eastAsia="Times New Roman" w:cs="Times New Roman"/>
          <w:szCs w:val="24"/>
        </w:rPr>
        <w:t xml:space="preserve"> and 354-4 and all items were heard together.  The SWMA forwarded this item to NCWM and recommended that it be a Voting item.</w:t>
      </w:r>
    </w:p>
    <w:p w14:paraId="3D3D659C" w14:textId="3CB7AC6E" w:rsidR="00BF54D1" w:rsidRDefault="00BF54D1" w:rsidP="00BF54D1">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7BEC46EB" w14:textId="77777777" w:rsidR="009A26FA" w:rsidRPr="009A26FA" w:rsidRDefault="009A26FA" w:rsidP="001E5B76">
      <w:pPr>
        <w:pStyle w:val="Heading2"/>
      </w:pPr>
      <w:bookmarkStart w:id="100" w:name="_Toc486401870"/>
      <w:r w:rsidRPr="009A26FA">
        <w:t>354-3</w:t>
      </w:r>
      <w:r w:rsidRPr="009A26FA">
        <w:tab/>
        <w:t>V</w:t>
      </w:r>
      <w:r w:rsidRPr="009A26FA">
        <w:tab/>
        <w:t>S.3.2. Flag</w:t>
      </w:r>
      <w:bookmarkEnd w:id="100"/>
    </w:p>
    <w:p w14:paraId="32699D55" w14:textId="77B4F53C" w:rsidR="009A26FA" w:rsidRPr="009A26FA" w:rsidRDefault="009A26FA" w:rsidP="009A26FA">
      <w:pPr>
        <w:jc w:val="center"/>
        <w:rPr>
          <w:rFonts w:eastAsia="Calibri" w:cs="Times New Roman"/>
        </w:rPr>
      </w:pPr>
      <w:r w:rsidRPr="009A26FA">
        <w:rPr>
          <w:rFonts w:eastAsia="Calibri" w:cs="Times New Roman"/>
        </w:rPr>
        <w:t xml:space="preserve">(This item was </w:t>
      </w:r>
      <w:r w:rsidR="000F149F">
        <w:rPr>
          <w:rFonts w:eastAsia="Calibri" w:cs="Times New Roman"/>
        </w:rPr>
        <w:t>A</w:t>
      </w:r>
      <w:r w:rsidRPr="009A26FA">
        <w:rPr>
          <w:rFonts w:eastAsia="Calibri" w:cs="Times New Roman"/>
        </w:rPr>
        <w:t>dopted.)</w:t>
      </w:r>
    </w:p>
    <w:p w14:paraId="18C59861" w14:textId="77777777" w:rsidR="009A26FA" w:rsidRPr="009A26FA" w:rsidRDefault="009A26FA" w:rsidP="009A26FA">
      <w:pPr>
        <w:spacing w:after="0"/>
        <w:rPr>
          <w:rFonts w:eastAsia="Calibri" w:cs="Times New Roman"/>
          <w:szCs w:val="20"/>
        </w:rPr>
      </w:pPr>
      <w:r w:rsidRPr="009A26FA">
        <w:rPr>
          <w:rFonts w:eastAsia="Calibri" w:cs="Times New Roman"/>
          <w:b/>
        </w:rPr>
        <w:t xml:space="preserve">Source:  </w:t>
      </w:r>
    </w:p>
    <w:p w14:paraId="6F737430" w14:textId="77777777" w:rsidR="009A26FA" w:rsidRPr="009A26FA" w:rsidRDefault="009A26FA" w:rsidP="000F149F">
      <w:pPr>
        <w:rPr>
          <w:rFonts w:eastAsia="Calibri" w:cs="Times New Roman"/>
          <w:szCs w:val="20"/>
        </w:rPr>
      </w:pPr>
      <w:r w:rsidRPr="009A26FA">
        <w:rPr>
          <w:rFonts w:eastAsia="Calibri" w:cs="Times New Roman"/>
          <w:szCs w:val="20"/>
        </w:rPr>
        <w:t>U.S. National Working Group on Taximeters (2016)</w:t>
      </w:r>
    </w:p>
    <w:p w14:paraId="38426666"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665F29A0" w14:textId="2C4CF12E" w:rsidR="009A26FA" w:rsidRPr="009A26FA" w:rsidRDefault="009A26FA" w:rsidP="000F149F">
      <w:pPr>
        <w:spacing w:before="40"/>
        <w:rPr>
          <w:rFonts w:eastAsia="Calibri" w:cs="Times New Roman"/>
          <w:szCs w:val="20"/>
        </w:rPr>
      </w:pPr>
      <w:r w:rsidRPr="009A26FA">
        <w:rPr>
          <w:rFonts w:eastAsia="Calibri" w:cs="Times New Roman"/>
          <w:szCs w:val="20"/>
        </w:rPr>
        <w:t>Eliminate unnecessary and archaic language from the NIST Handbook 44</w:t>
      </w:r>
      <w:r w:rsidR="000F149F">
        <w:rPr>
          <w:rFonts w:eastAsia="Calibri" w:cs="Times New Roman"/>
          <w:szCs w:val="20"/>
        </w:rPr>
        <w:t>,</w:t>
      </w:r>
      <w:r w:rsidRPr="009A26FA">
        <w:rPr>
          <w:rFonts w:eastAsia="Calibri" w:cs="Times New Roman"/>
          <w:szCs w:val="20"/>
        </w:rPr>
        <w:t xml:space="preserve"> Taximeters Code.</w:t>
      </w:r>
    </w:p>
    <w:p w14:paraId="28D7E248"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7D10B467" w14:textId="18DA3E5F" w:rsidR="009A26FA" w:rsidRPr="009A26FA" w:rsidRDefault="009A26FA" w:rsidP="000F149F">
      <w:pPr>
        <w:rPr>
          <w:rFonts w:eastAsia="Calibri" w:cs="Times New Roman"/>
        </w:rPr>
      </w:pPr>
      <w:r w:rsidRPr="009A26FA">
        <w:rPr>
          <w:rFonts w:eastAsia="Calibri" w:cs="Times New Roman"/>
        </w:rPr>
        <w:t>Delete NIST Handbook 44</w:t>
      </w:r>
      <w:r w:rsidR="000F149F">
        <w:rPr>
          <w:rFonts w:eastAsia="Calibri" w:cs="Times New Roman"/>
        </w:rPr>
        <w:t>,</w:t>
      </w:r>
      <w:r w:rsidRPr="009A26FA">
        <w:rPr>
          <w:rFonts w:eastAsia="Calibri" w:cs="Times New Roman"/>
        </w:rPr>
        <w:t xml:space="preserve"> Taximeters Code paragraph S.3.2. Flag and the definition of the word “Flag” in Appendix D of NIST Handbook 44 as follows:</w:t>
      </w:r>
    </w:p>
    <w:p w14:paraId="7D4B0B3B" w14:textId="1CFE9712" w:rsidR="009A26FA" w:rsidRPr="009A26FA" w:rsidRDefault="009A26FA" w:rsidP="000F149F">
      <w:pPr>
        <w:rPr>
          <w:rFonts w:eastAsia="Calibri" w:cs="Times New Roman"/>
          <w:i/>
          <w:lang w:val="de-DE"/>
        </w:rPr>
      </w:pPr>
      <w:r w:rsidRPr="009A26FA">
        <w:rPr>
          <w:rFonts w:eastAsia="Calibri" w:cs="Times New Roman"/>
          <w:i/>
          <w:lang w:val="de-DE"/>
        </w:rPr>
        <w:t>NIST Handbook 44</w:t>
      </w:r>
      <w:r w:rsidR="000F149F">
        <w:rPr>
          <w:rFonts w:eastAsia="Calibri" w:cs="Times New Roman"/>
          <w:i/>
          <w:lang w:val="de-DE"/>
        </w:rPr>
        <w:t>,</w:t>
      </w:r>
      <w:r w:rsidRPr="009A26FA">
        <w:rPr>
          <w:rFonts w:eastAsia="Calibri" w:cs="Times New Roman"/>
          <w:i/>
          <w:lang w:val="de-DE"/>
        </w:rPr>
        <w:t xml:space="preserve"> Taximeters Code paragraph S.3.2. Flag:</w:t>
      </w:r>
    </w:p>
    <w:p w14:paraId="2AF22995" w14:textId="77777777" w:rsidR="009A26FA" w:rsidRPr="009A26FA" w:rsidRDefault="009A26FA" w:rsidP="000F149F">
      <w:pPr>
        <w:ind w:left="360"/>
        <w:rPr>
          <w:rFonts w:eastAsia="Calibri" w:cs="Times New Roman"/>
          <w:b/>
          <w:strike/>
          <w:color w:val="000000"/>
          <w:szCs w:val="16"/>
        </w:rPr>
      </w:pPr>
      <w:r w:rsidRPr="009A26FA">
        <w:rPr>
          <w:rFonts w:eastAsia="Calibri" w:cs="Times New Roman"/>
          <w:b/>
          <w:strike/>
          <w:color w:val="000000"/>
          <w:szCs w:val="16"/>
        </w:rPr>
        <w:t>S.3.2. Flag. – If the control for the operating condition is a lever arm and flag, the flag shall be at its highest position when the taximeter is cleared, and in this position the whole of the flag shall be above the level of the taximeter housing.</w:t>
      </w:r>
    </w:p>
    <w:p w14:paraId="45BE34E6" w14:textId="5D855E7D" w:rsidR="009A26FA" w:rsidRPr="009A26FA" w:rsidRDefault="009A26FA" w:rsidP="000F149F">
      <w:pPr>
        <w:rPr>
          <w:rFonts w:eastAsia="Calibri" w:cs="Times New Roman"/>
          <w:i/>
          <w:color w:val="000000"/>
          <w:szCs w:val="16"/>
        </w:rPr>
      </w:pPr>
      <w:r w:rsidRPr="009A26FA">
        <w:rPr>
          <w:rFonts w:eastAsia="Calibri" w:cs="Times New Roman"/>
          <w:i/>
          <w:color w:val="000000"/>
          <w:szCs w:val="16"/>
        </w:rPr>
        <w:t>NIST Handbook 44</w:t>
      </w:r>
      <w:r w:rsidR="000F149F">
        <w:rPr>
          <w:rFonts w:eastAsia="Calibri" w:cs="Times New Roman"/>
          <w:i/>
          <w:color w:val="000000"/>
          <w:szCs w:val="16"/>
        </w:rPr>
        <w:t>,</w:t>
      </w:r>
      <w:r w:rsidRPr="009A26FA">
        <w:rPr>
          <w:rFonts w:eastAsia="Calibri" w:cs="Times New Roman"/>
          <w:i/>
          <w:color w:val="000000"/>
          <w:szCs w:val="16"/>
        </w:rPr>
        <w:t xml:space="preserve"> Appendix D</w:t>
      </w:r>
      <w:r w:rsidR="000209B8">
        <w:rPr>
          <w:rFonts w:eastAsia="Calibri" w:cs="Times New Roman"/>
          <w:i/>
          <w:color w:val="000000"/>
          <w:szCs w:val="16"/>
        </w:rPr>
        <w:t>,</w:t>
      </w:r>
      <w:r w:rsidRPr="009A26FA">
        <w:rPr>
          <w:rFonts w:eastAsia="Calibri" w:cs="Times New Roman"/>
          <w:i/>
          <w:color w:val="000000"/>
          <w:szCs w:val="16"/>
        </w:rPr>
        <w:t xml:space="preserve"> definition:</w:t>
      </w:r>
    </w:p>
    <w:p w14:paraId="7980B2B8" w14:textId="29C3DA3A" w:rsidR="009A26FA" w:rsidRPr="009A26FA" w:rsidRDefault="009A26FA" w:rsidP="000F149F">
      <w:pPr>
        <w:ind w:left="360"/>
        <w:rPr>
          <w:rFonts w:eastAsia="Calibri" w:cs="Times New Roman"/>
          <w:b/>
          <w:strike/>
          <w:color w:val="000000"/>
          <w:szCs w:val="16"/>
        </w:rPr>
      </w:pPr>
      <w:bookmarkStart w:id="101" w:name="_Toc365384861"/>
      <w:r w:rsidRPr="009A26FA">
        <w:rPr>
          <w:rFonts w:eastAsia="Calibri" w:cs="Times New Roman"/>
          <w:b/>
          <w:bCs/>
          <w:strike/>
          <w:color w:val="000000"/>
          <w:szCs w:val="16"/>
        </w:rPr>
        <w:t>flag.</w:t>
      </w:r>
      <w:bookmarkEnd w:id="101"/>
      <w:r w:rsidRPr="009A26FA">
        <w:rPr>
          <w:rFonts w:eastAsia="Calibri" w:cs="Times New Roman"/>
          <w:b/>
          <w:strike/>
          <w:color w:val="000000"/>
          <w:szCs w:val="16"/>
        </w:rPr>
        <w:t xml:space="preserve"> </w:t>
      </w:r>
      <w:r w:rsidRPr="009A26FA">
        <w:rPr>
          <w:rFonts w:eastAsia="Calibri" w:cs="Times New Roman"/>
          <w:b/>
          <w:bCs/>
          <w:strike/>
          <w:color w:val="000000"/>
          <w:szCs w:val="16"/>
        </w:rPr>
        <w:t>–</w:t>
      </w:r>
      <w:r w:rsidRPr="009A26FA">
        <w:rPr>
          <w:rFonts w:eastAsia="Calibri" w:cs="Times New Roman"/>
          <w:b/>
          <w:strike/>
          <w:color w:val="000000"/>
          <w:szCs w:val="16"/>
        </w:rPr>
        <w:t xml:space="preserve"> A plate at the end of the lever arm or similar part by which the operating condition of a taximeter is controlled and indicated.</w:t>
      </w:r>
      <w:r w:rsidR="000F149F">
        <w:rPr>
          <w:rFonts w:eastAsia="Calibri" w:cs="Times New Roman"/>
          <w:b/>
          <w:strike/>
          <w:color w:val="000000"/>
          <w:szCs w:val="16"/>
        </w:rPr>
        <w:t xml:space="preserve"> </w:t>
      </w:r>
      <w:r w:rsidRPr="009A26FA">
        <w:rPr>
          <w:rFonts w:eastAsia="Calibri" w:cs="Times New Roman"/>
          <w:b/>
          <w:strike/>
          <w:color w:val="000000"/>
          <w:szCs w:val="16"/>
        </w:rPr>
        <w:t>[5.54]</w:t>
      </w:r>
    </w:p>
    <w:p w14:paraId="327910B2"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9825022" w14:textId="77777777" w:rsidR="009A26FA" w:rsidRPr="009A26FA" w:rsidRDefault="009A26FA" w:rsidP="000209B8">
      <w:pPr>
        <w:rPr>
          <w:rFonts w:eastAsia="Calibri" w:cs="Times New Roman"/>
          <w:szCs w:val="20"/>
        </w:rPr>
      </w:pPr>
      <w:r w:rsidRPr="009A26FA">
        <w:rPr>
          <w:rFonts w:eastAsia="Calibri" w:cs="Times New Roman"/>
          <w:szCs w:val="20"/>
        </w:rPr>
        <w:t xml:space="preserve">The language describing the operation of taximeters in this existing paragraph refers to specific mechanisms in older, obsolete models of taximeters such as a </w:t>
      </w:r>
      <w:r w:rsidR="00CD1017">
        <w:rPr>
          <w:rFonts w:eastAsia="Calibri" w:cs="Times New Roman"/>
          <w:szCs w:val="20"/>
        </w:rPr>
        <w:t>“</w:t>
      </w:r>
      <w:r w:rsidRPr="009A26FA">
        <w:rPr>
          <w:rFonts w:eastAsia="Calibri" w:cs="Times New Roman"/>
          <w:szCs w:val="20"/>
        </w:rPr>
        <w:t>flag</w:t>
      </w:r>
      <w:r w:rsidR="00CD1017">
        <w:rPr>
          <w:rFonts w:eastAsia="Calibri" w:cs="Times New Roman"/>
          <w:szCs w:val="20"/>
        </w:rPr>
        <w:t>”</w:t>
      </w:r>
      <w:r w:rsidRPr="009A26FA">
        <w:rPr>
          <w:rFonts w:eastAsia="Calibri" w:cs="Times New Roman"/>
          <w:szCs w:val="20"/>
        </w:rPr>
        <w:t xml:space="preserve"> and </w:t>
      </w:r>
      <w:r w:rsidR="00CD1017">
        <w:rPr>
          <w:rFonts w:eastAsia="Calibri" w:cs="Times New Roman"/>
          <w:szCs w:val="20"/>
        </w:rPr>
        <w:t>“</w:t>
      </w:r>
      <w:r w:rsidRPr="009A26FA">
        <w:rPr>
          <w:rFonts w:eastAsia="Calibri" w:cs="Times New Roman"/>
          <w:szCs w:val="20"/>
        </w:rPr>
        <w:t>lever arm.</w:t>
      </w:r>
      <w:r w:rsidR="00CD1017">
        <w:rPr>
          <w:rFonts w:eastAsia="Calibri" w:cs="Times New Roman"/>
          <w:szCs w:val="20"/>
        </w:rPr>
        <w:t>”</w:t>
      </w:r>
      <w:r w:rsidRPr="009A26FA">
        <w:rPr>
          <w:rFonts w:eastAsia="Calibri" w:cs="Times New Roman"/>
          <w:szCs w:val="20"/>
        </w:rPr>
        <w:t xml:space="preserve">  Based on information gathered through the USNWG, personal accounts, and the fact that there are no NTEP Certificates of Conformance found (active or inactive) for </w:t>
      </w:r>
      <w:r w:rsidRPr="009A26FA">
        <w:rPr>
          <w:rFonts w:eastAsia="Calibri" w:cs="Times New Roman"/>
          <w:szCs w:val="20"/>
        </w:rPr>
        <w:lastRenderedPageBreak/>
        <w:t>mechanical-type taximeters, the USNWG has surmised that the taxi industry relies exclusively on electronic-type meters today and that there is no need for a requirement that specifically addresses these mechanical-based meters that are no longer being used in commercial service.</w:t>
      </w:r>
    </w:p>
    <w:p w14:paraId="58E58C74" w14:textId="01979E8B" w:rsidR="009A26FA" w:rsidRPr="009A26FA" w:rsidRDefault="009A26FA" w:rsidP="000209B8">
      <w:pPr>
        <w:rPr>
          <w:rFonts w:eastAsia="Calibri" w:cs="Times New Roman"/>
          <w:szCs w:val="20"/>
        </w:rPr>
      </w:pPr>
      <w:r w:rsidRPr="009A26FA">
        <w:rPr>
          <w:rFonts w:eastAsia="Calibri" w:cs="Times New Roman"/>
          <w:szCs w:val="20"/>
        </w:rPr>
        <w:t>The reference to the mechanical components in S.3.2. has no relevance to the electronic meters currently used and</w:t>
      </w:r>
      <w:r w:rsidR="00CD1017">
        <w:rPr>
          <w:rFonts w:eastAsia="Calibri" w:cs="Times New Roman"/>
          <w:szCs w:val="20"/>
        </w:rPr>
        <w:t>,</w:t>
      </w:r>
      <w:r w:rsidRPr="009A26FA">
        <w:rPr>
          <w:rFonts w:eastAsia="Calibri" w:cs="Times New Roman"/>
          <w:szCs w:val="20"/>
        </w:rPr>
        <w:t xml:space="preserve"> therefore</w:t>
      </w:r>
      <w:r w:rsidR="00CD1017">
        <w:rPr>
          <w:rFonts w:eastAsia="Calibri" w:cs="Times New Roman"/>
          <w:szCs w:val="20"/>
        </w:rPr>
        <w:t>, it</w:t>
      </w:r>
      <w:r w:rsidRPr="009A26FA">
        <w:rPr>
          <w:rFonts w:eastAsia="Calibri" w:cs="Times New Roman"/>
          <w:szCs w:val="20"/>
        </w:rPr>
        <w:t xml:space="preserve"> is believed </w:t>
      </w:r>
      <w:r w:rsidR="00CD1017" w:rsidRPr="009A26FA">
        <w:rPr>
          <w:rFonts w:eastAsia="Calibri" w:cs="Times New Roman"/>
          <w:szCs w:val="20"/>
        </w:rPr>
        <w:t xml:space="preserve">this requirement </w:t>
      </w:r>
      <w:r w:rsidR="00CD1017">
        <w:rPr>
          <w:rFonts w:eastAsia="Calibri" w:cs="Times New Roman"/>
          <w:szCs w:val="20"/>
        </w:rPr>
        <w:t xml:space="preserve">is </w:t>
      </w:r>
      <w:r w:rsidRPr="009A26FA">
        <w:rPr>
          <w:rFonts w:eastAsia="Calibri" w:cs="Times New Roman"/>
          <w:szCs w:val="20"/>
        </w:rPr>
        <w:t>no longer needed for the examination of today’s taximeters.</w:t>
      </w:r>
    </w:p>
    <w:p w14:paraId="29C352A7" w14:textId="77777777" w:rsidR="009A26FA" w:rsidRPr="009A26FA" w:rsidRDefault="009A26FA" w:rsidP="000209B8">
      <w:pPr>
        <w:rPr>
          <w:rFonts w:eastAsia="Calibri" w:cs="Times New Roman"/>
          <w:szCs w:val="20"/>
        </w:rPr>
      </w:pPr>
      <w:r w:rsidRPr="009A26FA">
        <w:rPr>
          <w:rFonts w:eastAsia="Calibri" w:cs="Times New Roman"/>
          <w:szCs w:val="20"/>
        </w:rPr>
        <w:t>The formation of the USNWG on Taximeters was performed through an exhaustive process where any and all stakeholders were identified.  All efforts were made to establish contact with those stakeholders.  Those identified included device manufacturers, regulatory officials, subject matter experts, and trade associations.  Agendas and meeting summaries that included details concerning this proposal were made available to all stakeholders.  Throughout the three years of deliberations of the USNWG, there has been no reported use of mechanical-type taximeters.  To this date, there has been no information provided to the USNWG that would indicate the existence of in-service mechanical-based taximeters.</w:t>
      </w:r>
    </w:p>
    <w:p w14:paraId="3EFD3D75"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142B7E4F" w14:textId="51FD6516" w:rsidR="009A26FA" w:rsidRPr="009A26FA" w:rsidRDefault="009A26FA" w:rsidP="000209B8">
      <w:pPr>
        <w:rPr>
          <w:rFonts w:eastAsia="Calibri" w:cs="Times New Roman"/>
        </w:rPr>
      </w:pPr>
      <w:r w:rsidRPr="009A26FA">
        <w:rPr>
          <w:rFonts w:eastAsia="Calibri" w:cs="Times New Roman"/>
        </w:rPr>
        <w:t xml:space="preserve">At </w:t>
      </w:r>
      <w:r w:rsidR="00CD1017">
        <w:rPr>
          <w:rFonts w:eastAsia="Calibri" w:cs="Times New Roman"/>
        </w:rPr>
        <w:t>its</w:t>
      </w:r>
      <w:r w:rsidR="00CD1017" w:rsidRPr="009A26FA">
        <w:rPr>
          <w:rFonts w:eastAsia="Calibri" w:cs="Times New Roman"/>
        </w:rPr>
        <w:t xml:space="preserve"> </w:t>
      </w:r>
      <w:r w:rsidRPr="009A26FA">
        <w:rPr>
          <w:rFonts w:eastAsia="Calibri" w:cs="Times New Roman"/>
        </w:rPr>
        <w:t xml:space="preserve">2016 NCWM Interim Meeting open hearings, the Committee agreed to group together </w:t>
      </w:r>
      <w:r w:rsidR="00AE2EB9">
        <w:rPr>
          <w:rFonts w:eastAsia="Calibri" w:cs="Times New Roman"/>
        </w:rPr>
        <w:t>agenda</w:t>
      </w:r>
      <w:r w:rsidRPr="009A26FA">
        <w:rPr>
          <w:rFonts w:eastAsia="Calibri" w:cs="Times New Roman"/>
        </w:rPr>
        <w:t xml:space="preserve"> Items 354</w:t>
      </w:r>
      <w:r w:rsidR="000209B8">
        <w:rPr>
          <w:rFonts w:eastAsia="Calibri" w:cs="Times New Roman"/>
        </w:rPr>
        <w:noBreakHyphen/>
      </w:r>
      <w:r w:rsidRPr="009A26FA">
        <w:rPr>
          <w:rFonts w:eastAsia="Calibri" w:cs="Times New Roman"/>
        </w:rPr>
        <w:t xml:space="preserve">1, 354-2, 354-3, and 354-4 and take comments simultaneously on these items.  See </w:t>
      </w:r>
      <w:r w:rsidR="00AE2EB9">
        <w:rPr>
          <w:rFonts w:eastAsia="Calibri" w:cs="Times New Roman"/>
        </w:rPr>
        <w:t>agenda</w:t>
      </w:r>
      <w:r w:rsidRPr="009A26FA">
        <w:rPr>
          <w:rFonts w:eastAsia="Calibri" w:cs="Times New Roman"/>
        </w:rPr>
        <w:t xml:space="preserve"> Item 354-1 for a summary of the comments received and the actions taken by the Committee on these four items.</w:t>
      </w:r>
    </w:p>
    <w:p w14:paraId="0CB0F3FF"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7B8D3109" w14:textId="5DC907E9" w:rsidR="009A26FA" w:rsidRPr="009A26FA" w:rsidRDefault="009A26FA" w:rsidP="000209B8">
      <w:pPr>
        <w:rPr>
          <w:rFonts w:eastAsia="Calibri" w:cs="Times New Roman"/>
        </w:rPr>
      </w:pPr>
      <w:r w:rsidRPr="009A26FA">
        <w:rPr>
          <w:rFonts w:eastAsia="Calibri" w:cs="Times New Roman"/>
        </w:rPr>
        <w:t xml:space="preserve">At its 2016 NCWM Annual Meeting open hearings, the Committee grouped </w:t>
      </w:r>
      <w:r w:rsidR="00AE2EB9">
        <w:rPr>
          <w:rFonts w:eastAsia="Calibri" w:cs="Times New Roman"/>
        </w:rPr>
        <w:t>agenda</w:t>
      </w:r>
      <w:r w:rsidRPr="009A26FA">
        <w:rPr>
          <w:rFonts w:eastAsia="Calibri" w:cs="Times New Roman"/>
        </w:rPr>
        <w:t xml:space="preserve"> Items 354-1 through 354</w:t>
      </w:r>
      <w:r w:rsidR="000209B8">
        <w:rPr>
          <w:rFonts w:eastAsia="Calibri" w:cs="Times New Roman"/>
        </w:rPr>
        <w:noBreakHyphen/>
      </w:r>
      <w:r w:rsidRPr="009A26FA">
        <w:rPr>
          <w:rFonts w:eastAsia="Calibri" w:cs="Times New Roman"/>
        </w:rPr>
        <w:t xml:space="preserve">4 together and took comments on all four items simultaneously.  See Item 354-1 for a summary of the comments the Committee received on these four items. </w:t>
      </w:r>
      <w:r w:rsidR="000209B8">
        <w:rPr>
          <w:rFonts w:eastAsia="Calibri" w:cs="Times New Roman"/>
        </w:rPr>
        <w:t xml:space="preserve"> </w:t>
      </w:r>
      <w:r w:rsidRPr="009A26FA">
        <w:rPr>
          <w:rFonts w:eastAsia="Calibri" w:cs="Times New Roman"/>
        </w:rPr>
        <w:t xml:space="preserve">In consideration of the comments received on this particular agenda item, the Committee agreed </w:t>
      </w:r>
      <w:r w:rsidR="00CD1017">
        <w:rPr>
          <w:rFonts w:eastAsia="Calibri" w:cs="Times New Roman"/>
        </w:rPr>
        <w:t xml:space="preserve">to </w:t>
      </w:r>
      <w:r w:rsidRPr="009A26FA">
        <w:rPr>
          <w:rFonts w:eastAsia="Calibri" w:cs="Times New Roman"/>
        </w:rPr>
        <w:t xml:space="preserve">present the item for </w:t>
      </w:r>
      <w:r w:rsidR="000209B8">
        <w:rPr>
          <w:rFonts w:eastAsia="Calibri" w:cs="Times New Roman"/>
        </w:rPr>
        <w:t>V</w:t>
      </w:r>
      <w:r w:rsidRPr="009A26FA">
        <w:rPr>
          <w:rFonts w:eastAsia="Calibri" w:cs="Times New Roman"/>
        </w:rPr>
        <w:t xml:space="preserve">ote with no changes.  </w:t>
      </w:r>
    </w:p>
    <w:p w14:paraId="5C4F1BD4" w14:textId="77777777" w:rsidR="009A26FA" w:rsidRPr="009A26FA" w:rsidRDefault="009A26FA" w:rsidP="009A26FA">
      <w:pPr>
        <w:spacing w:after="0"/>
        <w:rPr>
          <w:rFonts w:eastAsia="Calibri" w:cs="Times New Roman"/>
          <w:szCs w:val="20"/>
        </w:rPr>
      </w:pPr>
      <w:r w:rsidRPr="009A26FA">
        <w:rPr>
          <w:rFonts w:eastAsia="Calibri" w:cs="Times New Roman"/>
          <w:b/>
          <w:szCs w:val="20"/>
        </w:rPr>
        <w:t>Regional Association Comments:</w:t>
      </w:r>
    </w:p>
    <w:p w14:paraId="61EB68E8" w14:textId="08E825F9" w:rsidR="009A26FA" w:rsidRPr="009A26FA" w:rsidRDefault="00CD1017" w:rsidP="000209B8">
      <w:pPr>
        <w:rPr>
          <w:rFonts w:eastAsia="Times New Roman" w:cs="Times New Roman"/>
          <w:szCs w:val="24"/>
        </w:rPr>
      </w:pPr>
      <w:r>
        <w:rPr>
          <w:rFonts w:eastAsia="Times New Roman" w:cs="Times New Roman"/>
          <w:szCs w:val="24"/>
        </w:rPr>
        <w:t>D</w:t>
      </w:r>
      <w:r w:rsidRPr="009A26FA">
        <w:rPr>
          <w:rFonts w:eastAsia="Times New Roman" w:cs="Times New Roman"/>
          <w:szCs w:val="24"/>
        </w:rPr>
        <w:t xml:space="preserve">uring the open hearings </w:t>
      </w:r>
      <w:r>
        <w:rPr>
          <w:rFonts w:eastAsia="Times New Roman" w:cs="Times New Roman"/>
          <w:szCs w:val="24"/>
        </w:rPr>
        <w:t>at its</w:t>
      </w:r>
      <w:r w:rsidRPr="009A26FA">
        <w:rPr>
          <w:rFonts w:eastAsia="Times New Roman" w:cs="Times New Roman"/>
          <w:szCs w:val="24"/>
        </w:rPr>
        <w:t xml:space="preserve"> 2015 Annual Meeting</w:t>
      </w:r>
      <w:r>
        <w:rPr>
          <w:rFonts w:eastAsia="Times New Roman" w:cs="Times New Roman"/>
          <w:szCs w:val="24"/>
        </w:rPr>
        <w:t>, t</w:t>
      </w:r>
      <w:r w:rsidR="009A26FA" w:rsidRPr="009A26FA">
        <w:rPr>
          <w:rFonts w:eastAsia="Times New Roman" w:cs="Times New Roman"/>
          <w:szCs w:val="24"/>
        </w:rPr>
        <w:t xml:space="preserve">he WWMA did not receive comments on this item.  The WWMA S&amp;T Committee agrees with the recommendation from the USNWG on Taximeters </w:t>
      </w:r>
      <w:r w:rsidR="000209B8" w:rsidRPr="009A26FA">
        <w:rPr>
          <w:rFonts w:eastAsia="Times New Roman" w:cs="Times New Roman"/>
          <w:szCs w:val="24"/>
        </w:rPr>
        <w:t>and</w:t>
      </w:r>
      <w:r w:rsidR="009A26FA" w:rsidRPr="009A26FA">
        <w:rPr>
          <w:rFonts w:eastAsia="Times New Roman" w:cs="Times New Roman"/>
          <w:szCs w:val="24"/>
        </w:rPr>
        <w:t xml:space="preserve"> noted that “flag” is still defined in Appendix D and recommends striking that definition when S.3.2</w:t>
      </w:r>
      <w:r w:rsidR="000209B8">
        <w:rPr>
          <w:rFonts w:eastAsia="Times New Roman" w:cs="Times New Roman"/>
          <w:szCs w:val="24"/>
        </w:rPr>
        <w:t>.</w:t>
      </w:r>
      <w:r w:rsidR="009A26FA" w:rsidRPr="009A26FA">
        <w:rPr>
          <w:rFonts w:eastAsia="Times New Roman" w:cs="Times New Roman"/>
          <w:szCs w:val="24"/>
        </w:rPr>
        <w:t xml:space="preserve"> is removed from </w:t>
      </w:r>
      <w:r w:rsidR="006B721F">
        <w:rPr>
          <w:rFonts w:eastAsia="Times New Roman" w:cs="Times New Roman"/>
          <w:szCs w:val="24"/>
        </w:rPr>
        <w:t>NIST Handbook</w:t>
      </w:r>
      <w:r w:rsidR="000209B8">
        <w:rPr>
          <w:rFonts w:eastAsia="Times New Roman" w:cs="Times New Roman"/>
          <w:szCs w:val="24"/>
        </w:rPr>
        <w:t> </w:t>
      </w:r>
      <w:r w:rsidR="006B721F">
        <w:rPr>
          <w:rFonts w:eastAsia="Times New Roman" w:cs="Times New Roman"/>
          <w:szCs w:val="24"/>
        </w:rPr>
        <w:t>44</w:t>
      </w:r>
      <w:r w:rsidR="009A26FA" w:rsidRPr="009A26FA">
        <w:rPr>
          <w:rFonts w:eastAsia="Times New Roman" w:cs="Times New Roman"/>
          <w:szCs w:val="24"/>
        </w:rPr>
        <w:t xml:space="preserve">.  The WWMA forwarded the item to </w:t>
      </w:r>
      <w:r>
        <w:rPr>
          <w:rFonts w:eastAsia="Times New Roman" w:cs="Times New Roman"/>
          <w:szCs w:val="24"/>
        </w:rPr>
        <w:t xml:space="preserve">the </w:t>
      </w:r>
      <w:r w:rsidR="009A26FA" w:rsidRPr="009A26FA">
        <w:rPr>
          <w:rFonts w:eastAsia="Times New Roman" w:cs="Times New Roman"/>
          <w:szCs w:val="24"/>
        </w:rPr>
        <w:t xml:space="preserve">NCWM and recommended that it be a Voting item with the following additional amendment to </w:t>
      </w:r>
      <w:r w:rsidR="006B721F">
        <w:rPr>
          <w:rFonts w:eastAsia="Times New Roman" w:cs="Times New Roman"/>
          <w:szCs w:val="24"/>
        </w:rPr>
        <w:t>NIST Handbook 44</w:t>
      </w:r>
      <w:r w:rsidR="009A26FA" w:rsidRPr="009A26FA">
        <w:rPr>
          <w:rFonts w:eastAsia="Times New Roman" w:cs="Times New Roman"/>
          <w:szCs w:val="24"/>
        </w:rPr>
        <w:t xml:space="preserve"> Appendix D, Definitions:  </w:t>
      </w:r>
    </w:p>
    <w:p w14:paraId="5706300A" w14:textId="7FB3BD51" w:rsidR="009A26FA" w:rsidRPr="009A26FA" w:rsidRDefault="009A26FA" w:rsidP="000209B8">
      <w:pPr>
        <w:ind w:left="360"/>
        <w:rPr>
          <w:rFonts w:eastAsia="Times New Roman" w:cs="Times New Roman"/>
          <w:b/>
          <w:strike/>
          <w:szCs w:val="20"/>
        </w:rPr>
      </w:pPr>
      <w:r w:rsidRPr="009A26FA">
        <w:rPr>
          <w:rFonts w:eastAsia="Times New Roman" w:cs="Times New Roman"/>
          <w:b/>
          <w:strike/>
          <w:szCs w:val="20"/>
        </w:rPr>
        <w:t>flag. – A plate at the end of the lever arm or similar part by which the operating condition of a taximeter is controlled and indicated.</w:t>
      </w:r>
      <w:r w:rsidR="000209B8">
        <w:rPr>
          <w:rFonts w:eastAsia="Times New Roman" w:cs="Times New Roman"/>
          <w:b/>
          <w:strike/>
          <w:szCs w:val="20"/>
        </w:rPr>
        <w:t xml:space="preserve"> </w:t>
      </w:r>
      <w:r w:rsidRPr="009A26FA">
        <w:rPr>
          <w:rFonts w:eastAsia="Times New Roman" w:cs="Times New Roman"/>
          <w:b/>
          <w:strike/>
          <w:szCs w:val="20"/>
        </w:rPr>
        <w:t>[5.54]</w:t>
      </w:r>
    </w:p>
    <w:p w14:paraId="46249523" w14:textId="565EA496" w:rsidR="009A26FA" w:rsidRPr="009A26FA" w:rsidRDefault="009A26FA" w:rsidP="000209B8">
      <w:pPr>
        <w:rPr>
          <w:rFonts w:eastAsia="Times New Roman" w:cs="Times New Roman"/>
          <w:szCs w:val="24"/>
        </w:rPr>
      </w:pPr>
      <w:r w:rsidRPr="009A26FA">
        <w:rPr>
          <w:rFonts w:eastAsia="Times New Roman" w:cs="Times New Roman"/>
          <w:szCs w:val="24"/>
        </w:rPr>
        <w:t xml:space="preserve">The CWMA agrees with the submitter that this </w:t>
      </w:r>
      <w:r w:rsidR="000209B8">
        <w:rPr>
          <w:rFonts w:eastAsia="Times New Roman" w:cs="Times New Roman"/>
          <w:szCs w:val="24"/>
        </w:rPr>
        <w:t>S</w:t>
      </w:r>
      <w:r w:rsidRPr="009A26FA">
        <w:rPr>
          <w:rFonts w:eastAsia="Times New Roman" w:cs="Times New Roman"/>
          <w:szCs w:val="24"/>
        </w:rPr>
        <w:t xml:space="preserve">ection is outdated and can be removed along with the definition of </w:t>
      </w:r>
      <w:r w:rsidR="000209B8">
        <w:rPr>
          <w:rFonts w:eastAsia="Times New Roman" w:cs="Times New Roman"/>
          <w:szCs w:val="24"/>
        </w:rPr>
        <w:t>“f</w:t>
      </w:r>
      <w:r w:rsidRPr="009A26FA">
        <w:rPr>
          <w:rFonts w:eastAsia="Times New Roman" w:cs="Times New Roman"/>
          <w:szCs w:val="24"/>
        </w:rPr>
        <w:t>lag</w:t>
      </w:r>
      <w:r w:rsidR="000209B8">
        <w:rPr>
          <w:rFonts w:eastAsia="Times New Roman" w:cs="Times New Roman"/>
          <w:szCs w:val="24"/>
        </w:rPr>
        <w:t>”</w:t>
      </w:r>
      <w:r w:rsidRPr="009A26FA">
        <w:rPr>
          <w:rFonts w:eastAsia="Times New Roman" w:cs="Times New Roman"/>
          <w:szCs w:val="24"/>
        </w:rPr>
        <w:t xml:space="preserve"> in Appendix D.  The CWMA forwarded the item to NCWM and recommended that it be a Voting item at both its 2015 Interim and 2016 Annual Meeting</w:t>
      </w:r>
      <w:r w:rsidR="006511B9">
        <w:rPr>
          <w:rFonts w:eastAsia="Times New Roman" w:cs="Times New Roman"/>
          <w:szCs w:val="24"/>
        </w:rPr>
        <w:t>s</w:t>
      </w:r>
      <w:r w:rsidRPr="009A26FA">
        <w:rPr>
          <w:rFonts w:eastAsia="Times New Roman" w:cs="Times New Roman"/>
          <w:szCs w:val="24"/>
        </w:rPr>
        <w:t>.</w:t>
      </w:r>
    </w:p>
    <w:p w14:paraId="60802870" w14:textId="069F4C07" w:rsidR="009A26FA" w:rsidRPr="009A26FA" w:rsidRDefault="006511B9" w:rsidP="000209B8">
      <w:pPr>
        <w:rPr>
          <w:rFonts w:eastAsia="Calibri" w:cs="Times New Roman"/>
          <w:szCs w:val="20"/>
        </w:rPr>
      </w:pPr>
      <w:r>
        <w:rPr>
          <w:rFonts w:eastAsia="Times New Roman" w:cs="Times New Roman"/>
          <w:szCs w:val="24"/>
        </w:rPr>
        <w:t xml:space="preserve">At its </w:t>
      </w:r>
      <w:r w:rsidRPr="009A26FA">
        <w:rPr>
          <w:rFonts w:eastAsia="Times New Roman" w:cs="Times New Roman"/>
          <w:szCs w:val="24"/>
        </w:rPr>
        <w:t>2015 Interim Meeting</w:t>
      </w:r>
      <w:r>
        <w:rPr>
          <w:rFonts w:eastAsia="Times New Roman" w:cs="Times New Roman"/>
          <w:szCs w:val="24"/>
        </w:rPr>
        <w:t xml:space="preserve">, </w:t>
      </w:r>
      <w:r w:rsidR="009A26FA" w:rsidRPr="009A26FA">
        <w:rPr>
          <w:rFonts w:eastAsia="Times New Roman" w:cs="Times New Roman"/>
          <w:szCs w:val="24"/>
        </w:rPr>
        <w:t xml:space="preserve">NEWMA commented that this item has merit and forwarded it to </w:t>
      </w:r>
      <w:r>
        <w:rPr>
          <w:rFonts w:eastAsia="Times New Roman" w:cs="Times New Roman"/>
          <w:szCs w:val="24"/>
        </w:rPr>
        <w:t xml:space="preserve">the </w:t>
      </w:r>
      <w:r w:rsidR="009A26FA" w:rsidRPr="009A26FA">
        <w:rPr>
          <w:rFonts w:eastAsia="Times New Roman" w:cs="Times New Roman"/>
          <w:szCs w:val="24"/>
        </w:rPr>
        <w:t xml:space="preserve">NCWM, recommending it as a Voting item. </w:t>
      </w:r>
      <w:r w:rsidR="000209B8">
        <w:rPr>
          <w:rFonts w:eastAsia="Times New Roman" w:cs="Times New Roman"/>
          <w:szCs w:val="24"/>
        </w:rPr>
        <w:t xml:space="preserve"> </w:t>
      </w:r>
      <w:r w:rsidR="009A26FA" w:rsidRPr="009A26FA">
        <w:rPr>
          <w:rFonts w:eastAsia="Times New Roman" w:cs="Times New Roman"/>
          <w:szCs w:val="24"/>
        </w:rPr>
        <w:t xml:space="preserve">NEWMA grouped </w:t>
      </w:r>
      <w:r w:rsidR="00AE2EB9">
        <w:rPr>
          <w:rFonts w:eastAsia="Times New Roman" w:cs="Times New Roman"/>
          <w:szCs w:val="24"/>
        </w:rPr>
        <w:t>agenda</w:t>
      </w:r>
      <w:r w:rsidR="009A26FA" w:rsidRPr="009A26FA">
        <w:rPr>
          <w:rFonts w:eastAsia="Times New Roman" w:cs="Times New Roman"/>
          <w:szCs w:val="24"/>
        </w:rPr>
        <w:t xml:space="preserve"> Items 354-2, 354-3</w:t>
      </w:r>
      <w:r>
        <w:rPr>
          <w:rFonts w:eastAsia="Times New Roman" w:cs="Times New Roman"/>
          <w:szCs w:val="24"/>
        </w:rPr>
        <w:t>,</w:t>
      </w:r>
      <w:r w:rsidR="009A26FA" w:rsidRPr="009A26FA">
        <w:rPr>
          <w:rFonts w:eastAsia="Times New Roman" w:cs="Times New Roman"/>
          <w:szCs w:val="24"/>
        </w:rPr>
        <w:t xml:space="preserve"> and 354-4 together at its 2016</w:t>
      </w:r>
      <w:r w:rsidR="000209B8">
        <w:rPr>
          <w:rFonts w:eastAsia="Times New Roman" w:cs="Times New Roman"/>
          <w:szCs w:val="24"/>
        </w:rPr>
        <w:t> </w:t>
      </w:r>
      <w:r w:rsidR="009A26FA" w:rsidRPr="009A26FA">
        <w:rPr>
          <w:rFonts w:eastAsia="Times New Roman" w:cs="Times New Roman"/>
          <w:szCs w:val="24"/>
        </w:rPr>
        <w:t xml:space="preserve">Annual Meeting and reported it feels these items are developed and ready for a </w:t>
      </w:r>
      <w:r w:rsidR="000209B8">
        <w:rPr>
          <w:rFonts w:eastAsia="Times New Roman" w:cs="Times New Roman"/>
          <w:szCs w:val="24"/>
        </w:rPr>
        <w:t>V</w:t>
      </w:r>
      <w:r w:rsidR="009A26FA" w:rsidRPr="009A26FA">
        <w:rPr>
          <w:rFonts w:eastAsia="Times New Roman" w:cs="Times New Roman"/>
          <w:szCs w:val="24"/>
        </w:rPr>
        <w:t>ote.</w:t>
      </w:r>
    </w:p>
    <w:p w14:paraId="15FB6480" w14:textId="2880D8FC" w:rsidR="009A26FA" w:rsidRPr="009A26FA" w:rsidRDefault="006511B9" w:rsidP="000209B8">
      <w:pPr>
        <w:rPr>
          <w:rFonts w:eastAsia="Calibri" w:cs="Times New Roman"/>
          <w:b/>
          <w:szCs w:val="20"/>
        </w:rPr>
      </w:pPr>
      <w:r>
        <w:rPr>
          <w:rFonts w:eastAsia="Times New Roman" w:cs="Times New Roman"/>
          <w:szCs w:val="24"/>
        </w:rPr>
        <w:t>At its fall 2015 Annual Meeting, t</w:t>
      </w:r>
      <w:r w:rsidR="009A26FA" w:rsidRPr="009A26FA">
        <w:rPr>
          <w:rFonts w:eastAsia="Times New Roman" w:cs="Times New Roman"/>
          <w:szCs w:val="24"/>
        </w:rPr>
        <w:t>he SWMA grouped this item in a batch consisting of Items 354-1</w:t>
      </w:r>
      <w:r>
        <w:rPr>
          <w:rFonts w:eastAsia="Times New Roman" w:cs="Times New Roman"/>
          <w:szCs w:val="24"/>
        </w:rPr>
        <w:t>,</w:t>
      </w:r>
      <w:r w:rsidR="009A26FA" w:rsidRPr="009A26FA">
        <w:rPr>
          <w:rFonts w:eastAsia="Times New Roman" w:cs="Times New Roman"/>
          <w:szCs w:val="24"/>
        </w:rPr>
        <w:t xml:space="preserve"> 354-2, 354-3</w:t>
      </w:r>
      <w:r w:rsidR="000209B8">
        <w:rPr>
          <w:rFonts w:eastAsia="Times New Roman" w:cs="Times New Roman"/>
          <w:szCs w:val="24"/>
        </w:rPr>
        <w:t>,</w:t>
      </w:r>
      <w:r w:rsidR="009A26FA" w:rsidRPr="009A26FA">
        <w:rPr>
          <w:rFonts w:eastAsia="Times New Roman" w:cs="Times New Roman"/>
          <w:szCs w:val="24"/>
        </w:rPr>
        <w:t xml:space="preserve"> and 354-4 and all items were heard together.  The SWMA forwarded this item to </w:t>
      </w:r>
      <w:r>
        <w:rPr>
          <w:rFonts w:eastAsia="Times New Roman" w:cs="Times New Roman"/>
          <w:szCs w:val="24"/>
        </w:rPr>
        <w:t xml:space="preserve">the </w:t>
      </w:r>
      <w:r w:rsidR="009A26FA" w:rsidRPr="009A26FA">
        <w:rPr>
          <w:rFonts w:eastAsia="Times New Roman" w:cs="Times New Roman"/>
          <w:szCs w:val="24"/>
        </w:rPr>
        <w:t xml:space="preserve">NCWM and recommended that it be a Voting item and that the definition for “flag” be removed from </w:t>
      </w:r>
      <w:r w:rsidR="006B721F">
        <w:rPr>
          <w:rFonts w:eastAsia="Times New Roman" w:cs="Times New Roman"/>
          <w:szCs w:val="24"/>
        </w:rPr>
        <w:t>NIST Handbook 44</w:t>
      </w:r>
      <w:r w:rsidR="009A26FA" w:rsidRPr="009A26FA">
        <w:rPr>
          <w:rFonts w:eastAsia="Times New Roman" w:cs="Times New Roman"/>
          <w:szCs w:val="24"/>
        </w:rPr>
        <w:t>, Appendix D as shown above in the WWMA report.</w:t>
      </w:r>
    </w:p>
    <w:p w14:paraId="646C0218" w14:textId="01CDC615" w:rsidR="000209B8" w:rsidRDefault="000209B8" w:rsidP="000209B8">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1BF1CE11" w14:textId="77777777" w:rsidR="009A26FA" w:rsidRPr="009A26FA" w:rsidRDefault="009A26FA" w:rsidP="001E5B76">
      <w:pPr>
        <w:pStyle w:val="Heading2"/>
      </w:pPr>
      <w:bookmarkStart w:id="102" w:name="_Toc486401871"/>
      <w:r w:rsidRPr="009A26FA">
        <w:lastRenderedPageBreak/>
        <w:t>354-4</w:t>
      </w:r>
      <w:r w:rsidRPr="009A26FA">
        <w:tab/>
        <w:t>V</w:t>
      </w:r>
      <w:r w:rsidRPr="009A26FA">
        <w:tab/>
        <w:t>Appendix D - Definitions: Flat Rate and Negotiated Rate</w:t>
      </w:r>
      <w:bookmarkEnd w:id="102"/>
    </w:p>
    <w:p w14:paraId="267B1D99" w14:textId="13B96CC4" w:rsidR="009A26FA" w:rsidRPr="009A26FA" w:rsidRDefault="009A26FA" w:rsidP="005E5ADB">
      <w:pPr>
        <w:keepNext/>
        <w:jc w:val="center"/>
        <w:rPr>
          <w:rFonts w:eastAsia="Calibri" w:cs="Times New Roman"/>
        </w:rPr>
      </w:pPr>
      <w:r w:rsidRPr="009A26FA">
        <w:rPr>
          <w:rFonts w:eastAsia="Calibri" w:cs="Times New Roman"/>
        </w:rPr>
        <w:t xml:space="preserve">(This item was </w:t>
      </w:r>
      <w:r w:rsidR="009E617F">
        <w:rPr>
          <w:rFonts w:eastAsia="Calibri" w:cs="Times New Roman"/>
        </w:rPr>
        <w:t>A</w:t>
      </w:r>
      <w:r w:rsidRPr="009A26FA">
        <w:rPr>
          <w:rFonts w:eastAsia="Calibri" w:cs="Times New Roman"/>
        </w:rPr>
        <w:t>dopted.)</w:t>
      </w:r>
    </w:p>
    <w:p w14:paraId="5C2B2BA1" w14:textId="77777777" w:rsidR="009A26FA" w:rsidRPr="009A26FA" w:rsidRDefault="009A26FA" w:rsidP="009A26FA">
      <w:pPr>
        <w:spacing w:after="0"/>
        <w:rPr>
          <w:rFonts w:eastAsia="Calibri" w:cs="Times New Roman"/>
          <w:szCs w:val="20"/>
        </w:rPr>
      </w:pPr>
      <w:r w:rsidRPr="009A26FA">
        <w:rPr>
          <w:rFonts w:eastAsia="Calibri" w:cs="Times New Roman"/>
          <w:b/>
        </w:rPr>
        <w:t xml:space="preserve">Source:  </w:t>
      </w:r>
    </w:p>
    <w:p w14:paraId="7F35B067" w14:textId="77777777" w:rsidR="009A26FA" w:rsidRPr="009A26FA" w:rsidRDefault="009A26FA" w:rsidP="00EC34EB">
      <w:pPr>
        <w:rPr>
          <w:rFonts w:eastAsia="Calibri" w:cs="Times New Roman"/>
          <w:szCs w:val="20"/>
        </w:rPr>
      </w:pPr>
      <w:r w:rsidRPr="009A26FA">
        <w:rPr>
          <w:rFonts w:eastAsia="Calibri" w:cs="Times New Roman"/>
          <w:szCs w:val="20"/>
        </w:rPr>
        <w:t>U.S. National Working Group on Taximeters (2016)</w:t>
      </w:r>
    </w:p>
    <w:p w14:paraId="7F805A4C"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7A15186E" w14:textId="320AF20A" w:rsidR="009A26FA" w:rsidRPr="009A26FA" w:rsidRDefault="009A26FA" w:rsidP="00EC34EB">
      <w:pPr>
        <w:spacing w:before="40"/>
        <w:rPr>
          <w:rFonts w:eastAsia="Calibri" w:cs="Times New Roman"/>
          <w:szCs w:val="20"/>
        </w:rPr>
      </w:pPr>
      <w:r w:rsidRPr="009A26FA">
        <w:rPr>
          <w:rFonts w:eastAsia="Calibri" w:cs="Times New Roman"/>
          <w:szCs w:val="20"/>
        </w:rPr>
        <w:t>Provide definitions for two terms introduced in a proposed amendment to S.1.2. Advancement of Indicating Elements in the NIST Handbook 44</w:t>
      </w:r>
      <w:r w:rsidR="00EC34EB">
        <w:rPr>
          <w:rFonts w:eastAsia="Calibri" w:cs="Times New Roman"/>
          <w:szCs w:val="20"/>
        </w:rPr>
        <w:t>,</w:t>
      </w:r>
      <w:r w:rsidRPr="009A26FA">
        <w:rPr>
          <w:rFonts w:eastAsia="Calibri" w:cs="Times New Roman"/>
          <w:szCs w:val="20"/>
        </w:rPr>
        <w:t xml:space="preserve"> Taximeters Code.</w:t>
      </w:r>
    </w:p>
    <w:p w14:paraId="2B53772D" w14:textId="77777777" w:rsidR="009A26FA" w:rsidRPr="009A26FA" w:rsidRDefault="009A26FA" w:rsidP="009A26FA">
      <w:pPr>
        <w:keepNext/>
        <w:spacing w:after="0"/>
        <w:rPr>
          <w:rFonts w:eastAsia="Calibri" w:cs="Times New Roman"/>
          <w:b/>
        </w:rPr>
      </w:pPr>
      <w:r w:rsidRPr="009A26FA">
        <w:rPr>
          <w:rFonts w:eastAsia="Calibri" w:cs="Times New Roman"/>
          <w:b/>
        </w:rPr>
        <w:t xml:space="preserve">Item under Consideration:  </w:t>
      </w:r>
    </w:p>
    <w:p w14:paraId="3C0FD369" w14:textId="7F294682" w:rsidR="009A26FA" w:rsidRPr="009A26FA" w:rsidRDefault="009A26FA" w:rsidP="00EC34EB">
      <w:pPr>
        <w:keepNext/>
        <w:rPr>
          <w:rFonts w:eastAsia="Calibri" w:cs="Times New Roman"/>
        </w:rPr>
      </w:pPr>
      <w:r w:rsidRPr="009A26FA">
        <w:rPr>
          <w:rFonts w:eastAsia="Calibri" w:cs="Times New Roman"/>
        </w:rPr>
        <w:t>Amend NIST Handbook 44</w:t>
      </w:r>
      <w:r w:rsidR="00EC34EB">
        <w:rPr>
          <w:rFonts w:eastAsia="Calibri" w:cs="Times New Roman"/>
        </w:rPr>
        <w:t>,</w:t>
      </w:r>
      <w:r w:rsidRPr="009A26FA">
        <w:rPr>
          <w:rFonts w:eastAsia="Calibri" w:cs="Times New Roman"/>
        </w:rPr>
        <w:t xml:space="preserve"> Taximeters Code paragraph A.2. Exceptions and add new definitions for “flat rate” and “negotiated rate” to NIST Handbook 44, Appendix D - Definitions as follows:</w:t>
      </w:r>
    </w:p>
    <w:p w14:paraId="78CF0B3B" w14:textId="29CBA576" w:rsidR="009A26FA" w:rsidRPr="009A26FA" w:rsidRDefault="009A26FA" w:rsidP="009A26FA">
      <w:pPr>
        <w:keepNext/>
        <w:spacing w:after="120"/>
        <w:rPr>
          <w:rFonts w:eastAsia="Calibri" w:cs="Times New Roman"/>
          <w:bCs/>
          <w:i/>
          <w:szCs w:val="20"/>
        </w:rPr>
      </w:pPr>
      <w:r w:rsidRPr="009A26FA">
        <w:rPr>
          <w:rFonts w:eastAsia="Calibri" w:cs="Times New Roman"/>
          <w:bCs/>
          <w:i/>
          <w:szCs w:val="20"/>
        </w:rPr>
        <w:t>Amend NIST Handbook 44</w:t>
      </w:r>
      <w:r w:rsidR="00EC34EB">
        <w:rPr>
          <w:rFonts w:eastAsia="Calibri" w:cs="Times New Roman"/>
          <w:bCs/>
          <w:i/>
          <w:szCs w:val="20"/>
        </w:rPr>
        <w:t>,</w:t>
      </w:r>
      <w:r w:rsidRPr="009A26FA">
        <w:rPr>
          <w:rFonts w:eastAsia="Calibri" w:cs="Times New Roman"/>
          <w:bCs/>
          <w:i/>
          <w:szCs w:val="20"/>
        </w:rPr>
        <w:t xml:space="preserve"> Taximeters Code paragraph A.2. Exceptions as follows:</w:t>
      </w:r>
    </w:p>
    <w:p w14:paraId="39EECC26" w14:textId="4CD60D93" w:rsidR="009A26FA" w:rsidRPr="009A26FA" w:rsidRDefault="009A26FA" w:rsidP="00EC34EB">
      <w:pPr>
        <w:keepNext/>
        <w:tabs>
          <w:tab w:val="left" w:pos="900"/>
        </w:tabs>
        <w:spacing w:after="120"/>
        <w:ind w:left="360"/>
        <w:rPr>
          <w:rFonts w:eastAsia="Calibri" w:cs="Times New Roman"/>
          <w:szCs w:val="20"/>
        </w:rPr>
      </w:pPr>
      <w:r w:rsidRPr="009A26FA">
        <w:rPr>
          <w:rFonts w:eastAsia="Calibri" w:cs="Times New Roman"/>
          <w:b/>
          <w:bCs/>
          <w:szCs w:val="20"/>
        </w:rPr>
        <w:t>A.2.</w:t>
      </w:r>
      <w:r w:rsidR="00EC34EB">
        <w:rPr>
          <w:rFonts w:eastAsia="Calibri" w:cs="Times New Roman"/>
          <w:b/>
          <w:bCs/>
          <w:szCs w:val="20"/>
        </w:rPr>
        <w:tab/>
      </w:r>
      <w:r w:rsidRPr="009A26FA">
        <w:rPr>
          <w:rFonts w:eastAsia="Calibri" w:cs="Times New Roman"/>
          <w:b/>
          <w:bCs/>
          <w:szCs w:val="20"/>
        </w:rPr>
        <w:t>Exceptions.</w:t>
      </w:r>
      <w:r w:rsidRPr="009A26FA">
        <w:rPr>
          <w:rFonts w:eastAsia="Calibri" w:cs="Times New Roman"/>
          <w:szCs w:val="20"/>
        </w:rPr>
        <w:t xml:space="preserve"> – This code does not apply to:</w:t>
      </w:r>
    </w:p>
    <w:p w14:paraId="191A8F12" w14:textId="2A10DF81" w:rsidR="009A26FA" w:rsidRPr="009A26FA" w:rsidRDefault="009A26FA" w:rsidP="00EC34EB">
      <w:pPr>
        <w:keepNext/>
        <w:spacing w:after="120"/>
        <w:ind w:left="1080" w:hanging="360"/>
        <w:rPr>
          <w:rFonts w:eastAsia="Calibri" w:cs="Times New Roman"/>
          <w:szCs w:val="20"/>
        </w:rPr>
      </w:pPr>
      <w:r w:rsidRPr="009A26FA">
        <w:rPr>
          <w:rFonts w:eastAsia="Calibri" w:cs="Times New Roman"/>
          <w:b/>
          <w:szCs w:val="20"/>
          <w:u w:val="single"/>
        </w:rPr>
        <w:t>(a)</w:t>
      </w:r>
      <w:r w:rsidR="00EC34EB">
        <w:rPr>
          <w:rFonts w:eastAsia="Calibri" w:cs="Times New Roman"/>
          <w:szCs w:val="20"/>
        </w:rPr>
        <w:tab/>
      </w:r>
      <w:r w:rsidRPr="009A26FA">
        <w:rPr>
          <w:rFonts w:eastAsia="Calibri" w:cs="Times New Roman"/>
          <w:b/>
          <w:szCs w:val="20"/>
          <w:u w:val="single"/>
        </w:rPr>
        <w:t>Odometers</w:t>
      </w:r>
      <w:r w:rsidRPr="009A26FA">
        <w:rPr>
          <w:rFonts w:eastAsia="Calibri" w:cs="Times New Roman"/>
          <w:b/>
          <w:szCs w:val="20"/>
        </w:rPr>
        <w:t xml:space="preserve"> </w:t>
      </w:r>
      <w:r w:rsidRPr="009A26FA">
        <w:rPr>
          <w:rFonts w:eastAsia="Calibri" w:cs="Times New Roman"/>
          <w:b/>
          <w:strike/>
          <w:szCs w:val="20"/>
        </w:rPr>
        <w:t>odometers</w:t>
      </w:r>
      <w:r w:rsidRPr="009A26FA">
        <w:rPr>
          <w:rFonts w:eastAsia="Calibri" w:cs="Times New Roman"/>
          <w:szCs w:val="20"/>
        </w:rPr>
        <w:t xml:space="preserve"> on vehicles that are rented on a distance basis (for which see Section 5.53. Code for Odometers).</w:t>
      </w:r>
    </w:p>
    <w:p w14:paraId="2AEF6109" w14:textId="36C6BC1B" w:rsidR="009A26FA" w:rsidRPr="009A26FA" w:rsidRDefault="009A26FA" w:rsidP="00EC34EB">
      <w:pPr>
        <w:keepNext/>
        <w:spacing w:after="0"/>
        <w:ind w:left="1080" w:hanging="360"/>
        <w:rPr>
          <w:rFonts w:eastAsia="Calibri" w:cs="Times New Roman"/>
          <w:b/>
          <w:szCs w:val="20"/>
          <w:u w:val="single"/>
        </w:rPr>
      </w:pPr>
      <w:r w:rsidRPr="009A26FA">
        <w:rPr>
          <w:rFonts w:eastAsia="Calibri" w:cs="Times New Roman"/>
          <w:b/>
          <w:szCs w:val="20"/>
          <w:u w:val="single"/>
        </w:rPr>
        <w:t>(b)</w:t>
      </w:r>
      <w:r w:rsidR="00EC34EB">
        <w:rPr>
          <w:rFonts w:eastAsia="Calibri" w:cs="Times New Roman"/>
          <w:b/>
          <w:szCs w:val="20"/>
        </w:rPr>
        <w:tab/>
      </w:r>
      <w:r w:rsidRPr="009A26FA">
        <w:rPr>
          <w:rFonts w:eastAsia="Calibri" w:cs="Times New Roman"/>
          <w:b/>
          <w:szCs w:val="20"/>
          <w:u w:val="single"/>
        </w:rPr>
        <w:t>Devices that only display a flat rate or negotiated rate.</w:t>
      </w:r>
    </w:p>
    <w:p w14:paraId="55E3A750" w14:textId="52371A7C" w:rsidR="009A26FA" w:rsidRPr="00EC34EB" w:rsidRDefault="009A26FA" w:rsidP="00EC34EB">
      <w:pPr>
        <w:keepNext/>
        <w:spacing w:before="60"/>
        <w:ind w:left="360"/>
        <w:rPr>
          <w:rFonts w:eastAsia="Calibri" w:cs="Times New Roman"/>
          <w:szCs w:val="20"/>
        </w:rPr>
      </w:pPr>
      <w:r w:rsidRPr="009A26FA">
        <w:rPr>
          <w:rFonts w:eastAsia="Calibri" w:cs="Times New Roman"/>
          <w:szCs w:val="20"/>
        </w:rPr>
        <w:t xml:space="preserve">(Amended 1977 </w:t>
      </w:r>
      <w:r w:rsidRPr="009A26FA">
        <w:rPr>
          <w:rFonts w:eastAsia="Calibri" w:cs="Times New Roman"/>
          <w:b/>
          <w:szCs w:val="20"/>
          <w:u w:val="single"/>
        </w:rPr>
        <w:t>and 2016</w:t>
      </w:r>
      <w:r w:rsidRPr="009A26FA">
        <w:rPr>
          <w:rFonts w:eastAsia="Calibri" w:cs="Times New Roman"/>
          <w:szCs w:val="20"/>
        </w:rPr>
        <w:t>)</w:t>
      </w:r>
    </w:p>
    <w:p w14:paraId="19969E60" w14:textId="5316E365" w:rsidR="009A26FA" w:rsidRPr="009A26FA" w:rsidRDefault="009A26FA" w:rsidP="009A26FA">
      <w:pPr>
        <w:spacing w:after="0"/>
        <w:rPr>
          <w:rFonts w:eastAsia="Calibri" w:cs="Times New Roman"/>
        </w:rPr>
      </w:pPr>
      <w:r w:rsidRPr="009A26FA">
        <w:rPr>
          <w:rFonts w:eastAsia="Calibri" w:cs="Times New Roman"/>
          <w:i/>
          <w:color w:val="000000"/>
          <w:szCs w:val="16"/>
        </w:rPr>
        <w:t>Add the following definitions to NIST Handbook 44</w:t>
      </w:r>
      <w:r w:rsidR="00EC34EB">
        <w:rPr>
          <w:rFonts w:eastAsia="Calibri" w:cs="Times New Roman"/>
          <w:i/>
          <w:color w:val="000000"/>
          <w:szCs w:val="16"/>
        </w:rPr>
        <w:t>,</w:t>
      </w:r>
      <w:r w:rsidRPr="009A26FA">
        <w:rPr>
          <w:rFonts w:eastAsia="Calibri" w:cs="Times New Roman"/>
          <w:i/>
          <w:color w:val="000000"/>
          <w:szCs w:val="16"/>
        </w:rPr>
        <w:t xml:space="preserve"> Appendix D:</w:t>
      </w:r>
    </w:p>
    <w:p w14:paraId="42469B72" w14:textId="33C2BE9D" w:rsidR="009A26FA" w:rsidRPr="009A26FA" w:rsidRDefault="009A26FA" w:rsidP="00B5223E">
      <w:pPr>
        <w:keepNext/>
        <w:keepLines/>
        <w:spacing w:before="120" w:after="60"/>
        <w:ind w:left="360"/>
        <w:rPr>
          <w:rFonts w:eastAsia="Calibri" w:cs="Times New Roman"/>
          <w:b/>
          <w:u w:val="single"/>
        </w:rPr>
      </w:pPr>
      <w:r w:rsidRPr="009A26FA">
        <w:rPr>
          <w:rFonts w:eastAsia="Calibri" w:cs="Times New Roman"/>
          <w:b/>
          <w:u w:val="single"/>
        </w:rPr>
        <w:t>flat rate. – a rate selection that when applied results in the indication of a fixed (non-incrementing) amount for passenger charges.  This rate shall be included on the statement of established rates that is required to be posted in the vehicle. [5.54]</w:t>
      </w:r>
    </w:p>
    <w:p w14:paraId="29C644B3" w14:textId="77777777" w:rsidR="009A26FA" w:rsidRPr="009A26FA" w:rsidRDefault="009A26FA" w:rsidP="00B5223E">
      <w:pPr>
        <w:spacing w:before="60"/>
        <w:ind w:left="360"/>
        <w:rPr>
          <w:rFonts w:eastAsia="Calibri" w:cs="Times New Roman"/>
          <w:b/>
          <w:u w:val="single"/>
        </w:rPr>
      </w:pPr>
      <w:r w:rsidRPr="009A26FA">
        <w:rPr>
          <w:rFonts w:eastAsia="Calibri" w:cs="Times New Roman"/>
          <w:b/>
          <w:u w:val="single"/>
        </w:rPr>
        <w:t>(Added 2016)</w:t>
      </w:r>
    </w:p>
    <w:p w14:paraId="36464A2A" w14:textId="25192C30" w:rsidR="009A26FA" w:rsidRPr="009A26FA" w:rsidRDefault="009A26FA" w:rsidP="00B5223E">
      <w:pPr>
        <w:spacing w:before="60" w:after="60"/>
        <w:ind w:left="360"/>
        <w:rPr>
          <w:rFonts w:eastAsia="Calibri" w:cs="Times New Roman"/>
          <w:b/>
          <w:u w:val="single"/>
        </w:rPr>
      </w:pPr>
      <w:r w:rsidRPr="009A26FA">
        <w:rPr>
          <w:rFonts w:eastAsia="Calibri" w:cs="Times New Roman"/>
          <w:b/>
          <w:u w:val="single"/>
        </w:rPr>
        <w:t>negotiated rate. – a rate selection that when applied</w:t>
      </w:r>
      <w:r w:rsidRPr="009A26FA" w:rsidDel="00F51795">
        <w:rPr>
          <w:rFonts w:eastAsia="Calibri" w:cs="Times New Roman"/>
          <w:b/>
          <w:u w:val="single"/>
        </w:rPr>
        <w:t xml:space="preserve"> </w:t>
      </w:r>
      <w:r w:rsidRPr="009A26FA">
        <w:rPr>
          <w:rFonts w:eastAsia="Calibri" w:cs="Times New Roman"/>
          <w:b/>
          <w:u w:val="single"/>
        </w:rPr>
        <w:t>results in a fixed (non-incrementing) amount for passenger charges and is based on a value that has been agreed upon by the operator and passenger. [5.54]</w:t>
      </w:r>
    </w:p>
    <w:p w14:paraId="4197FD82" w14:textId="77777777" w:rsidR="009A26FA" w:rsidRPr="009A26FA" w:rsidRDefault="009A26FA" w:rsidP="00EC34EB">
      <w:pPr>
        <w:ind w:left="360"/>
        <w:rPr>
          <w:rFonts w:eastAsia="Calibri" w:cs="Times New Roman"/>
          <w:b/>
          <w:strike/>
          <w:color w:val="000000"/>
          <w:szCs w:val="16"/>
        </w:rPr>
      </w:pPr>
      <w:r w:rsidRPr="009A26FA">
        <w:rPr>
          <w:rFonts w:eastAsia="Calibri" w:cs="Times New Roman"/>
          <w:b/>
          <w:u w:val="single"/>
        </w:rPr>
        <w:t>(Added 2016)</w:t>
      </w:r>
    </w:p>
    <w:p w14:paraId="38E1A280"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4323CD36" w14:textId="6AA1699E" w:rsidR="009A26FA" w:rsidRPr="009A26FA" w:rsidRDefault="009A26FA" w:rsidP="00EC34EB">
      <w:pPr>
        <w:rPr>
          <w:rFonts w:eastAsia="Calibri" w:cs="Times New Roman"/>
          <w:szCs w:val="20"/>
        </w:rPr>
      </w:pPr>
      <w:r w:rsidRPr="009A26FA">
        <w:rPr>
          <w:rFonts w:eastAsia="Calibri" w:cs="Times New Roman"/>
          <w:szCs w:val="20"/>
        </w:rPr>
        <w:t xml:space="preserve">While not appearing in the current edition of </w:t>
      </w:r>
      <w:r w:rsidR="00D34E01">
        <w:rPr>
          <w:rFonts w:eastAsia="Calibri" w:cs="Times New Roman"/>
          <w:szCs w:val="20"/>
        </w:rPr>
        <w:t>NIST</w:t>
      </w:r>
      <w:r w:rsidR="00EC34EB">
        <w:rPr>
          <w:rFonts w:eastAsia="Calibri" w:cs="Times New Roman"/>
          <w:szCs w:val="20"/>
        </w:rPr>
        <w:t xml:space="preserve"> Handbook </w:t>
      </w:r>
      <w:r w:rsidRPr="009A26FA">
        <w:rPr>
          <w:rFonts w:eastAsia="Calibri" w:cs="Times New Roman"/>
          <w:szCs w:val="20"/>
        </w:rPr>
        <w:t>44, the terms “flat rate” and “negotiated rate” are used in another proposal to amend the existing requirement S.1.2. Advancement of Indicating Elements.  The proposal to amend S.1.2. is also being submitted to the four regional weights and measures associations for consideration and include</w:t>
      </w:r>
      <w:r w:rsidR="006511B9">
        <w:rPr>
          <w:rFonts w:eastAsia="Calibri" w:cs="Times New Roman"/>
          <w:szCs w:val="20"/>
        </w:rPr>
        <w:t>s</w:t>
      </w:r>
      <w:r w:rsidRPr="009A26FA">
        <w:rPr>
          <w:rFonts w:eastAsia="Calibri" w:cs="Times New Roman"/>
          <w:szCs w:val="20"/>
        </w:rPr>
        <w:t xml:space="preserve"> the use of the two terms that are defined under this proposal.  Both terms have specific meaning when used in the context of </w:t>
      </w:r>
      <w:r w:rsidR="00EC34EB">
        <w:rPr>
          <w:rFonts w:eastAsia="Calibri" w:cs="Times New Roman"/>
          <w:szCs w:val="20"/>
        </w:rPr>
        <w:t xml:space="preserve">NIST Handbook </w:t>
      </w:r>
      <w:r w:rsidRPr="009A26FA">
        <w:rPr>
          <w:rFonts w:eastAsia="Calibri" w:cs="Times New Roman"/>
          <w:szCs w:val="20"/>
        </w:rPr>
        <w:t>44</w:t>
      </w:r>
      <w:r w:rsidR="00EC34EB">
        <w:rPr>
          <w:rFonts w:eastAsia="Calibri" w:cs="Times New Roman"/>
          <w:szCs w:val="20"/>
        </w:rPr>
        <w:t>,</w:t>
      </w:r>
      <w:r w:rsidRPr="009A26FA">
        <w:rPr>
          <w:rFonts w:eastAsia="Calibri" w:cs="Times New Roman"/>
          <w:szCs w:val="20"/>
        </w:rPr>
        <w:t xml:space="preserve"> Taximeters Code and</w:t>
      </w:r>
      <w:r w:rsidR="006511B9">
        <w:rPr>
          <w:rFonts w:eastAsia="Calibri" w:cs="Times New Roman"/>
          <w:szCs w:val="20"/>
        </w:rPr>
        <w:t>,</w:t>
      </w:r>
      <w:r w:rsidRPr="009A26FA">
        <w:rPr>
          <w:rFonts w:eastAsia="Calibri" w:cs="Times New Roman"/>
          <w:szCs w:val="20"/>
        </w:rPr>
        <w:t xml:space="preserve"> therefore</w:t>
      </w:r>
      <w:r w:rsidR="006511B9">
        <w:rPr>
          <w:rFonts w:eastAsia="Calibri" w:cs="Times New Roman"/>
          <w:szCs w:val="20"/>
        </w:rPr>
        <w:t>,</w:t>
      </w:r>
      <w:r w:rsidRPr="009A26FA">
        <w:rPr>
          <w:rFonts w:eastAsia="Calibri" w:cs="Times New Roman"/>
          <w:szCs w:val="20"/>
        </w:rPr>
        <w:t xml:space="preserve"> it is believed to be beneficial to provide the definition for both terms in </w:t>
      </w:r>
      <w:r w:rsidR="00EC34EB">
        <w:rPr>
          <w:rFonts w:eastAsia="Calibri" w:cs="Times New Roman"/>
          <w:szCs w:val="20"/>
        </w:rPr>
        <w:t xml:space="preserve">NIST Handbook </w:t>
      </w:r>
      <w:r w:rsidRPr="009A26FA">
        <w:rPr>
          <w:rFonts w:eastAsia="Calibri" w:cs="Times New Roman"/>
          <w:szCs w:val="20"/>
        </w:rPr>
        <w:t>44</w:t>
      </w:r>
      <w:r w:rsidR="00EC34EB">
        <w:rPr>
          <w:rFonts w:eastAsia="Calibri" w:cs="Times New Roman"/>
          <w:szCs w:val="20"/>
        </w:rPr>
        <w:t>,</w:t>
      </w:r>
      <w:r w:rsidRPr="009A26FA">
        <w:rPr>
          <w:rFonts w:eastAsia="Calibri" w:cs="Times New Roman"/>
          <w:szCs w:val="20"/>
        </w:rPr>
        <w:t xml:space="preserve"> Appendix D to provide a clear understanding of the terms and the requirement that they would be used in.</w:t>
      </w:r>
    </w:p>
    <w:p w14:paraId="2373D904"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2E59461F" w14:textId="591585B7" w:rsidR="009A26FA" w:rsidRPr="009A26FA" w:rsidRDefault="009A26FA" w:rsidP="00EC34EB">
      <w:pPr>
        <w:rPr>
          <w:rFonts w:eastAsia="Calibri" w:cs="Times New Roman"/>
        </w:rPr>
      </w:pPr>
      <w:r w:rsidRPr="009A26FA">
        <w:rPr>
          <w:rFonts w:eastAsia="Calibri" w:cs="Times New Roman"/>
        </w:rPr>
        <w:t xml:space="preserve">At </w:t>
      </w:r>
      <w:r w:rsidR="006511B9">
        <w:rPr>
          <w:rFonts w:eastAsia="Calibri" w:cs="Times New Roman"/>
        </w:rPr>
        <w:t>its</w:t>
      </w:r>
      <w:r w:rsidR="006511B9" w:rsidRPr="009A26FA">
        <w:rPr>
          <w:rFonts w:eastAsia="Calibri" w:cs="Times New Roman"/>
        </w:rPr>
        <w:t xml:space="preserve"> </w:t>
      </w:r>
      <w:r w:rsidRPr="009A26FA">
        <w:rPr>
          <w:rFonts w:eastAsia="Calibri" w:cs="Times New Roman"/>
        </w:rPr>
        <w:t xml:space="preserve">2016 NCWM Interim Meeting open hearings, the Committee agreed to group together </w:t>
      </w:r>
      <w:r w:rsidR="00AE2EB9">
        <w:rPr>
          <w:rFonts w:eastAsia="Calibri" w:cs="Times New Roman"/>
        </w:rPr>
        <w:t>agenda</w:t>
      </w:r>
      <w:r w:rsidRPr="009A26FA">
        <w:rPr>
          <w:rFonts w:eastAsia="Calibri" w:cs="Times New Roman"/>
        </w:rPr>
        <w:t xml:space="preserve"> Items 354</w:t>
      </w:r>
      <w:r w:rsidR="00EC34EB">
        <w:rPr>
          <w:rFonts w:eastAsia="Calibri" w:cs="Times New Roman"/>
        </w:rPr>
        <w:noBreakHyphen/>
      </w:r>
      <w:r w:rsidRPr="009A26FA">
        <w:rPr>
          <w:rFonts w:eastAsia="Calibri" w:cs="Times New Roman"/>
        </w:rPr>
        <w:t xml:space="preserve">1, 354-2, 354-3, and 354-4 and take comments simultaneously on these items.  See </w:t>
      </w:r>
      <w:r w:rsidR="00AE2EB9">
        <w:rPr>
          <w:rFonts w:eastAsia="Calibri" w:cs="Times New Roman"/>
        </w:rPr>
        <w:t>agenda</w:t>
      </w:r>
      <w:r w:rsidRPr="009A26FA">
        <w:rPr>
          <w:rFonts w:eastAsia="Calibri" w:cs="Times New Roman"/>
        </w:rPr>
        <w:t xml:space="preserve"> Item 354-1 for a summary of the comments received and the actions taken by the Committee on these four items. </w:t>
      </w:r>
    </w:p>
    <w:p w14:paraId="0D48AFEF"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3892272F" w14:textId="6DEFFB4C" w:rsidR="009A26FA" w:rsidRPr="009A26FA" w:rsidRDefault="009A26FA" w:rsidP="00EC34EB">
      <w:pPr>
        <w:rPr>
          <w:rFonts w:eastAsia="Calibri" w:cs="Times New Roman"/>
        </w:rPr>
      </w:pPr>
      <w:r w:rsidRPr="009A26FA">
        <w:rPr>
          <w:rFonts w:eastAsia="Calibri" w:cs="Times New Roman"/>
        </w:rPr>
        <w:t xml:space="preserve">At its 2016 NCWM Annual Meeting open hearings, the Committee grouped </w:t>
      </w:r>
      <w:r w:rsidR="00AE2EB9">
        <w:rPr>
          <w:rFonts w:eastAsia="Calibri" w:cs="Times New Roman"/>
        </w:rPr>
        <w:t>agenda</w:t>
      </w:r>
      <w:r w:rsidRPr="009A26FA">
        <w:rPr>
          <w:rFonts w:eastAsia="Calibri" w:cs="Times New Roman"/>
        </w:rPr>
        <w:t xml:space="preserve"> Items 354-1 through 354-4 together and took comments on all four items simultaneously.  See Item 354-1 for a summary of the comments that the Committee received on these four items.  In consideration of the comments received on this particular agenda item, the Committee agreed to make the following two changes to the proposal:</w:t>
      </w:r>
    </w:p>
    <w:p w14:paraId="517F6227" w14:textId="0826383D" w:rsidR="009A26FA" w:rsidRPr="009A26FA" w:rsidRDefault="009A26FA" w:rsidP="009E2F54">
      <w:pPr>
        <w:numPr>
          <w:ilvl w:val="0"/>
          <w:numId w:val="88"/>
        </w:numPr>
        <w:rPr>
          <w:rFonts w:eastAsia="Calibri" w:cs="Times New Roman"/>
        </w:rPr>
      </w:pPr>
      <w:r w:rsidRPr="009A26FA">
        <w:rPr>
          <w:rFonts w:eastAsia="Calibri" w:cs="Times New Roman"/>
        </w:rPr>
        <w:lastRenderedPageBreak/>
        <w:t xml:space="preserve">Amend the language in proposed sub-paragraph A.2.(b) </w:t>
      </w:r>
      <w:r w:rsidR="006511B9">
        <w:rPr>
          <w:rFonts w:eastAsia="Calibri" w:cs="Times New Roman"/>
        </w:rPr>
        <w:t xml:space="preserve">to state </w:t>
      </w:r>
      <w:r w:rsidRPr="009A26FA">
        <w:rPr>
          <w:rFonts w:eastAsia="Calibri" w:cs="Times New Roman"/>
        </w:rPr>
        <w:t>that it appl</w:t>
      </w:r>
      <w:r w:rsidR="006511B9">
        <w:rPr>
          <w:rFonts w:eastAsia="Calibri" w:cs="Times New Roman"/>
        </w:rPr>
        <w:t>ies</w:t>
      </w:r>
      <w:r w:rsidRPr="009A26FA">
        <w:rPr>
          <w:rFonts w:eastAsia="Calibri" w:cs="Times New Roman"/>
        </w:rPr>
        <w:t xml:space="preserve"> to devices rather than entities</w:t>
      </w:r>
      <w:r w:rsidR="006511B9">
        <w:rPr>
          <w:rFonts w:eastAsia="Calibri" w:cs="Times New Roman"/>
        </w:rPr>
        <w:t>.</w:t>
      </w:r>
    </w:p>
    <w:p w14:paraId="1EE54318" w14:textId="77777777" w:rsidR="009A26FA" w:rsidRPr="009A26FA" w:rsidRDefault="009A26FA" w:rsidP="009E2F54">
      <w:pPr>
        <w:numPr>
          <w:ilvl w:val="0"/>
          <w:numId w:val="88"/>
        </w:numPr>
        <w:spacing w:after="120"/>
        <w:rPr>
          <w:rFonts w:eastAsia="Calibri" w:cs="Times New Roman"/>
        </w:rPr>
      </w:pPr>
      <w:r w:rsidRPr="009A26FA">
        <w:rPr>
          <w:rFonts w:eastAsia="Calibri" w:cs="Times New Roman"/>
        </w:rPr>
        <w:t xml:space="preserve">Amend the proposed definition of “negotiated rate” </w:t>
      </w:r>
      <w:r w:rsidR="006511B9">
        <w:rPr>
          <w:rFonts w:eastAsia="Calibri" w:cs="Times New Roman"/>
        </w:rPr>
        <w:t xml:space="preserve">so </w:t>
      </w:r>
      <w:r w:rsidRPr="009A26FA">
        <w:rPr>
          <w:rFonts w:eastAsia="Calibri" w:cs="Times New Roman"/>
        </w:rPr>
        <w:t>that it more closely mirrors the definition of “flat rate.</w:t>
      </w:r>
      <w:r w:rsidR="006511B9">
        <w:rPr>
          <w:rFonts w:eastAsia="Calibri" w:cs="Times New Roman"/>
        </w:rPr>
        <w:t>”</w:t>
      </w:r>
    </w:p>
    <w:p w14:paraId="5C4BA9C9" w14:textId="3C564DCE" w:rsidR="009A26FA" w:rsidRPr="009A26FA" w:rsidRDefault="009A26FA" w:rsidP="009A26FA">
      <w:pPr>
        <w:rPr>
          <w:rFonts w:eastAsia="Calibri" w:cs="Times New Roman"/>
        </w:rPr>
      </w:pPr>
      <w:r w:rsidRPr="009A26FA">
        <w:rPr>
          <w:rFonts w:eastAsia="Calibri" w:cs="Times New Roman"/>
        </w:rPr>
        <w:t xml:space="preserve">The Committee then agreed to present the item, as shown in Item Under Consideration, for </w:t>
      </w:r>
      <w:r w:rsidR="00EC34EB">
        <w:rPr>
          <w:rFonts w:eastAsia="Calibri" w:cs="Times New Roman"/>
        </w:rPr>
        <w:t>V</w:t>
      </w:r>
      <w:r w:rsidRPr="009A26FA">
        <w:rPr>
          <w:rFonts w:eastAsia="Calibri" w:cs="Times New Roman"/>
        </w:rPr>
        <w:t>ote.</w:t>
      </w:r>
    </w:p>
    <w:p w14:paraId="5DBD7B74" w14:textId="77777777" w:rsidR="009A26FA" w:rsidRPr="009A26FA" w:rsidRDefault="009A26FA" w:rsidP="009A26FA">
      <w:pPr>
        <w:spacing w:after="0"/>
        <w:rPr>
          <w:rFonts w:eastAsia="Calibri" w:cs="Times New Roman"/>
          <w:b/>
          <w:szCs w:val="20"/>
        </w:rPr>
      </w:pPr>
      <w:r w:rsidRPr="009A26FA">
        <w:rPr>
          <w:rFonts w:eastAsia="Calibri" w:cs="Times New Roman"/>
          <w:b/>
          <w:szCs w:val="20"/>
        </w:rPr>
        <w:t>Regional Association Comments:</w:t>
      </w:r>
    </w:p>
    <w:p w14:paraId="4935FF82" w14:textId="77777777" w:rsidR="009A26FA" w:rsidRPr="009A26FA" w:rsidRDefault="009A26FA" w:rsidP="0065265E">
      <w:pPr>
        <w:rPr>
          <w:rFonts w:eastAsia="Times New Roman" w:cs="Times New Roman"/>
          <w:szCs w:val="24"/>
        </w:rPr>
      </w:pPr>
      <w:r w:rsidRPr="009A26FA">
        <w:rPr>
          <w:rFonts w:eastAsia="Times New Roman" w:cs="Times New Roman"/>
          <w:szCs w:val="24"/>
        </w:rPr>
        <w:t xml:space="preserve">The WWMA did not receive comments on this item during the open hearings of the 2015 WWMA Annual Meeting.  The WWMA S&amp;T Committee agrees with the recommendation from the USNWG on Taximeters.  The WWMA forwarded the item to </w:t>
      </w:r>
      <w:r w:rsidR="006511B9">
        <w:rPr>
          <w:rFonts w:eastAsia="Times New Roman" w:cs="Times New Roman"/>
          <w:szCs w:val="24"/>
        </w:rPr>
        <w:t xml:space="preserve">the </w:t>
      </w:r>
      <w:r w:rsidRPr="009A26FA">
        <w:rPr>
          <w:rFonts w:eastAsia="Times New Roman" w:cs="Times New Roman"/>
          <w:szCs w:val="24"/>
        </w:rPr>
        <w:t>NCWM and recommended that it be a Voting item.</w:t>
      </w:r>
    </w:p>
    <w:p w14:paraId="5F47B0FD" w14:textId="77777777" w:rsidR="009A26FA" w:rsidRPr="009A26FA" w:rsidRDefault="009A26FA" w:rsidP="0065265E">
      <w:pPr>
        <w:rPr>
          <w:rFonts w:eastAsia="Times New Roman" w:cs="Times New Roman"/>
          <w:szCs w:val="24"/>
        </w:rPr>
      </w:pPr>
      <w:r w:rsidRPr="009A26FA">
        <w:rPr>
          <w:rFonts w:eastAsia="Times New Roman" w:cs="Times New Roman"/>
          <w:szCs w:val="24"/>
        </w:rPr>
        <w:t xml:space="preserve">The CWMA recognizes the need for the definitions and believes this item is sufficiently developed.  The CWMA forwarded the item to </w:t>
      </w:r>
      <w:r w:rsidR="007B28FF">
        <w:rPr>
          <w:rFonts w:eastAsia="Times New Roman" w:cs="Times New Roman"/>
          <w:szCs w:val="24"/>
        </w:rPr>
        <w:t xml:space="preserve">the </w:t>
      </w:r>
      <w:r w:rsidRPr="009A26FA">
        <w:rPr>
          <w:rFonts w:eastAsia="Times New Roman" w:cs="Times New Roman"/>
          <w:szCs w:val="24"/>
        </w:rPr>
        <w:t>NCWM and recommended that it be a Voting item at both its 2015 Interim Meeting and 2016 Annual Meeting.</w:t>
      </w:r>
    </w:p>
    <w:p w14:paraId="13EAA5B9" w14:textId="3D4830E9" w:rsidR="009A26FA" w:rsidRPr="009A26FA" w:rsidRDefault="009A26FA" w:rsidP="0065265E">
      <w:pPr>
        <w:rPr>
          <w:rFonts w:eastAsia="Times New Roman" w:cs="Times New Roman"/>
          <w:szCs w:val="24"/>
        </w:rPr>
      </w:pPr>
      <w:r w:rsidRPr="009A26FA">
        <w:rPr>
          <w:rFonts w:eastAsia="Times New Roman" w:cs="Times New Roman"/>
          <w:szCs w:val="24"/>
        </w:rPr>
        <w:t>NEWMA found merit in the item but recommended that it be amended as shown below.  NEWMA forwarded it to</w:t>
      </w:r>
      <w:r w:rsidR="007B28FF">
        <w:rPr>
          <w:rFonts w:eastAsia="Times New Roman" w:cs="Times New Roman"/>
          <w:szCs w:val="24"/>
        </w:rPr>
        <w:t xml:space="preserve"> the</w:t>
      </w:r>
      <w:r w:rsidRPr="009A26FA">
        <w:rPr>
          <w:rFonts w:eastAsia="Times New Roman" w:cs="Times New Roman"/>
          <w:szCs w:val="24"/>
        </w:rPr>
        <w:t xml:space="preserve"> NCWM, recommending the amended version be</w:t>
      </w:r>
      <w:r w:rsidR="007B28FF">
        <w:rPr>
          <w:rFonts w:eastAsia="Times New Roman" w:cs="Times New Roman"/>
          <w:szCs w:val="24"/>
        </w:rPr>
        <w:t xml:space="preserve"> designated</w:t>
      </w:r>
      <w:r w:rsidRPr="009A26FA">
        <w:rPr>
          <w:rFonts w:eastAsia="Times New Roman" w:cs="Times New Roman"/>
          <w:szCs w:val="24"/>
        </w:rPr>
        <w:t xml:space="preserve"> a Voting item.</w:t>
      </w:r>
    </w:p>
    <w:p w14:paraId="759F9513" w14:textId="3999B37A" w:rsidR="009A26FA" w:rsidRDefault="009A26FA" w:rsidP="00B5223E">
      <w:pPr>
        <w:keepNext/>
        <w:keepLines/>
        <w:spacing w:before="120" w:after="0"/>
        <w:ind w:left="360"/>
        <w:rPr>
          <w:rFonts w:eastAsia="Calibri" w:cs="Times New Roman"/>
          <w:b/>
          <w:u w:val="single"/>
        </w:rPr>
      </w:pPr>
      <w:r w:rsidRPr="009A26FA">
        <w:rPr>
          <w:rFonts w:eastAsia="Calibri" w:cs="Times New Roman"/>
          <w:b/>
          <w:u w:val="single"/>
        </w:rPr>
        <w:t xml:space="preserve">flat rate. – a rate selection that when applied results in the indication of a fixed (non-incrementing) amount for passenger charges.  </w:t>
      </w:r>
      <w:r w:rsidRPr="009A26FA">
        <w:rPr>
          <w:rFonts w:eastAsia="Calibri" w:cs="Times New Roman"/>
          <w:b/>
          <w:strike/>
          <w:u w:val="single"/>
        </w:rPr>
        <w:t>This rate shall be included on the statement of established rates that is required to be posted in the vehicle</w:t>
      </w:r>
      <w:r w:rsidRPr="009A26FA">
        <w:rPr>
          <w:rFonts w:eastAsia="Calibri" w:cs="Times New Roman"/>
          <w:b/>
          <w:u w:val="single"/>
        </w:rPr>
        <w:t xml:space="preserve"> The amount set by a flat rate does not increment. </w:t>
      </w:r>
    </w:p>
    <w:p w14:paraId="46A40A1B" w14:textId="77777777" w:rsidR="002243BD" w:rsidRPr="002243BD" w:rsidRDefault="002243BD" w:rsidP="00B5223E">
      <w:pPr>
        <w:spacing w:before="60"/>
        <w:ind w:left="360"/>
        <w:rPr>
          <w:rFonts w:eastAsia="Calibri" w:cs="Times New Roman"/>
          <w:b/>
          <w:u w:val="single"/>
        </w:rPr>
      </w:pPr>
      <w:r w:rsidRPr="009A26FA">
        <w:rPr>
          <w:rFonts w:eastAsia="Calibri" w:cs="Times New Roman"/>
          <w:b/>
          <w:u w:val="single"/>
        </w:rPr>
        <w:t>(Added 201X)</w:t>
      </w:r>
    </w:p>
    <w:p w14:paraId="0626FDEE" w14:textId="77777777" w:rsidR="009A26FA" w:rsidRPr="009A26FA" w:rsidRDefault="009A26FA" w:rsidP="00B5223E">
      <w:pPr>
        <w:spacing w:before="60" w:after="0"/>
        <w:ind w:left="360"/>
        <w:rPr>
          <w:rFonts w:eastAsia="Calibri" w:cs="Times New Roman"/>
          <w:b/>
          <w:u w:val="single"/>
        </w:rPr>
      </w:pPr>
      <w:r w:rsidRPr="009A26FA">
        <w:rPr>
          <w:rFonts w:eastAsia="Calibri" w:cs="Times New Roman"/>
          <w:b/>
          <w:u w:val="single"/>
        </w:rPr>
        <w:t>negotiated rate. – a rate selection that when applied</w:t>
      </w:r>
      <w:r w:rsidRPr="009A26FA" w:rsidDel="00F51795">
        <w:rPr>
          <w:rFonts w:eastAsia="Calibri" w:cs="Times New Roman"/>
          <w:b/>
          <w:u w:val="single"/>
        </w:rPr>
        <w:t xml:space="preserve"> </w:t>
      </w:r>
      <w:r w:rsidRPr="009A26FA">
        <w:rPr>
          <w:rFonts w:eastAsia="Calibri" w:cs="Times New Roman"/>
          <w:b/>
          <w:u w:val="single"/>
        </w:rPr>
        <w:t xml:space="preserve">results in passenger charges based on a value that has been agreed upon by the operator and passenger.  The amount set by a negotiated rate does not increment. </w:t>
      </w:r>
    </w:p>
    <w:p w14:paraId="20E84909" w14:textId="77777777" w:rsidR="009A26FA" w:rsidRPr="009A26FA" w:rsidRDefault="009A26FA" w:rsidP="0065265E">
      <w:pPr>
        <w:spacing w:before="60"/>
        <w:ind w:left="360"/>
        <w:rPr>
          <w:rFonts w:eastAsia="Calibri" w:cs="Times New Roman"/>
          <w:b/>
          <w:strike/>
          <w:color w:val="000000"/>
          <w:szCs w:val="16"/>
        </w:rPr>
      </w:pPr>
      <w:r w:rsidRPr="009A26FA">
        <w:rPr>
          <w:rFonts w:eastAsia="Calibri" w:cs="Times New Roman"/>
          <w:b/>
          <w:u w:val="single"/>
        </w:rPr>
        <w:t>(Added 201X)</w:t>
      </w:r>
    </w:p>
    <w:p w14:paraId="55570440" w14:textId="4231C8AC" w:rsidR="009A26FA" w:rsidRPr="009A26FA" w:rsidRDefault="009A26FA" w:rsidP="002243BD">
      <w:pPr>
        <w:rPr>
          <w:rFonts w:eastAsia="Calibri" w:cs="Times New Roman"/>
          <w:szCs w:val="20"/>
        </w:rPr>
      </w:pPr>
      <w:r w:rsidRPr="009A26FA">
        <w:rPr>
          <w:rFonts w:eastAsia="Times New Roman" w:cs="Times New Roman"/>
          <w:szCs w:val="24"/>
        </w:rPr>
        <w:t xml:space="preserve">NEWMA grouped </w:t>
      </w:r>
      <w:r w:rsidR="00AE2EB9">
        <w:rPr>
          <w:rFonts w:eastAsia="Times New Roman" w:cs="Times New Roman"/>
          <w:szCs w:val="24"/>
        </w:rPr>
        <w:t>agenda</w:t>
      </w:r>
      <w:r w:rsidRPr="009A26FA">
        <w:rPr>
          <w:rFonts w:eastAsia="Times New Roman" w:cs="Times New Roman"/>
          <w:szCs w:val="24"/>
        </w:rPr>
        <w:t xml:space="preserve"> Items 354-2, 354-3</w:t>
      </w:r>
      <w:r w:rsidR="007B28FF">
        <w:rPr>
          <w:rFonts w:eastAsia="Times New Roman" w:cs="Times New Roman"/>
          <w:szCs w:val="24"/>
        </w:rPr>
        <w:t>,</w:t>
      </w:r>
      <w:r w:rsidRPr="009A26FA">
        <w:rPr>
          <w:rFonts w:eastAsia="Times New Roman" w:cs="Times New Roman"/>
          <w:szCs w:val="24"/>
        </w:rPr>
        <w:t xml:space="preserve"> and 354-4 together at its 2016 Annual Meeting and reported it feels these items are developed and ready for a </w:t>
      </w:r>
      <w:r w:rsidR="002243BD" w:rsidRPr="009A26FA">
        <w:rPr>
          <w:rFonts w:eastAsia="Times New Roman" w:cs="Times New Roman"/>
          <w:szCs w:val="24"/>
        </w:rPr>
        <w:t>V</w:t>
      </w:r>
      <w:r w:rsidRPr="009A26FA">
        <w:rPr>
          <w:rFonts w:eastAsia="Times New Roman" w:cs="Times New Roman"/>
          <w:szCs w:val="24"/>
        </w:rPr>
        <w:t>ote.</w:t>
      </w:r>
    </w:p>
    <w:p w14:paraId="021856F9" w14:textId="2FD0CF72" w:rsidR="009A26FA" w:rsidRPr="009A26FA" w:rsidRDefault="007B28FF" w:rsidP="002243BD">
      <w:pPr>
        <w:rPr>
          <w:rFonts w:eastAsia="Times New Roman" w:cs="Times New Roman"/>
          <w:szCs w:val="24"/>
        </w:rPr>
      </w:pPr>
      <w:r>
        <w:rPr>
          <w:rFonts w:eastAsia="Times New Roman" w:cs="Times New Roman"/>
          <w:szCs w:val="24"/>
        </w:rPr>
        <w:t>A</w:t>
      </w:r>
      <w:r w:rsidRPr="009A26FA">
        <w:rPr>
          <w:rFonts w:eastAsia="Times New Roman" w:cs="Times New Roman"/>
          <w:szCs w:val="24"/>
        </w:rPr>
        <w:t>t its 2015 Annual Meeting</w:t>
      </w:r>
      <w:r>
        <w:rPr>
          <w:rFonts w:eastAsia="Times New Roman" w:cs="Times New Roman"/>
          <w:szCs w:val="24"/>
        </w:rPr>
        <w:t>, t</w:t>
      </w:r>
      <w:r w:rsidR="009A26FA" w:rsidRPr="009A26FA">
        <w:rPr>
          <w:rFonts w:eastAsia="Times New Roman" w:cs="Times New Roman"/>
          <w:szCs w:val="24"/>
        </w:rPr>
        <w:t>he SWMA grouped this item in a batch consisting of Items 354-1</w:t>
      </w:r>
      <w:r>
        <w:rPr>
          <w:rFonts w:eastAsia="Times New Roman" w:cs="Times New Roman"/>
          <w:szCs w:val="24"/>
        </w:rPr>
        <w:t>,</w:t>
      </w:r>
      <w:r w:rsidR="009A26FA" w:rsidRPr="009A26FA">
        <w:rPr>
          <w:rFonts w:eastAsia="Times New Roman" w:cs="Times New Roman"/>
          <w:szCs w:val="24"/>
        </w:rPr>
        <w:t xml:space="preserve"> 354-2, 354-3</w:t>
      </w:r>
      <w:r>
        <w:rPr>
          <w:rFonts w:eastAsia="Times New Roman" w:cs="Times New Roman"/>
          <w:szCs w:val="24"/>
        </w:rPr>
        <w:t>,</w:t>
      </w:r>
      <w:r w:rsidR="009A26FA" w:rsidRPr="009A26FA">
        <w:rPr>
          <w:rFonts w:eastAsia="Times New Roman" w:cs="Times New Roman"/>
          <w:szCs w:val="24"/>
        </w:rPr>
        <w:t xml:space="preserve"> and 354-4 and all items were heard together.  The Committee had concerns the proposed language would include entities that only charge a flat rate or negotiated rate, but thinks changes to Section A.2</w:t>
      </w:r>
      <w:r w:rsidR="002243BD">
        <w:rPr>
          <w:rFonts w:eastAsia="Times New Roman" w:cs="Times New Roman"/>
          <w:szCs w:val="24"/>
        </w:rPr>
        <w:t>.</w:t>
      </w:r>
      <w:r w:rsidR="009A26FA" w:rsidRPr="009A26FA">
        <w:rPr>
          <w:rFonts w:eastAsia="Times New Roman" w:cs="Times New Roman"/>
          <w:szCs w:val="24"/>
        </w:rPr>
        <w:t xml:space="preserve"> would make it clear such entities are not subject to the requirements of this code.  The SWMA proposed the following changes to Section A.2. and recommended that these items be Voting items:</w:t>
      </w:r>
    </w:p>
    <w:p w14:paraId="2D19FA03" w14:textId="5B4B95A1" w:rsidR="009A26FA" w:rsidRPr="009A26FA" w:rsidRDefault="009A26FA" w:rsidP="002243BD">
      <w:pPr>
        <w:keepNext/>
        <w:tabs>
          <w:tab w:val="left" w:pos="900"/>
        </w:tabs>
        <w:ind w:left="360"/>
        <w:rPr>
          <w:rFonts w:eastAsia="Calibri" w:cs="Times New Roman"/>
        </w:rPr>
      </w:pPr>
      <w:r w:rsidRPr="009A26FA">
        <w:rPr>
          <w:rFonts w:eastAsia="Calibri" w:cs="Times New Roman"/>
          <w:b/>
          <w:bCs/>
        </w:rPr>
        <w:t>A.2.</w:t>
      </w:r>
      <w:r w:rsidR="002243BD">
        <w:rPr>
          <w:rFonts w:eastAsia="Calibri" w:cs="Times New Roman"/>
          <w:b/>
          <w:bCs/>
        </w:rPr>
        <w:tab/>
      </w:r>
      <w:r w:rsidRPr="009A26FA">
        <w:rPr>
          <w:rFonts w:eastAsia="Calibri" w:cs="Times New Roman"/>
          <w:b/>
          <w:bCs/>
        </w:rPr>
        <w:t>Exceptions.</w:t>
      </w:r>
      <w:r w:rsidRPr="009A26FA">
        <w:rPr>
          <w:rFonts w:eastAsia="Calibri" w:cs="Times New Roman"/>
        </w:rPr>
        <w:t xml:space="preserve"> – This code does not apply to:</w:t>
      </w:r>
    </w:p>
    <w:p w14:paraId="03057C01" w14:textId="096BD64F" w:rsidR="009A26FA" w:rsidRPr="009A26FA" w:rsidRDefault="009A26FA" w:rsidP="00245816">
      <w:pPr>
        <w:keepNext/>
        <w:ind w:left="1080" w:hanging="360"/>
        <w:rPr>
          <w:rFonts w:eastAsia="Calibri" w:cs="Times New Roman"/>
        </w:rPr>
      </w:pPr>
      <w:r w:rsidRPr="009A26FA">
        <w:rPr>
          <w:rFonts w:eastAsia="Calibri" w:cs="Times New Roman"/>
          <w:b/>
          <w:u w:val="single"/>
        </w:rPr>
        <w:t>(a)</w:t>
      </w:r>
      <w:r w:rsidR="002243BD">
        <w:rPr>
          <w:rFonts w:eastAsia="Calibri" w:cs="Times New Roman"/>
          <w:b/>
        </w:rPr>
        <w:tab/>
      </w:r>
      <w:r w:rsidRPr="009A26FA">
        <w:rPr>
          <w:rFonts w:eastAsia="Calibri" w:cs="Times New Roman"/>
          <w:b/>
          <w:u w:val="single"/>
        </w:rPr>
        <w:t>Odometers</w:t>
      </w:r>
      <w:r w:rsidRPr="009A26FA">
        <w:rPr>
          <w:rFonts w:eastAsia="Calibri" w:cs="Times New Roman"/>
          <w:b/>
        </w:rPr>
        <w:t xml:space="preserve"> </w:t>
      </w:r>
      <w:r w:rsidRPr="009A26FA">
        <w:rPr>
          <w:rFonts w:eastAsia="Calibri" w:cs="Times New Roman"/>
          <w:b/>
          <w:strike/>
        </w:rPr>
        <w:t>odometers</w:t>
      </w:r>
      <w:r w:rsidRPr="009A26FA">
        <w:rPr>
          <w:rFonts w:eastAsia="Calibri" w:cs="Times New Roman"/>
          <w:b/>
        </w:rPr>
        <w:t xml:space="preserve"> </w:t>
      </w:r>
      <w:r w:rsidRPr="009A26FA">
        <w:rPr>
          <w:rFonts w:eastAsia="Calibri" w:cs="Times New Roman"/>
        </w:rPr>
        <w:t>on vehicles that are rented on a distance basis (for which see Section 5.53.</w:t>
      </w:r>
      <w:r w:rsidR="00245816">
        <w:rPr>
          <w:rFonts w:eastAsia="Calibri" w:cs="Times New Roman"/>
        </w:rPr>
        <w:t> </w:t>
      </w:r>
      <w:r w:rsidRPr="009A26FA">
        <w:rPr>
          <w:rFonts w:eastAsia="Calibri" w:cs="Times New Roman"/>
        </w:rPr>
        <w:t>Code for Odometers).</w:t>
      </w:r>
    </w:p>
    <w:p w14:paraId="43E01DB3" w14:textId="166FAE44" w:rsidR="009A26FA" w:rsidRPr="009A26FA" w:rsidRDefault="009A26FA" w:rsidP="002243BD">
      <w:pPr>
        <w:keepNext/>
        <w:tabs>
          <w:tab w:val="left" w:pos="1080"/>
        </w:tabs>
        <w:spacing w:after="0"/>
        <w:ind w:left="1080" w:hanging="360"/>
        <w:rPr>
          <w:rFonts w:eastAsia="Calibri" w:cs="Times New Roman"/>
          <w:b/>
          <w:u w:val="single"/>
        </w:rPr>
      </w:pPr>
      <w:r w:rsidRPr="009A26FA">
        <w:rPr>
          <w:rFonts w:eastAsia="Calibri" w:cs="Times New Roman"/>
          <w:b/>
          <w:u w:val="single"/>
        </w:rPr>
        <w:t>(b)</w:t>
      </w:r>
      <w:r w:rsidR="002243BD" w:rsidRPr="002243BD">
        <w:rPr>
          <w:rFonts w:eastAsia="Calibri" w:cs="Times New Roman"/>
          <w:b/>
        </w:rPr>
        <w:tab/>
      </w:r>
      <w:r w:rsidRPr="009A26FA">
        <w:rPr>
          <w:rFonts w:eastAsia="Calibri" w:cs="Times New Roman"/>
          <w:b/>
          <w:u w:val="single"/>
        </w:rPr>
        <w:t>Entities that only charge a flat rate or negotiated rate.</w:t>
      </w:r>
    </w:p>
    <w:p w14:paraId="7DFF69D7" w14:textId="7F49462E" w:rsidR="007B28FF" w:rsidRPr="009A26FA" w:rsidRDefault="009A26FA" w:rsidP="002243BD">
      <w:pPr>
        <w:tabs>
          <w:tab w:val="left" w:pos="720"/>
        </w:tabs>
        <w:spacing w:before="60"/>
        <w:ind w:left="720"/>
        <w:rPr>
          <w:rFonts w:eastAsia="Calibri" w:cs="Times New Roman"/>
        </w:rPr>
      </w:pPr>
      <w:r w:rsidRPr="009A26FA">
        <w:rPr>
          <w:rFonts w:eastAsia="Calibri" w:cs="Times New Roman"/>
        </w:rPr>
        <w:t xml:space="preserve">(Amended 1977 </w:t>
      </w:r>
      <w:r w:rsidRPr="009A26FA">
        <w:rPr>
          <w:rFonts w:eastAsia="Calibri" w:cs="Times New Roman"/>
          <w:b/>
          <w:u w:val="single"/>
        </w:rPr>
        <w:t>and 201X</w:t>
      </w:r>
      <w:r w:rsidRPr="009A26FA">
        <w:rPr>
          <w:rFonts w:eastAsia="Calibri" w:cs="Times New Roman"/>
          <w:b/>
        </w:rPr>
        <w:t>)</w:t>
      </w:r>
    </w:p>
    <w:p w14:paraId="635E02D3" w14:textId="77777777" w:rsidR="009A26FA" w:rsidRPr="009A26FA" w:rsidRDefault="009A26FA" w:rsidP="00012FC9">
      <w:pPr>
        <w:pStyle w:val="Heading2"/>
      </w:pPr>
      <w:bookmarkStart w:id="103" w:name="_Toc486401872"/>
      <w:r w:rsidRPr="009A26FA">
        <w:t>354-5</w:t>
      </w:r>
      <w:r w:rsidRPr="009A26FA">
        <w:tab/>
        <w:t>D</w:t>
      </w:r>
      <w:r w:rsidRPr="009A26FA">
        <w:tab/>
        <w:t>USNWG on Taximeters – Taximeter Code Revisions</w:t>
      </w:r>
      <w:bookmarkEnd w:id="96"/>
      <w:r w:rsidRPr="009A26FA">
        <w:t xml:space="preserve"> and Global Positioning System-Based Systems for Time and Distance Measurement</w:t>
      </w:r>
      <w:bookmarkEnd w:id="103"/>
    </w:p>
    <w:p w14:paraId="289F436D" w14:textId="5FF67441" w:rsidR="009A26FA" w:rsidRPr="009A26FA" w:rsidRDefault="009A26FA" w:rsidP="00A153AE">
      <w:pPr>
        <w:rPr>
          <w:rFonts w:eastAsia="Calibri" w:cs="Times New Roman"/>
          <w:b/>
          <w:i/>
        </w:rPr>
      </w:pPr>
      <w:r w:rsidRPr="009A26FA">
        <w:rPr>
          <w:rFonts w:eastAsia="Calibri" w:cs="Times New Roman"/>
          <w:b/>
          <w:i/>
        </w:rPr>
        <w:t>Note:  This item was originally titled “Item 360-5</w:t>
      </w:r>
      <w:r w:rsidR="00A153AE">
        <w:rPr>
          <w:rFonts w:eastAsia="Calibri" w:cs="Times New Roman"/>
          <w:b/>
          <w:i/>
        </w:rPr>
        <w:t>,</w:t>
      </w:r>
      <w:r w:rsidRPr="009A26FA">
        <w:rPr>
          <w:rFonts w:eastAsia="Calibri" w:cs="Times New Roman"/>
          <w:b/>
          <w:i/>
        </w:rPr>
        <w:t xml:space="preserve"> S.5. Provision for Security Seals” in the Committee’s 2013</w:t>
      </w:r>
      <w:r w:rsidR="00A153AE">
        <w:rPr>
          <w:rFonts w:eastAsia="Calibri" w:cs="Times New Roman"/>
          <w:b/>
          <w:i/>
        </w:rPr>
        <w:t> </w:t>
      </w:r>
      <w:r w:rsidRPr="009A26FA">
        <w:rPr>
          <w:rFonts w:eastAsia="Calibri" w:cs="Times New Roman"/>
          <w:b/>
          <w:i/>
        </w:rPr>
        <w:t>Interim Agenda.  At the 2013 NCWM Interim Meeting, the Committee combined that item with “Item 354-1</w:t>
      </w:r>
      <w:r w:rsidR="00A153AE">
        <w:rPr>
          <w:rFonts w:eastAsia="Calibri" w:cs="Times New Roman"/>
          <w:b/>
          <w:i/>
        </w:rPr>
        <w:t>.</w:t>
      </w:r>
      <w:r w:rsidRPr="009A26FA">
        <w:rPr>
          <w:rFonts w:eastAsia="Calibri" w:cs="Times New Roman"/>
          <w:b/>
          <w:i/>
        </w:rPr>
        <w:t xml:space="preserve"> Global Positioning Systems for Taximeters” and “Item 360-6</w:t>
      </w:r>
      <w:r w:rsidR="00A153AE">
        <w:rPr>
          <w:rFonts w:eastAsia="Calibri" w:cs="Times New Roman"/>
          <w:b/>
          <w:i/>
        </w:rPr>
        <w:t>.</w:t>
      </w:r>
      <w:r w:rsidRPr="009A26FA">
        <w:rPr>
          <w:rFonts w:eastAsia="Calibri" w:cs="Times New Roman"/>
          <w:b/>
          <w:i/>
        </w:rPr>
        <w:t xml:space="preserve"> Global Positioning Systems for Taximeters” to create this new, consolidated item to address the development of recommendations on multiple topics related to taximeters and GPS-based time and distance measuring systems.</w:t>
      </w:r>
    </w:p>
    <w:p w14:paraId="3F45B318" w14:textId="2DC46F8E" w:rsidR="009A26FA" w:rsidRPr="009A26FA" w:rsidRDefault="009A26FA" w:rsidP="00A153AE">
      <w:pPr>
        <w:keepNext/>
        <w:spacing w:after="0"/>
        <w:rPr>
          <w:rFonts w:eastAsia="Calibri" w:cs="Times New Roman"/>
          <w:b/>
        </w:rPr>
      </w:pPr>
      <w:r w:rsidRPr="009A26FA">
        <w:rPr>
          <w:rFonts w:eastAsia="Calibri" w:cs="Times New Roman"/>
          <w:b/>
        </w:rPr>
        <w:lastRenderedPageBreak/>
        <w:t xml:space="preserve">Source: </w:t>
      </w:r>
      <w:r w:rsidRPr="009A26FA">
        <w:rPr>
          <w:rFonts w:eastAsia="Calibri" w:cs="Times New Roman"/>
          <w:b/>
        </w:rPr>
        <w:tab/>
      </w:r>
    </w:p>
    <w:p w14:paraId="6FF475E3" w14:textId="77777777" w:rsidR="009A26FA" w:rsidRPr="009A26FA" w:rsidRDefault="009A26FA" w:rsidP="009A26FA">
      <w:pPr>
        <w:rPr>
          <w:rFonts w:eastAsia="Calibri" w:cs="Times New Roman"/>
        </w:rPr>
      </w:pPr>
      <w:r w:rsidRPr="009A26FA">
        <w:rPr>
          <w:rFonts w:eastAsia="Calibri" w:cs="Times New Roman"/>
        </w:rPr>
        <w:t>NIST USNWG on Taximeters</w:t>
      </w:r>
    </w:p>
    <w:p w14:paraId="105B666D" w14:textId="207B32B1" w:rsidR="009A26FA" w:rsidRPr="009A26FA" w:rsidRDefault="009A26FA" w:rsidP="009A26FA">
      <w:pPr>
        <w:spacing w:after="0"/>
        <w:rPr>
          <w:rFonts w:eastAsia="Calibri" w:cs="Times New Roman"/>
          <w:b/>
        </w:rPr>
      </w:pPr>
      <w:r w:rsidRPr="009A26FA">
        <w:rPr>
          <w:rFonts w:eastAsia="Calibri" w:cs="Times New Roman"/>
          <w:b/>
        </w:rPr>
        <w:t xml:space="preserve">Purpose: </w:t>
      </w:r>
    </w:p>
    <w:p w14:paraId="1D7518E0" w14:textId="4799DACC" w:rsidR="009A26FA" w:rsidRPr="009A26FA" w:rsidRDefault="009A26FA" w:rsidP="009A26FA">
      <w:pPr>
        <w:rPr>
          <w:rFonts w:eastAsia="Calibri" w:cs="Times New Roman"/>
        </w:rPr>
      </w:pPr>
      <w:r w:rsidRPr="009A26FA">
        <w:rPr>
          <w:rFonts w:eastAsia="Calibri" w:cs="Times New Roman"/>
        </w:rPr>
        <w:t>Develop recommendations for modifying the existing Taximeters Code to reflect current technology (including requirements for sealing, display requirements, and other features) and to examine GPS-based time and distance measuring systems to determine how to best address these measuring systems in NIST Handbook</w:t>
      </w:r>
      <w:r w:rsidR="00A153AE">
        <w:rPr>
          <w:rFonts w:eastAsia="Calibri" w:cs="Times New Roman"/>
        </w:rPr>
        <w:t> </w:t>
      </w:r>
      <w:r w:rsidRPr="009A26FA">
        <w:rPr>
          <w:rFonts w:eastAsia="Calibri" w:cs="Times New Roman"/>
        </w:rPr>
        <w:t>44 to ensure accuracy and transparency for passengers and businesses.</w:t>
      </w:r>
    </w:p>
    <w:p w14:paraId="30480279" w14:textId="77777777" w:rsidR="009A26FA" w:rsidRPr="009A26FA" w:rsidRDefault="009A26FA" w:rsidP="009A26FA">
      <w:pPr>
        <w:keepNext/>
        <w:spacing w:after="0"/>
        <w:rPr>
          <w:rFonts w:eastAsia="Calibri" w:cs="Times New Roman"/>
          <w:b/>
        </w:rPr>
      </w:pPr>
      <w:r w:rsidRPr="009A26FA">
        <w:rPr>
          <w:rFonts w:eastAsia="Calibri" w:cs="Times New Roman"/>
          <w:b/>
        </w:rPr>
        <w:t xml:space="preserve">Item under Consideration: </w:t>
      </w:r>
    </w:p>
    <w:p w14:paraId="55939F2B" w14:textId="754FE47E" w:rsidR="009A26FA" w:rsidRPr="009A26FA" w:rsidRDefault="009A26FA" w:rsidP="009A26FA">
      <w:pPr>
        <w:rPr>
          <w:rFonts w:eastAsia="Calibri" w:cs="Times New Roman"/>
        </w:rPr>
      </w:pPr>
      <w:r w:rsidRPr="009A26FA">
        <w:rPr>
          <w:rFonts w:eastAsia="Calibri" w:cs="Times New Roman"/>
        </w:rPr>
        <w:t xml:space="preserve">This item is under development.  Comments and inquiries may be directed to Mr. John Barton (NIST OWM) at </w:t>
      </w:r>
      <w:r w:rsidR="00A153AE">
        <w:rPr>
          <w:rFonts w:eastAsia="Calibri" w:cs="Times New Roman"/>
        </w:rPr>
        <w:t>(</w:t>
      </w:r>
      <w:r w:rsidRPr="009A26FA">
        <w:rPr>
          <w:rFonts w:eastAsia="Calibri" w:cs="Times New Roman"/>
        </w:rPr>
        <w:t>301</w:t>
      </w:r>
      <w:r w:rsidR="00A153AE">
        <w:rPr>
          <w:rFonts w:eastAsia="Calibri" w:cs="Times New Roman"/>
        </w:rPr>
        <w:t>) </w:t>
      </w:r>
      <w:r w:rsidRPr="009A26FA">
        <w:rPr>
          <w:rFonts w:eastAsia="Calibri" w:cs="Times New Roman"/>
        </w:rPr>
        <w:t xml:space="preserve">975-4002 or </w:t>
      </w:r>
      <w:hyperlink r:id="rId15" w:history="1">
        <w:r w:rsidRPr="00A153AE">
          <w:rPr>
            <w:rStyle w:val="Hyperlink"/>
          </w:rPr>
          <w:t>john.barton@nist.gov</w:t>
        </w:r>
      </w:hyperlink>
      <w:r w:rsidRPr="00A153AE">
        <w:rPr>
          <w:rFonts w:eastAsia="Calibri" w:cs="Times New Roman"/>
          <w:noProof/>
          <w:color w:val="000000"/>
        </w:rPr>
        <w:t>.</w:t>
      </w:r>
    </w:p>
    <w:p w14:paraId="1B4E0BD7" w14:textId="77777777" w:rsidR="009A26FA" w:rsidRPr="009A26FA" w:rsidRDefault="009A26FA" w:rsidP="00907984">
      <w:pPr>
        <w:rPr>
          <w:rFonts w:eastAsia="Calibri" w:cs="Times New Roman"/>
        </w:rPr>
      </w:pPr>
      <w:r w:rsidRPr="009A26FA">
        <w:rPr>
          <w:rFonts w:eastAsia="Calibri" w:cs="Times New Roman"/>
        </w:rPr>
        <w:t>The USNWG is considering proposals to modify the sealing requirements in the Taximeters Code to reflect more advanced sealing methods (see 2012 NCWM Final S&amp;T Report); to amend the Taximeters Code to specifically recognize GPS-based time and distance measuring systems; and to amend other sections of the Taximeters Code to reflect current technology and business practices while ensuring accuracy and transparency for customers and a level playing field for transportation service companies.</w:t>
      </w:r>
    </w:p>
    <w:p w14:paraId="6B348B59"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59D2BCCF" w14:textId="3CB435D4" w:rsidR="009A26FA" w:rsidRDefault="009A26FA" w:rsidP="00907984">
      <w:pPr>
        <w:rPr>
          <w:rFonts w:eastAsia="Calibri" w:cs="Times New Roman"/>
        </w:rPr>
      </w:pPr>
      <w:r w:rsidRPr="009A26FA">
        <w:rPr>
          <w:rFonts w:eastAsia="Calibri" w:cs="Times New Roman"/>
        </w:rPr>
        <w:t>The Committee has received multiple proposals over the past several years related to updating the current NIST Handbook 44</w:t>
      </w:r>
      <w:r w:rsidR="00907984">
        <w:rPr>
          <w:rFonts w:eastAsia="Calibri" w:cs="Times New Roman"/>
        </w:rPr>
        <w:t>,</w:t>
      </w:r>
      <w:r w:rsidRPr="009A26FA">
        <w:rPr>
          <w:rFonts w:eastAsia="Calibri" w:cs="Times New Roman"/>
        </w:rPr>
        <w:t xml:space="preserve"> Taximeters Code to reflect current technology as well as a request to establish criteria for GPS-based time and distance measuring systems.  In April 2012, NIST OWM established a U.S. National Working Group to work on these issues.  The USNWG has met multiple times since it was established.  For details of those meetings as well as the current proposals being developed by the USNWG, please contact Mr. Barton as noted in the “Item Under Consideration” above.</w:t>
      </w:r>
    </w:p>
    <w:p w14:paraId="5B79BA64" w14:textId="32D6D04F" w:rsidR="009A26FA" w:rsidRPr="009A26FA" w:rsidRDefault="009A26FA" w:rsidP="009A26FA">
      <w:pPr>
        <w:rPr>
          <w:rFonts w:eastAsia="Calibri" w:cs="Times New Roman"/>
        </w:rPr>
      </w:pPr>
      <w:r w:rsidRPr="009A26FA">
        <w:rPr>
          <w:rFonts w:eastAsia="Calibri" w:cs="Times New Roman"/>
        </w:rPr>
        <w:t>Additional background information and updates on the progress associated with this item can be found in the Committee’s 2015</w:t>
      </w:r>
      <w:r w:rsidR="00907984">
        <w:rPr>
          <w:rFonts w:eastAsia="Calibri" w:cs="Times New Roman"/>
        </w:rPr>
        <w:t xml:space="preserve"> (see NIST SP 1210 [2015])</w:t>
      </w:r>
      <w:r w:rsidRPr="009A26FA">
        <w:rPr>
          <w:rFonts w:eastAsia="Calibri" w:cs="Times New Roman"/>
        </w:rPr>
        <w:t xml:space="preserve"> and earlier final reports.</w:t>
      </w:r>
    </w:p>
    <w:p w14:paraId="67F07640" w14:textId="77777777" w:rsidR="009A26FA" w:rsidRPr="009A26FA" w:rsidRDefault="009A26FA" w:rsidP="009A26FA">
      <w:pPr>
        <w:spacing w:after="0"/>
        <w:rPr>
          <w:rFonts w:eastAsia="Calibri" w:cs="Times New Roman"/>
          <w:b/>
        </w:rPr>
      </w:pPr>
      <w:r w:rsidRPr="009A26FA">
        <w:rPr>
          <w:rFonts w:eastAsia="Calibri" w:cs="Times New Roman"/>
          <w:b/>
        </w:rPr>
        <w:t>2016 NCWM Interim Meeting:</w:t>
      </w:r>
    </w:p>
    <w:p w14:paraId="0EF572FC" w14:textId="2C0DA6A9" w:rsidR="009A26FA" w:rsidRPr="009A26FA" w:rsidRDefault="009A26FA" w:rsidP="00907984">
      <w:pPr>
        <w:rPr>
          <w:rFonts w:eastAsia="Calibri" w:cs="Times New Roman"/>
        </w:rPr>
      </w:pPr>
      <w:r w:rsidRPr="009A26FA">
        <w:rPr>
          <w:rFonts w:eastAsia="Calibri" w:cs="Times New Roman"/>
        </w:rPr>
        <w:t>At the Committee’s 2016 NCWM Interim Meeting open hearings, Mr. John Barton (OWM</w:t>
      </w:r>
      <w:r w:rsidR="00907984">
        <w:rPr>
          <w:rFonts w:eastAsia="Calibri" w:cs="Times New Roman"/>
        </w:rPr>
        <w:t xml:space="preserve">, </w:t>
      </w:r>
      <w:r w:rsidRPr="009A26FA">
        <w:rPr>
          <w:rFonts w:eastAsia="Calibri" w:cs="Times New Roman"/>
        </w:rPr>
        <w:t xml:space="preserve">NIST Technical Advisor to the USNWG on Taximeters) reported that the USNWG on Taximeters recommended that </w:t>
      </w:r>
      <w:r w:rsidR="00AE2EB9">
        <w:rPr>
          <w:rFonts w:eastAsia="Calibri" w:cs="Times New Roman"/>
        </w:rPr>
        <w:t>agenda</w:t>
      </w:r>
      <w:r w:rsidRPr="009A26FA">
        <w:rPr>
          <w:rFonts w:eastAsia="Calibri" w:cs="Times New Roman"/>
        </w:rPr>
        <w:t xml:space="preserve"> Item 354-5 and 354-6 be consolidated into a single agenda item</w:t>
      </w:r>
      <w:r w:rsidR="007B28FF">
        <w:rPr>
          <w:rFonts w:eastAsia="Calibri" w:cs="Times New Roman"/>
        </w:rPr>
        <w:t>.  The</w:t>
      </w:r>
      <w:r w:rsidRPr="009A26FA">
        <w:rPr>
          <w:rFonts w:eastAsia="Calibri" w:cs="Times New Roman"/>
        </w:rPr>
        <w:t xml:space="preserve"> purpose</w:t>
      </w:r>
      <w:r w:rsidR="007B28FF">
        <w:rPr>
          <w:rFonts w:eastAsia="Calibri" w:cs="Times New Roman"/>
        </w:rPr>
        <w:t xml:space="preserve"> of the item is</w:t>
      </w:r>
      <w:r w:rsidRPr="009A26FA">
        <w:rPr>
          <w:rFonts w:eastAsia="Calibri" w:cs="Times New Roman"/>
        </w:rPr>
        <w:t xml:space="preserve"> to update </w:t>
      </w:r>
      <w:r w:rsidR="006B721F">
        <w:rPr>
          <w:rFonts w:eastAsia="Calibri" w:cs="Times New Roman"/>
        </w:rPr>
        <w:t>NIST Handbook 44</w:t>
      </w:r>
      <w:r w:rsidRPr="009A26FA">
        <w:rPr>
          <w:rFonts w:eastAsia="Calibri" w:cs="Times New Roman"/>
        </w:rPr>
        <w:t xml:space="preserve"> requirements to reflect current technology and to address GPS based systems.  Ms. Kristin Macey (C</w:t>
      </w:r>
      <w:r w:rsidR="00907984">
        <w:rPr>
          <w:rFonts w:eastAsia="Calibri" w:cs="Times New Roman"/>
        </w:rPr>
        <w:t>alifornia</w:t>
      </w:r>
      <w:r w:rsidRPr="009A26FA">
        <w:rPr>
          <w:rFonts w:eastAsia="Calibri" w:cs="Times New Roman"/>
        </w:rPr>
        <w:t xml:space="preserve">) stated that she objected to the consolidation.  The Committee agreed to maintain the two as separate items on its agenda and maintain the Developing status of both.  </w:t>
      </w:r>
    </w:p>
    <w:p w14:paraId="7ABCC28F"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3680D02D" w14:textId="3975828E" w:rsidR="007B28FF" w:rsidRDefault="009A26FA" w:rsidP="00907984">
      <w:pPr>
        <w:rPr>
          <w:rFonts w:eastAsia="Calibri" w:cs="Times New Roman"/>
        </w:rPr>
      </w:pPr>
      <w:r w:rsidRPr="009A26FA">
        <w:rPr>
          <w:rFonts w:eastAsia="Calibri" w:cs="Times New Roman"/>
        </w:rPr>
        <w:t xml:space="preserve">At the 2016 NCWM Annual Meeting, Mr. John Barton, </w:t>
      </w:r>
      <w:r w:rsidR="00907984">
        <w:rPr>
          <w:rFonts w:eastAsia="Calibri" w:cs="Times New Roman"/>
        </w:rPr>
        <w:t>Chair</w:t>
      </w:r>
      <w:r w:rsidRPr="009A26FA">
        <w:rPr>
          <w:rFonts w:eastAsia="Calibri" w:cs="Times New Roman"/>
        </w:rPr>
        <w:t xml:space="preserve"> of the USNWG on Taximeters, stated a meeting of the USNWG on Taximeters was held just prior to the 2016 NCWM Annual Meeting at which time it reviewed the Transportation Network Systems (TNS) Draft Code as well as associated changes.  </w:t>
      </w:r>
      <w:r w:rsidR="007B28FF">
        <w:rPr>
          <w:rFonts w:eastAsia="Calibri" w:cs="Times New Roman"/>
        </w:rPr>
        <w:t>The USNWG</w:t>
      </w:r>
      <w:r w:rsidRPr="009A26FA">
        <w:rPr>
          <w:rFonts w:eastAsia="Calibri" w:cs="Times New Roman"/>
        </w:rPr>
        <w:t xml:space="preserve"> plans to draft and submit proposals to amend the TNS Draft Code for consideration by the four regional weights and measures associations at the fall 2016.</w:t>
      </w:r>
    </w:p>
    <w:p w14:paraId="6C87215A" w14:textId="77777777" w:rsidR="009A26FA" w:rsidRPr="009A26FA" w:rsidRDefault="009A26FA" w:rsidP="009A26FA">
      <w:pPr>
        <w:spacing w:after="0"/>
        <w:rPr>
          <w:rFonts w:eastAsia="Calibri" w:cs="Times New Roman"/>
          <w:b/>
        </w:rPr>
      </w:pPr>
      <w:r w:rsidRPr="009A26FA">
        <w:rPr>
          <w:rFonts w:eastAsia="Calibri" w:cs="Times New Roman"/>
          <w:b/>
        </w:rPr>
        <w:t>Regional Associations Meetings:</w:t>
      </w:r>
    </w:p>
    <w:p w14:paraId="1717655F" w14:textId="2365044D" w:rsidR="00D547C8" w:rsidRDefault="009A26FA" w:rsidP="009A26FA">
      <w:pPr>
        <w:rPr>
          <w:rFonts w:eastAsia="Times New Roman" w:cs="Times New Roman"/>
          <w:szCs w:val="24"/>
        </w:rPr>
      </w:pPr>
      <w:r w:rsidRPr="009A26FA">
        <w:rPr>
          <w:rFonts w:eastAsia="Times New Roman" w:cs="Times New Roman"/>
          <w:szCs w:val="24"/>
        </w:rPr>
        <w:t>The WWMA did not receive comments on this item during open hearings</w:t>
      </w:r>
      <w:r w:rsidR="00D547C8">
        <w:rPr>
          <w:rFonts w:eastAsia="Times New Roman" w:cs="Times New Roman"/>
          <w:szCs w:val="24"/>
        </w:rPr>
        <w:t xml:space="preserve"> at its fall 2015 Annual Meeting</w:t>
      </w:r>
      <w:r w:rsidRPr="009A26FA">
        <w:rPr>
          <w:rFonts w:eastAsia="Times New Roman" w:cs="Times New Roman"/>
          <w:szCs w:val="24"/>
        </w:rPr>
        <w:t xml:space="preserve">.  The WWMA agrees with the USNWG on Taximeters that this item remain Developing.  The </w:t>
      </w:r>
      <w:r w:rsidR="00D547C8">
        <w:rPr>
          <w:rFonts w:eastAsia="Times New Roman" w:cs="Times New Roman"/>
          <w:szCs w:val="24"/>
        </w:rPr>
        <w:t xml:space="preserve">WWMA </w:t>
      </w:r>
      <w:r w:rsidRPr="009A26FA">
        <w:rPr>
          <w:rFonts w:eastAsia="Times New Roman" w:cs="Times New Roman"/>
          <w:szCs w:val="24"/>
        </w:rPr>
        <w:t>encourages the USNWG on Taximeters to give consideration to other applications involving services, including those covered by the Odometers Code such as towing, ambulances, deliveries, etc.</w:t>
      </w:r>
    </w:p>
    <w:p w14:paraId="35819A4A" w14:textId="77777777" w:rsidR="009A26FA" w:rsidRPr="009A26FA" w:rsidRDefault="009A26FA" w:rsidP="009A26FA">
      <w:pPr>
        <w:rPr>
          <w:rFonts w:eastAsia="Times New Roman" w:cs="Times New Roman"/>
          <w:szCs w:val="24"/>
        </w:rPr>
      </w:pPr>
      <w:r w:rsidRPr="009A26FA">
        <w:rPr>
          <w:rFonts w:eastAsia="Times New Roman" w:cs="Times New Roman"/>
          <w:szCs w:val="24"/>
        </w:rPr>
        <w:t>The CWMA believes this item has merit</w:t>
      </w:r>
      <w:r w:rsidR="00D547C8">
        <w:rPr>
          <w:rFonts w:eastAsia="Times New Roman" w:cs="Times New Roman"/>
          <w:szCs w:val="24"/>
        </w:rPr>
        <w:t>,</w:t>
      </w:r>
      <w:r w:rsidRPr="009A26FA">
        <w:rPr>
          <w:rFonts w:eastAsia="Times New Roman" w:cs="Times New Roman"/>
          <w:szCs w:val="24"/>
        </w:rPr>
        <w:t xml:space="preserve"> but needs further development.  It recommended that this item</w:t>
      </w:r>
      <w:r w:rsidR="00D547C8">
        <w:rPr>
          <w:rFonts w:eastAsia="Times New Roman" w:cs="Times New Roman"/>
          <w:szCs w:val="24"/>
        </w:rPr>
        <w:t xml:space="preserve"> be</w:t>
      </w:r>
      <w:r w:rsidRPr="009A26FA">
        <w:rPr>
          <w:rFonts w:eastAsia="Times New Roman" w:cs="Times New Roman"/>
          <w:szCs w:val="24"/>
        </w:rPr>
        <w:t xml:space="preserve"> forwarded to the NCWM as a Developing item during both its 2015 Interim Meeting and 2016 Annual Meeting.</w:t>
      </w:r>
    </w:p>
    <w:p w14:paraId="4808DF6D" w14:textId="1B33DC82" w:rsidR="009A26FA" w:rsidRPr="009A26FA" w:rsidRDefault="009A26FA" w:rsidP="009A26FA">
      <w:pPr>
        <w:spacing w:after="120"/>
        <w:rPr>
          <w:rFonts w:eastAsia="Times New Roman" w:cs="Times New Roman"/>
          <w:szCs w:val="24"/>
        </w:rPr>
      </w:pPr>
      <w:r w:rsidRPr="009A26FA">
        <w:rPr>
          <w:rFonts w:eastAsia="Times New Roman" w:cs="Times New Roman"/>
          <w:szCs w:val="24"/>
        </w:rPr>
        <w:lastRenderedPageBreak/>
        <w:t xml:space="preserve">NEWMA agreed with a </w:t>
      </w:r>
      <w:r w:rsidR="00D547C8">
        <w:rPr>
          <w:rFonts w:eastAsia="Times New Roman" w:cs="Times New Roman"/>
          <w:szCs w:val="24"/>
        </w:rPr>
        <w:t>suggestion</w:t>
      </w:r>
      <w:r w:rsidR="00D547C8" w:rsidRPr="009A26FA">
        <w:rPr>
          <w:rFonts w:eastAsia="Times New Roman" w:cs="Times New Roman"/>
          <w:szCs w:val="24"/>
        </w:rPr>
        <w:t xml:space="preserve"> </w:t>
      </w:r>
      <w:r w:rsidRPr="009A26FA">
        <w:rPr>
          <w:rFonts w:eastAsia="Times New Roman" w:cs="Times New Roman"/>
          <w:szCs w:val="24"/>
        </w:rPr>
        <w:t>from a member of the USNWG on Taxi</w:t>
      </w:r>
      <w:r w:rsidR="00D547C8">
        <w:rPr>
          <w:rFonts w:eastAsia="Times New Roman" w:cs="Times New Roman"/>
          <w:szCs w:val="24"/>
        </w:rPr>
        <w:t>m</w:t>
      </w:r>
      <w:r w:rsidRPr="009A26FA">
        <w:rPr>
          <w:rFonts w:eastAsia="Times New Roman" w:cs="Times New Roman"/>
          <w:szCs w:val="24"/>
        </w:rPr>
        <w:t>eters during the 2015 NEWMA Interim Meeting that this item remain as a Developing item.  At its 2016 Annual Meeting, NEWMA reported it feels the USNWG on Taxi</w:t>
      </w:r>
      <w:r w:rsidR="00D547C8">
        <w:rPr>
          <w:rFonts w:eastAsia="Times New Roman" w:cs="Times New Roman"/>
          <w:szCs w:val="24"/>
        </w:rPr>
        <w:t>m</w:t>
      </w:r>
      <w:r w:rsidRPr="009A26FA">
        <w:rPr>
          <w:rFonts w:eastAsia="Times New Roman" w:cs="Times New Roman"/>
          <w:szCs w:val="24"/>
        </w:rPr>
        <w:t>eters is very close to modifying the Taximeter</w:t>
      </w:r>
      <w:r w:rsidR="00D547C8">
        <w:rPr>
          <w:rFonts w:eastAsia="Times New Roman" w:cs="Times New Roman"/>
          <w:szCs w:val="24"/>
        </w:rPr>
        <w:t>s</w:t>
      </w:r>
      <w:r w:rsidRPr="009A26FA">
        <w:rPr>
          <w:rFonts w:eastAsia="Times New Roman" w:cs="Times New Roman"/>
          <w:szCs w:val="24"/>
        </w:rPr>
        <w:t xml:space="preserve"> </w:t>
      </w:r>
      <w:r w:rsidR="00D547C8">
        <w:rPr>
          <w:rFonts w:eastAsia="Times New Roman" w:cs="Times New Roman"/>
          <w:szCs w:val="24"/>
        </w:rPr>
        <w:t>C</w:t>
      </w:r>
      <w:r w:rsidRPr="009A26FA">
        <w:rPr>
          <w:rFonts w:eastAsia="Times New Roman" w:cs="Times New Roman"/>
          <w:szCs w:val="24"/>
        </w:rPr>
        <w:t>ode to reflect current technology to suit the GPS</w:t>
      </w:r>
      <w:r w:rsidR="00D547C8">
        <w:rPr>
          <w:rFonts w:eastAsia="Times New Roman" w:cs="Times New Roman"/>
          <w:szCs w:val="24"/>
        </w:rPr>
        <w:t>-</w:t>
      </w:r>
      <w:r w:rsidRPr="009A26FA">
        <w:rPr>
          <w:rFonts w:eastAsia="Times New Roman" w:cs="Times New Roman"/>
          <w:szCs w:val="24"/>
        </w:rPr>
        <w:t>based systems</w:t>
      </w:r>
      <w:r w:rsidR="00D547C8">
        <w:rPr>
          <w:rFonts w:eastAsia="Times New Roman" w:cs="Times New Roman"/>
          <w:szCs w:val="24"/>
        </w:rPr>
        <w:t xml:space="preserve"> and</w:t>
      </w:r>
      <w:r w:rsidRPr="009A26FA">
        <w:rPr>
          <w:rFonts w:eastAsia="Times New Roman" w:cs="Times New Roman"/>
          <w:szCs w:val="24"/>
        </w:rPr>
        <w:t xml:space="preserve"> recommended to the NCWM that it remain </w:t>
      </w:r>
      <w:r w:rsidR="00D547C8">
        <w:rPr>
          <w:rFonts w:eastAsia="Times New Roman" w:cs="Times New Roman"/>
          <w:szCs w:val="24"/>
        </w:rPr>
        <w:t xml:space="preserve">a </w:t>
      </w:r>
      <w:r w:rsidRPr="009A26FA">
        <w:rPr>
          <w:rFonts w:eastAsia="Times New Roman" w:cs="Times New Roman"/>
          <w:szCs w:val="24"/>
        </w:rPr>
        <w:t>Developing item.</w:t>
      </w:r>
    </w:p>
    <w:p w14:paraId="17702A92" w14:textId="036253D2" w:rsidR="009A26FA" w:rsidRPr="009A26FA" w:rsidRDefault="00D547C8" w:rsidP="009A26FA">
      <w:pPr>
        <w:rPr>
          <w:rFonts w:eastAsia="Calibri" w:cs="Times New Roman"/>
        </w:rPr>
      </w:pPr>
      <w:r>
        <w:rPr>
          <w:rFonts w:eastAsia="Times New Roman" w:cs="Times New Roman"/>
          <w:szCs w:val="24"/>
        </w:rPr>
        <w:t>At its fall 2015 Annual Meeting, t</w:t>
      </w:r>
      <w:r w:rsidR="009A26FA" w:rsidRPr="009A26FA">
        <w:rPr>
          <w:rFonts w:eastAsia="Times New Roman" w:cs="Times New Roman"/>
          <w:szCs w:val="24"/>
        </w:rPr>
        <w:t>he SWMA encourage</w:t>
      </w:r>
      <w:r>
        <w:rPr>
          <w:rFonts w:eastAsia="Times New Roman" w:cs="Times New Roman"/>
          <w:szCs w:val="24"/>
        </w:rPr>
        <w:t>d</w:t>
      </w:r>
      <w:r w:rsidR="009A26FA" w:rsidRPr="009A26FA">
        <w:rPr>
          <w:rFonts w:eastAsia="Times New Roman" w:cs="Times New Roman"/>
          <w:szCs w:val="24"/>
        </w:rPr>
        <w:t xml:space="preserve"> the </w:t>
      </w:r>
      <w:r>
        <w:rPr>
          <w:rFonts w:eastAsia="Times New Roman" w:cs="Times New Roman"/>
          <w:szCs w:val="24"/>
        </w:rPr>
        <w:t xml:space="preserve">USNWG on </w:t>
      </w:r>
      <w:r w:rsidR="009A26FA" w:rsidRPr="009A26FA">
        <w:rPr>
          <w:rFonts w:eastAsia="Times New Roman" w:cs="Times New Roman"/>
          <w:szCs w:val="24"/>
        </w:rPr>
        <w:t>Taximeter</w:t>
      </w:r>
      <w:r>
        <w:rPr>
          <w:rFonts w:eastAsia="Times New Roman" w:cs="Times New Roman"/>
          <w:szCs w:val="24"/>
        </w:rPr>
        <w:t>s</w:t>
      </w:r>
      <w:r w:rsidR="009A26FA" w:rsidRPr="009A26FA">
        <w:rPr>
          <w:rFonts w:eastAsia="Times New Roman" w:cs="Times New Roman"/>
          <w:szCs w:val="24"/>
        </w:rPr>
        <w:t xml:space="preserve"> to continue to develop the GPS specifications and tolerances</w:t>
      </w:r>
      <w:r w:rsidR="00A75A8D">
        <w:rPr>
          <w:rFonts w:eastAsia="Times New Roman" w:cs="Times New Roman"/>
          <w:szCs w:val="24"/>
        </w:rPr>
        <w:t xml:space="preserve"> and</w:t>
      </w:r>
      <w:r w:rsidR="009A26FA" w:rsidRPr="009A26FA">
        <w:rPr>
          <w:rFonts w:eastAsia="Times New Roman" w:cs="Times New Roman"/>
          <w:szCs w:val="24"/>
        </w:rPr>
        <w:t xml:space="preserve"> recommended that this item remain as a Developing item.</w:t>
      </w:r>
    </w:p>
    <w:p w14:paraId="6AFA95D1" w14:textId="79CA2013" w:rsidR="00907984" w:rsidRDefault="00907984" w:rsidP="00907984">
      <w:pPr>
        <w:rPr>
          <w:rFonts w:eastAsia="Times New Roman"/>
          <w:b/>
          <w:szCs w:val="24"/>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28D7684B" w14:textId="25DDA122" w:rsidR="009A26FA" w:rsidRPr="009A26FA" w:rsidRDefault="009A26FA" w:rsidP="00012FC9">
      <w:pPr>
        <w:pStyle w:val="Heading2"/>
      </w:pPr>
      <w:bookmarkStart w:id="104" w:name="_Toc486401873"/>
      <w:r w:rsidRPr="009A26FA">
        <w:t>354-6</w:t>
      </w:r>
      <w:r w:rsidRPr="009A26FA">
        <w:tab/>
        <w:t>W</w:t>
      </w:r>
      <w:r w:rsidRPr="009A26FA">
        <w:tab/>
        <w:t xml:space="preserve">Transportation Network Systems – Draft </w:t>
      </w:r>
      <w:r w:rsidR="00710589">
        <w:t>C</w:t>
      </w:r>
      <w:r w:rsidRPr="009A26FA">
        <w:t>ode</w:t>
      </w:r>
      <w:bookmarkEnd w:id="104"/>
    </w:p>
    <w:p w14:paraId="6AC8D27F" w14:textId="0369130B" w:rsidR="009A26FA" w:rsidRPr="009A26FA" w:rsidRDefault="009A26FA" w:rsidP="009A26FA">
      <w:pPr>
        <w:jc w:val="center"/>
        <w:rPr>
          <w:rFonts w:eastAsia="Calibri" w:cs="Times New Roman"/>
        </w:rPr>
      </w:pPr>
      <w:r w:rsidRPr="009A26FA">
        <w:rPr>
          <w:rFonts w:eastAsia="Calibri" w:cs="Times New Roman"/>
        </w:rPr>
        <w:t xml:space="preserve">(This item was </w:t>
      </w:r>
      <w:r w:rsidR="00EF389B">
        <w:rPr>
          <w:rFonts w:eastAsia="Calibri" w:cs="Times New Roman"/>
        </w:rPr>
        <w:t>W</w:t>
      </w:r>
      <w:r w:rsidRPr="009A26FA">
        <w:rPr>
          <w:rFonts w:eastAsia="Calibri" w:cs="Times New Roman"/>
        </w:rPr>
        <w:t>ithdrawn.)</w:t>
      </w:r>
    </w:p>
    <w:p w14:paraId="35403664" w14:textId="77777777" w:rsidR="009A26FA" w:rsidRPr="009A26FA" w:rsidRDefault="009A26FA" w:rsidP="009A26FA">
      <w:pPr>
        <w:spacing w:after="0"/>
        <w:rPr>
          <w:rFonts w:eastAsia="Calibri" w:cs="Times New Roman"/>
          <w:b/>
        </w:rPr>
      </w:pPr>
      <w:r w:rsidRPr="009A26FA">
        <w:rPr>
          <w:rFonts w:eastAsia="Calibri" w:cs="Times New Roman"/>
          <w:b/>
        </w:rPr>
        <w:t xml:space="preserve">Source:  </w:t>
      </w:r>
    </w:p>
    <w:p w14:paraId="7B7375AA" w14:textId="77777777" w:rsidR="009A26FA" w:rsidRPr="009A26FA" w:rsidRDefault="009A26FA" w:rsidP="00EF389B">
      <w:pPr>
        <w:rPr>
          <w:rFonts w:eastAsia="Calibri" w:cs="Times New Roman"/>
        </w:rPr>
      </w:pPr>
      <w:r w:rsidRPr="009A26FA">
        <w:rPr>
          <w:rFonts w:eastAsia="Calibri" w:cs="Times New Roman"/>
          <w:szCs w:val="20"/>
        </w:rPr>
        <w:t>California Department of Food and Agriculture, Division of Measurement Standards (2016)</w:t>
      </w:r>
    </w:p>
    <w:p w14:paraId="20D3C79A" w14:textId="77777777" w:rsidR="009A26FA" w:rsidRPr="009A26FA" w:rsidRDefault="009A26FA" w:rsidP="009A26FA">
      <w:pPr>
        <w:keepNext/>
        <w:spacing w:after="0"/>
        <w:rPr>
          <w:rFonts w:eastAsia="Calibri" w:cs="Times New Roman"/>
          <w:b/>
        </w:rPr>
      </w:pPr>
      <w:r w:rsidRPr="009A26FA">
        <w:rPr>
          <w:rFonts w:eastAsia="Calibri" w:cs="Times New Roman"/>
          <w:b/>
        </w:rPr>
        <w:t xml:space="preserve">Purpose:  </w:t>
      </w:r>
    </w:p>
    <w:p w14:paraId="779D1C3C" w14:textId="6D34256F" w:rsidR="009A26FA" w:rsidRPr="009A26FA" w:rsidRDefault="009A26FA" w:rsidP="00EF389B">
      <w:pPr>
        <w:rPr>
          <w:rFonts w:eastAsia="Calibri" w:cs="Times New Roman"/>
          <w:szCs w:val="20"/>
        </w:rPr>
      </w:pPr>
      <w:r w:rsidRPr="009A26FA">
        <w:rPr>
          <w:rFonts w:eastAsia="Calibri" w:cs="Times New Roman"/>
          <w:szCs w:val="20"/>
        </w:rPr>
        <w:t xml:space="preserve">Create an Information item to engage the weights and measures community in a discussion to create a code section within </w:t>
      </w:r>
      <w:r w:rsidR="006B721F">
        <w:rPr>
          <w:rFonts w:eastAsia="Calibri" w:cs="Times New Roman"/>
          <w:szCs w:val="20"/>
        </w:rPr>
        <w:t>NIST Handbook 44</w:t>
      </w:r>
      <w:r w:rsidRPr="009A26FA">
        <w:rPr>
          <w:rFonts w:eastAsia="Calibri" w:cs="Times New Roman"/>
          <w:szCs w:val="20"/>
        </w:rPr>
        <w:t xml:space="preserve"> for transportation measuring devices that determine fares using GPS to calculate time and distance.</w:t>
      </w:r>
    </w:p>
    <w:p w14:paraId="7F5DEF6B"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51B6E224" w14:textId="7C97DE3D" w:rsidR="009A26FA" w:rsidRPr="009A26FA" w:rsidRDefault="009A26FA" w:rsidP="00EF389B">
      <w:pPr>
        <w:rPr>
          <w:rFonts w:eastAsia="Calibri" w:cs="Times New Roman"/>
        </w:rPr>
      </w:pPr>
      <w:r w:rsidRPr="009A26FA">
        <w:rPr>
          <w:rFonts w:eastAsia="Calibri" w:cs="Times New Roman"/>
        </w:rPr>
        <w:t xml:space="preserve">Amend </w:t>
      </w:r>
      <w:r w:rsidR="00A75A8D">
        <w:rPr>
          <w:rFonts w:eastAsia="Calibri" w:cs="Times New Roman"/>
        </w:rPr>
        <w:t xml:space="preserve">the </w:t>
      </w:r>
      <w:r w:rsidRPr="009A26FA">
        <w:rPr>
          <w:rFonts w:eastAsia="Calibri" w:cs="Times New Roman"/>
        </w:rPr>
        <w:t>NIST Handbook 44</w:t>
      </w:r>
      <w:r w:rsidR="00EF389B">
        <w:rPr>
          <w:rFonts w:eastAsia="Calibri" w:cs="Times New Roman"/>
        </w:rPr>
        <w:t>,</w:t>
      </w:r>
      <w:r w:rsidRPr="009A26FA">
        <w:rPr>
          <w:rFonts w:eastAsia="Calibri" w:cs="Times New Roman"/>
        </w:rPr>
        <w:t xml:space="preserve"> Taximeter</w:t>
      </w:r>
      <w:r w:rsidR="00A75A8D">
        <w:rPr>
          <w:rFonts w:eastAsia="Calibri" w:cs="Times New Roman"/>
        </w:rPr>
        <w:t>s</w:t>
      </w:r>
      <w:r w:rsidRPr="009A26FA">
        <w:rPr>
          <w:rFonts w:eastAsia="Calibri" w:cs="Times New Roman"/>
        </w:rPr>
        <w:t xml:space="preserve"> Code as follows:</w:t>
      </w:r>
    </w:p>
    <w:p w14:paraId="7455DFEF" w14:textId="77777777" w:rsidR="009A26FA" w:rsidRPr="009A26FA" w:rsidRDefault="009A26FA" w:rsidP="009E2F54">
      <w:pPr>
        <w:numPr>
          <w:ilvl w:val="0"/>
          <w:numId w:val="97"/>
        </w:numPr>
        <w:ind w:left="720"/>
        <w:rPr>
          <w:rFonts w:eastAsia="Calibri" w:cs="Times New Roman"/>
          <w:szCs w:val="20"/>
        </w:rPr>
      </w:pPr>
      <w:r w:rsidRPr="009A26FA">
        <w:rPr>
          <w:rFonts w:eastAsia="Calibri" w:cs="Times New Roman"/>
          <w:szCs w:val="20"/>
        </w:rPr>
        <w:t>Rename Section 5.54. Taximeters to Transportation Measuring Devices;</w:t>
      </w:r>
    </w:p>
    <w:p w14:paraId="1D7CC08C" w14:textId="77777777" w:rsidR="009A26FA" w:rsidRPr="009A26FA" w:rsidRDefault="009A26FA" w:rsidP="009E2F54">
      <w:pPr>
        <w:numPr>
          <w:ilvl w:val="0"/>
          <w:numId w:val="97"/>
        </w:numPr>
        <w:ind w:left="720"/>
        <w:rPr>
          <w:rFonts w:eastAsia="Calibri" w:cs="Times New Roman"/>
          <w:szCs w:val="20"/>
        </w:rPr>
      </w:pPr>
      <w:r w:rsidRPr="009A26FA">
        <w:rPr>
          <w:rFonts w:eastAsia="Calibri" w:cs="Times New Roman"/>
          <w:szCs w:val="20"/>
        </w:rPr>
        <w:t>Within Section 5.54., create Section 5.54.(a) for Taximeters and Section 5.54.(b) for Transportation Network Systems;</w:t>
      </w:r>
    </w:p>
    <w:p w14:paraId="55F383EA" w14:textId="77777777" w:rsidR="009A26FA" w:rsidRPr="009A26FA" w:rsidRDefault="009A26FA" w:rsidP="009E2F54">
      <w:pPr>
        <w:numPr>
          <w:ilvl w:val="0"/>
          <w:numId w:val="97"/>
        </w:numPr>
        <w:ind w:left="720"/>
        <w:rPr>
          <w:rFonts w:eastAsia="Calibri" w:cs="Times New Roman"/>
          <w:szCs w:val="20"/>
        </w:rPr>
      </w:pPr>
      <w:r w:rsidRPr="009A26FA">
        <w:rPr>
          <w:rFonts w:eastAsia="Calibri" w:cs="Times New Roman"/>
          <w:szCs w:val="20"/>
        </w:rPr>
        <w:t>Move current requirements in Section 5.54. Taximeters to Section 5.54(a). Taximeters; and</w:t>
      </w:r>
    </w:p>
    <w:p w14:paraId="7A1885AA" w14:textId="32CEF5CD" w:rsidR="009A26FA" w:rsidRPr="009A26FA" w:rsidRDefault="009A26FA" w:rsidP="009E2F54">
      <w:pPr>
        <w:numPr>
          <w:ilvl w:val="0"/>
          <w:numId w:val="97"/>
        </w:numPr>
        <w:ind w:left="720"/>
        <w:rPr>
          <w:rFonts w:eastAsia="Calibri" w:cs="Times New Roman"/>
          <w:szCs w:val="20"/>
        </w:rPr>
      </w:pPr>
      <w:r w:rsidRPr="009A26FA">
        <w:rPr>
          <w:rFonts w:eastAsia="Calibri" w:cs="Times New Roman"/>
          <w:szCs w:val="20"/>
        </w:rPr>
        <w:t xml:space="preserve">Add draft requirements for Transportation Network Systems to new Section 5.54.(b) as </w:t>
      </w:r>
      <w:r w:rsidR="00A75A8D">
        <w:rPr>
          <w:rFonts w:eastAsia="Calibri" w:cs="Times New Roman"/>
          <w:szCs w:val="20"/>
        </w:rPr>
        <w:t>follows</w:t>
      </w:r>
      <w:r w:rsidRPr="009A26FA">
        <w:rPr>
          <w:rFonts w:eastAsia="Calibri" w:cs="Times New Roman"/>
          <w:szCs w:val="20"/>
        </w:rPr>
        <w:t>:</w:t>
      </w:r>
    </w:p>
    <w:p w14:paraId="60DDCDC0" w14:textId="6AE849AE" w:rsidR="009A26FA" w:rsidRPr="009A26FA" w:rsidRDefault="009A26FA" w:rsidP="009A26FA">
      <w:pPr>
        <w:ind w:left="342"/>
        <w:jc w:val="center"/>
        <w:rPr>
          <w:rFonts w:eastAsia="Calibri" w:cs="Times New Roman"/>
          <w:b/>
          <w:bCs/>
          <w:szCs w:val="20"/>
          <w:u w:val="single"/>
        </w:rPr>
      </w:pPr>
      <w:r w:rsidRPr="009A26FA">
        <w:rPr>
          <w:rFonts w:eastAsia="Calibri" w:cs="Times New Roman"/>
          <w:b/>
          <w:bCs/>
          <w:szCs w:val="20"/>
          <w:u w:val="single"/>
        </w:rPr>
        <w:t>Transportation Network Systems – Tentative Code</w:t>
      </w:r>
    </w:p>
    <w:p w14:paraId="382B270D" w14:textId="049F082D" w:rsidR="009A26FA" w:rsidRPr="009A26FA" w:rsidRDefault="009A26FA" w:rsidP="00EF389B">
      <w:pPr>
        <w:keepNext/>
        <w:spacing w:after="0"/>
        <w:ind w:left="346"/>
        <w:rPr>
          <w:rFonts w:eastAsia="Calibri" w:cs="Times New Roman"/>
          <w:b/>
          <w:bCs/>
          <w:szCs w:val="20"/>
          <w:u w:val="single"/>
        </w:rPr>
      </w:pPr>
      <w:r w:rsidRPr="009A26FA">
        <w:rPr>
          <w:rFonts w:eastAsia="Calibri" w:cs="Times New Roman"/>
          <w:b/>
          <w:szCs w:val="20"/>
          <w:u w:val="single"/>
        </w:rPr>
        <w:t>This tentative code has only a trial or experimental status and is not intended to be enforced.  The requirements are designed for study prior to the development and adoption of a final code.  Officials wanting to conduct an official examination of a device or system are advised to see paragraph G</w:t>
      </w:r>
      <w:r w:rsidR="00573859">
        <w:rPr>
          <w:rFonts w:eastAsia="Calibri" w:cs="Times New Roman"/>
          <w:b/>
          <w:szCs w:val="20"/>
          <w:u w:val="single"/>
        </w:rPr>
        <w:noBreakHyphen/>
      </w:r>
      <w:r w:rsidRPr="009A26FA">
        <w:rPr>
          <w:rFonts w:eastAsia="Calibri" w:cs="Times New Roman"/>
          <w:b/>
          <w:szCs w:val="20"/>
          <w:u w:val="single"/>
        </w:rPr>
        <w:t>A.3.</w:t>
      </w:r>
      <w:r w:rsidR="001E54B2">
        <w:rPr>
          <w:rFonts w:eastAsia="Calibri" w:cs="Times New Roman"/>
          <w:b/>
          <w:szCs w:val="20"/>
          <w:u w:val="single"/>
        </w:rPr>
        <w:t> </w:t>
      </w:r>
      <w:r w:rsidRPr="009A26FA">
        <w:rPr>
          <w:rFonts w:eastAsia="Calibri" w:cs="Times New Roman"/>
          <w:b/>
          <w:szCs w:val="20"/>
          <w:u w:val="single"/>
        </w:rPr>
        <w:t>Special and Unclassified Equipment.</w:t>
      </w:r>
    </w:p>
    <w:p w14:paraId="6A85F191" w14:textId="77777777" w:rsidR="009A26FA" w:rsidRPr="009A26FA" w:rsidRDefault="009A26FA" w:rsidP="00EF389B">
      <w:pPr>
        <w:keepNext/>
        <w:spacing w:before="60"/>
        <w:ind w:left="346"/>
        <w:rPr>
          <w:rFonts w:eastAsia="Calibri" w:cs="Times New Roman"/>
          <w:b/>
          <w:szCs w:val="20"/>
          <w:u w:val="single"/>
        </w:rPr>
      </w:pPr>
      <w:r w:rsidRPr="009A26FA">
        <w:rPr>
          <w:rFonts w:eastAsia="Calibri" w:cs="Times New Roman"/>
          <w:b/>
          <w:szCs w:val="20"/>
          <w:u w:val="single"/>
        </w:rPr>
        <w:t>(Tentative Code Added 20XX)</w:t>
      </w:r>
    </w:p>
    <w:p w14:paraId="2F912B55" w14:textId="77777777" w:rsidR="009A26FA" w:rsidRPr="009A26FA" w:rsidRDefault="009A26FA" w:rsidP="009A26FA">
      <w:pPr>
        <w:ind w:left="342"/>
        <w:jc w:val="center"/>
        <w:rPr>
          <w:rFonts w:eastAsia="Calibri" w:cs="Times New Roman"/>
          <w:b/>
          <w:bCs/>
          <w:szCs w:val="20"/>
          <w:u w:val="single"/>
        </w:rPr>
      </w:pPr>
      <w:r w:rsidRPr="009A26FA">
        <w:rPr>
          <w:rFonts w:eastAsia="Calibri" w:cs="Times New Roman"/>
          <w:b/>
          <w:bCs/>
          <w:szCs w:val="20"/>
          <w:u w:val="single"/>
        </w:rPr>
        <w:t>A. Application</w:t>
      </w:r>
    </w:p>
    <w:p w14:paraId="6F3825AE" w14:textId="599ECADE" w:rsidR="009A26FA" w:rsidRPr="009A26FA" w:rsidRDefault="009A26FA" w:rsidP="001E54B2">
      <w:pPr>
        <w:tabs>
          <w:tab w:val="left" w:pos="900"/>
        </w:tabs>
        <w:ind w:left="342"/>
        <w:rPr>
          <w:rFonts w:eastAsia="Calibri" w:cs="Times New Roman"/>
          <w:b/>
          <w:szCs w:val="20"/>
          <w:u w:val="single"/>
        </w:rPr>
      </w:pPr>
      <w:r w:rsidRPr="009A26FA">
        <w:rPr>
          <w:rFonts w:eastAsia="Calibri" w:cs="Times New Roman"/>
          <w:b/>
          <w:bCs/>
          <w:szCs w:val="20"/>
          <w:u w:val="single"/>
        </w:rPr>
        <w:t>A.1.</w:t>
      </w:r>
      <w:r w:rsidR="001E54B2">
        <w:rPr>
          <w:rFonts w:eastAsia="Calibri" w:cs="Times New Roman"/>
          <w:b/>
          <w:bCs/>
          <w:szCs w:val="20"/>
          <w:u w:val="single"/>
        </w:rPr>
        <w:tab/>
      </w:r>
      <w:r w:rsidRPr="009A26FA">
        <w:rPr>
          <w:rFonts w:eastAsia="Calibri" w:cs="Times New Roman"/>
          <w:b/>
          <w:bCs/>
          <w:szCs w:val="20"/>
          <w:u w:val="single"/>
        </w:rPr>
        <w:t xml:space="preserve">General. </w:t>
      </w:r>
      <w:r w:rsidRPr="009A26FA">
        <w:rPr>
          <w:rFonts w:eastAsia="Calibri" w:cs="Times New Roman"/>
          <w:b/>
          <w:szCs w:val="20"/>
          <w:u w:val="single"/>
        </w:rPr>
        <w:t>– This code applies to systems that utilize Global Positioning System (GPS) software and associated equipment or other comparable software-based system to determine distance and time, separately or simultaneously, to calculate a rate or rates and indicate the charge for hire of a vehicle or other mode of transport.</w:t>
      </w:r>
    </w:p>
    <w:p w14:paraId="580A8131" w14:textId="3F7770B7" w:rsidR="009A26FA" w:rsidRPr="009A26FA" w:rsidRDefault="009A26FA" w:rsidP="001E54B2">
      <w:pPr>
        <w:tabs>
          <w:tab w:val="left" w:pos="900"/>
        </w:tabs>
        <w:ind w:left="342"/>
        <w:rPr>
          <w:rFonts w:eastAsia="Calibri" w:cs="Times New Roman"/>
          <w:b/>
          <w:szCs w:val="20"/>
          <w:u w:val="single"/>
        </w:rPr>
      </w:pPr>
      <w:r w:rsidRPr="009A26FA">
        <w:rPr>
          <w:rFonts w:eastAsia="Calibri" w:cs="Times New Roman"/>
          <w:b/>
          <w:bCs/>
          <w:szCs w:val="20"/>
          <w:u w:val="single"/>
        </w:rPr>
        <w:t>A.2.</w:t>
      </w:r>
      <w:r w:rsidR="001E54B2">
        <w:rPr>
          <w:rFonts w:eastAsia="Calibri" w:cs="Times New Roman"/>
          <w:b/>
          <w:bCs/>
          <w:szCs w:val="20"/>
          <w:u w:val="single"/>
        </w:rPr>
        <w:tab/>
      </w:r>
      <w:r w:rsidRPr="009A26FA">
        <w:rPr>
          <w:rFonts w:eastAsia="Calibri" w:cs="Times New Roman"/>
          <w:b/>
          <w:bCs/>
          <w:szCs w:val="20"/>
          <w:u w:val="single"/>
        </w:rPr>
        <w:t xml:space="preserve">Exceptions. </w:t>
      </w:r>
      <w:r w:rsidRPr="009A26FA">
        <w:rPr>
          <w:rFonts w:eastAsia="Calibri" w:cs="Times New Roman"/>
          <w:b/>
          <w:szCs w:val="20"/>
          <w:u w:val="single"/>
        </w:rPr>
        <w:t>– This code does not apply to taximeters that use distance measurement transducer or odometers on vehicles that are rented on a distance basis (for which see Section 5.53. Code for Odometers).</w:t>
      </w:r>
    </w:p>
    <w:p w14:paraId="260B0DBE" w14:textId="5B6B6FE4" w:rsidR="009A26FA" w:rsidRPr="009A26FA" w:rsidRDefault="009A26FA" w:rsidP="001E54B2">
      <w:pPr>
        <w:tabs>
          <w:tab w:val="left" w:pos="900"/>
        </w:tabs>
        <w:ind w:left="342"/>
        <w:rPr>
          <w:rFonts w:eastAsia="Calibri" w:cs="Times New Roman"/>
          <w:b/>
          <w:szCs w:val="20"/>
          <w:u w:val="single"/>
        </w:rPr>
      </w:pPr>
      <w:r w:rsidRPr="009A26FA">
        <w:rPr>
          <w:rFonts w:eastAsia="Calibri" w:cs="Times New Roman"/>
          <w:b/>
          <w:bCs/>
          <w:szCs w:val="20"/>
          <w:u w:val="single"/>
        </w:rPr>
        <w:lastRenderedPageBreak/>
        <w:t>A.3.</w:t>
      </w:r>
      <w:r w:rsidR="001E54B2">
        <w:rPr>
          <w:rFonts w:eastAsia="Calibri" w:cs="Times New Roman"/>
          <w:b/>
          <w:bCs/>
          <w:szCs w:val="20"/>
          <w:u w:val="single"/>
        </w:rPr>
        <w:tab/>
      </w:r>
      <w:r w:rsidRPr="009A26FA">
        <w:rPr>
          <w:rFonts w:eastAsia="Calibri" w:cs="Times New Roman"/>
          <w:b/>
          <w:bCs/>
          <w:szCs w:val="20"/>
          <w:u w:val="single"/>
        </w:rPr>
        <w:t xml:space="preserve">Additional Code Requirements. </w:t>
      </w:r>
      <w:r w:rsidRPr="009A26FA">
        <w:rPr>
          <w:rFonts w:eastAsia="Calibri" w:cs="Times New Roman"/>
          <w:b/>
          <w:szCs w:val="20"/>
          <w:u w:val="single"/>
        </w:rPr>
        <w:t>– In addition to the requirements of this code, Transportation Network Systems shall meet the requirements of Section 1.10. General Code.</w:t>
      </w:r>
    </w:p>
    <w:p w14:paraId="111AFCCE" w14:textId="77777777" w:rsidR="009A26FA" w:rsidRPr="009A26FA" w:rsidRDefault="009A26FA" w:rsidP="009A26FA">
      <w:pPr>
        <w:ind w:left="342"/>
        <w:jc w:val="center"/>
        <w:rPr>
          <w:rFonts w:eastAsia="Calibri" w:cs="Times New Roman"/>
          <w:b/>
          <w:bCs/>
          <w:szCs w:val="20"/>
          <w:u w:val="single"/>
        </w:rPr>
      </w:pPr>
      <w:r w:rsidRPr="009A26FA">
        <w:rPr>
          <w:rFonts w:eastAsia="Calibri" w:cs="Times New Roman"/>
          <w:b/>
          <w:bCs/>
          <w:szCs w:val="20"/>
          <w:u w:val="single"/>
        </w:rPr>
        <w:t>S. Specifications</w:t>
      </w:r>
    </w:p>
    <w:p w14:paraId="536128F3" w14:textId="5ED750C5" w:rsidR="009A26FA" w:rsidRPr="009A26FA" w:rsidRDefault="009A26FA" w:rsidP="001E54B2">
      <w:pPr>
        <w:tabs>
          <w:tab w:val="left" w:pos="900"/>
        </w:tabs>
        <w:ind w:left="198" w:firstLine="144"/>
        <w:rPr>
          <w:rFonts w:eastAsia="Calibri" w:cs="Times New Roman"/>
          <w:b/>
          <w:bCs/>
          <w:szCs w:val="20"/>
          <w:u w:val="single"/>
        </w:rPr>
      </w:pPr>
      <w:r w:rsidRPr="009A26FA">
        <w:rPr>
          <w:rFonts w:eastAsia="Calibri" w:cs="Times New Roman"/>
          <w:b/>
          <w:bCs/>
          <w:szCs w:val="20"/>
          <w:u w:val="single"/>
        </w:rPr>
        <w:t>S.1.</w:t>
      </w:r>
      <w:r w:rsidR="001E54B2">
        <w:rPr>
          <w:rFonts w:eastAsia="Calibri" w:cs="Times New Roman"/>
          <w:b/>
          <w:bCs/>
          <w:szCs w:val="20"/>
          <w:u w:val="single"/>
        </w:rPr>
        <w:tab/>
      </w:r>
      <w:r w:rsidRPr="009A26FA">
        <w:rPr>
          <w:rFonts w:eastAsia="Calibri" w:cs="Times New Roman"/>
          <w:b/>
          <w:bCs/>
          <w:szCs w:val="20"/>
          <w:u w:val="single"/>
        </w:rPr>
        <w:t>Design of Indicating and Recording Elements.</w:t>
      </w:r>
    </w:p>
    <w:p w14:paraId="516CE25F" w14:textId="769CF3F4" w:rsidR="009A26FA" w:rsidRPr="009A26FA" w:rsidRDefault="009A26FA" w:rsidP="001E54B2">
      <w:pPr>
        <w:tabs>
          <w:tab w:val="left" w:pos="1440"/>
        </w:tabs>
        <w:ind w:left="720"/>
        <w:rPr>
          <w:rFonts w:eastAsia="Calibri" w:cs="Times New Roman"/>
          <w:b/>
          <w:szCs w:val="20"/>
          <w:u w:val="single"/>
        </w:rPr>
      </w:pPr>
      <w:r w:rsidRPr="009A26FA">
        <w:rPr>
          <w:rFonts w:eastAsia="Calibri" w:cs="Times New Roman"/>
          <w:b/>
          <w:bCs/>
          <w:szCs w:val="20"/>
          <w:u w:val="single"/>
        </w:rPr>
        <w:t>S.1.1.</w:t>
      </w:r>
      <w:r w:rsidR="001E54B2">
        <w:rPr>
          <w:rFonts w:eastAsia="Calibri" w:cs="Times New Roman"/>
          <w:b/>
          <w:bCs/>
          <w:szCs w:val="20"/>
          <w:u w:val="single"/>
        </w:rPr>
        <w:tab/>
      </w:r>
      <w:r w:rsidRPr="009A26FA">
        <w:rPr>
          <w:rFonts w:eastAsia="Calibri" w:cs="Times New Roman"/>
          <w:b/>
          <w:bCs/>
          <w:szCs w:val="20"/>
          <w:u w:val="single"/>
        </w:rPr>
        <w:t xml:space="preserve">General. </w:t>
      </w:r>
      <w:r w:rsidRPr="009A26FA">
        <w:rPr>
          <w:rFonts w:eastAsia="Calibri" w:cs="Times New Roman"/>
          <w:b/>
          <w:szCs w:val="20"/>
          <w:u w:val="single"/>
        </w:rPr>
        <w:t>– A system shall be equipped with a primary indicating element and may be equipped with a recording element.</w:t>
      </w:r>
    </w:p>
    <w:p w14:paraId="59352629" w14:textId="798033C4" w:rsidR="009A26FA" w:rsidRPr="009A26FA" w:rsidRDefault="009A26FA" w:rsidP="001E54B2">
      <w:pPr>
        <w:tabs>
          <w:tab w:val="left" w:pos="1980"/>
        </w:tabs>
        <w:ind w:left="1080"/>
        <w:rPr>
          <w:rFonts w:eastAsia="Calibri" w:cs="Times New Roman"/>
          <w:b/>
          <w:szCs w:val="20"/>
          <w:u w:val="single"/>
        </w:rPr>
      </w:pPr>
      <w:r w:rsidRPr="009A26FA">
        <w:rPr>
          <w:rFonts w:eastAsia="Calibri" w:cs="Times New Roman"/>
          <w:b/>
          <w:szCs w:val="20"/>
          <w:u w:val="single"/>
        </w:rPr>
        <w:t>S.1.1.1.</w:t>
      </w:r>
      <w:r w:rsidR="001E54B2">
        <w:rPr>
          <w:rFonts w:eastAsia="Calibri" w:cs="Times New Roman"/>
          <w:b/>
          <w:szCs w:val="20"/>
          <w:u w:val="single"/>
        </w:rPr>
        <w:tab/>
      </w:r>
      <w:r w:rsidRPr="009A26FA">
        <w:rPr>
          <w:rFonts w:eastAsia="Calibri" w:cs="Times New Roman"/>
          <w:b/>
          <w:szCs w:val="20"/>
          <w:u w:val="single"/>
        </w:rPr>
        <w:t>Recording Elements. – A receipt providing information as required in S.1.9. Recorded Representations shall be available from the system or other means through an integral or separate recording element for all transactions conducted.</w:t>
      </w:r>
    </w:p>
    <w:p w14:paraId="6705CFF4" w14:textId="426C5F19" w:rsidR="009A26FA" w:rsidRPr="009A26FA" w:rsidRDefault="009A26FA" w:rsidP="001E54B2">
      <w:pPr>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t>S.1.2.</w:t>
      </w:r>
      <w:r w:rsidR="001E54B2">
        <w:rPr>
          <w:rFonts w:eastAsia="Calibri" w:cs="Times New Roman"/>
          <w:b/>
          <w:bCs/>
          <w:color w:val="000000"/>
          <w:szCs w:val="20"/>
          <w:u w:val="single"/>
        </w:rPr>
        <w:tab/>
      </w:r>
      <w:r w:rsidRPr="009A26FA">
        <w:rPr>
          <w:rFonts w:eastAsia="Calibri" w:cs="Times New Roman"/>
          <w:b/>
          <w:bCs/>
          <w:color w:val="000000"/>
          <w:szCs w:val="20"/>
          <w:u w:val="single"/>
        </w:rPr>
        <w:t xml:space="preserve">Identification. </w:t>
      </w:r>
      <w:r w:rsidRPr="009A26FA">
        <w:rPr>
          <w:rFonts w:eastAsia="Calibri" w:cs="Times New Roman"/>
          <w:b/>
          <w:color w:val="000000"/>
          <w:szCs w:val="20"/>
          <w:u w:val="single"/>
        </w:rPr>
        <w:t>– The system shall be clearly and permanently marked for the purposes of identification with the following information:</w:t>
      </w:r>
    </w:p>
    <w:p w14:paraId="73A0E1C7" w14:textId="77777777" w:rsidR="009A26FA" w:rsidRPr="009A26FA" w:rsidRDefault="009A26FA" w:rsidP="001E54B2">
      <w:pPr>
        <w:numPr>
          <w:ilvl w:val="0"/>
          <w:numId w:val="18"/>
        </w:numPr>
        <w:autoSpaceDE w:val="0"/>
        <w:autoSpaceDN w:val="0"/>
        <w:adjustRightInd w:val="0"/>
        <w:ind w:left="1440"/>
        <w:rPr>
          <w:rFonts w:eastAsia="Calibri" w:cs="Times New Roman"/>
          <w:b/>
          <w:color w:val="000000"/>
          <w:szCs w:val="20"/>
          <w:u w:val="single"/>
        </w:rPr>
      </w:pPr>
      <w:r w:rsidRPr="009A26FA">
        <w:rPr>
          <w:rFonts w:eastAsia="Calibri" w:cs="Times New Roman"/>
          <w:b/>
          <w:color w:val="000000"/>
          <w:szCs w:val="20"/>
          <w:u w:val="single"/>
        </w:rPr>
        <w:t>the name, initials, or trademark of the manufacturer or distributor;</w:t>
      </w:r>
    </w:p>
    <w:p w14:paraId="43F44520" w14:textId="77777777" w:rsidR="009A26FA" w:rsidRPr="009A26FA" w:rsidRDefault="009A26FA" w:rsidP="001E54B2">
      <w:pPr>
        <w:numPr>
          <w:ilvl w:val="0"/>
          <w:numId w:val="18"/>
        </w:numPr>
        <w:autoSpaceDE w:val="0"/>
        <w:autoSpaceDN w:val="0"/>
        <w:adjustRightInd w:val="0"/>
        <w:ind w:left="1440"/>
        <w:rPr>
          <w:rFonts w:eastAsia="Calibri" w:cs="Times New Roman"/>
          <w:b/>
          <w:color w:val="000000"/>
          <w:szCs w:val="20"/>
          <w:u w:val="single"/>
        </w:rPr>
      </w:pPr>
      <w:r w:rsidRPr="009A26FA">
        <w:rPr>
          <w:rFonts w:eastAsia="Calibri" w:cs="Times New Roman"/>
          <w:b/>
          <w:color w:val="000000"/>
          <w:szCs w:val="20"/>
          <w:u w:val="single"/>
        </w:rPr>
        <w:t>the current software version or revision identifier shall be:</w:t>
      </w:r>
    </w:p>
    <w:p w14:paraId="3A2E5702" w14:textId="77777777" w:rsidR="009A26FA" w:rsidRPr="009A26FA" w:rsidRDefault="009A26FA" w:rsidP="001E54B2">
      <w:pPr>
        <w:numPr>
          <w:ilvl w:val="0"/>
          <w:numId w:val="19"/>
        </w:numPr>
        <w:tabs>
          <w:tab w:val="left" w:pos="2340"/>
        </w:tabs>
        <w:autoSpaceDE w:val="0"/>
        <w:autoSpaceDN w:val="0"/>
        <w:adjustRightInd w:val="0"/>
        <w:rPr>
          <w:rFonts w:eastAsia="Calibri" w:cs="Times New Roman"/>
          <w:b/>
          <w:color w:val="000000"/>
          <w:szCs w:val="20"/>
          <w:u w:val="single"/>
        </w:rPr>
      </w:pPr>
      <w:r w:rsidRPr="009A26FA">
        <w:rPr>
          <w:rFonts w:eastAsia="Calibri" w:cs="Times New Roman"/>
          <w:b/>
          <w:color w:val="000000"/>
          <w:szCs w:val="20"/>
          <w:u w:val="single"/>
        </w:rPr>
        <w:t xml:space="preserve">prefaced by words or an abbreviation that clearly identifies the number as the required version or revision.  </w:t>
      </w:r>
    </w:p>
    <w:p w14:paraId="3052E78A" w14:textId="77777777" w:rsidR="009A26FA" w:rsidRPr="009A26FA" w:rsidRDefault="009A26FA" w:rsidP="001E54B2">
      <w:pPr>
        <w:numPr>
          <w:ilvl w:val="0"/>
          <w:numId w:val="17"/>
        </w:numPr>
        <w:autoSpaceDE w:val="0"/>
        <w:autoSpaceDN w:val="0"/>
        <w:adjustRightInd w:val="0"/>
        <w:ind w:left="2160" w:hanging="270"/>
        <w:rPr>
          <w:rFonts w:eastAsia="Calibri" w:cs="Times New Roman"/>
          <w:b/>
          <w:color w:val="000000"/>
          <w:szCs w:val="20"/>
          <w:u w:val="single"/>
        </w:rPr>
      </w:pPr>
      <w:r w:rsidRPr="009A26FA">
        <w:rPr>
          <w:rFonts w:eastAsia="Calibri" w:cs="Times New Roman"/>
          <w:b/>
          <w:color w:val="000000"/>
          <w:szCs w:val="20"/>
          <w:u w:val="single"/>
        </w:rPr>
        <w:t xml:space="preserve">Abbreviations for the word “Version” shall, as a minimum, begin with the letter “V” and may be followed by the word “Number”;   </w:t>
      </w:r>
    </w:p>
    <w:p w14:paraId="6C15AE45" w14:textId="77777777" w:rsidR="009A26FA" w:rsidRPr="009A26FA" w:rsidRDefault="009A26FA" w:rsidP="001E54B2">
      <w:pPr>
        <w:numPr>
          <w:ilvl w:val="0"/>
          <w:numId w:val="17"/>
        </w:numPr>
        <w:autoSpaceDE w:val="0"/>
        <w:autoSpaceDN w:val="0"/>
        <w:adjustRightInd w:val="0"/>
        <w:ind w:left="2160" w:hanging="270"/>
        <w:rPr>
          <w:rFonts w:eastAsia="Calibri" w:cs="Times New Roman"/>
          <w:b/>
          <w:color w:val="000000"/>
          <w:szCs w:val="20"/>
          <w:u w:val="single"/>
        </w:rPr>
      </w:pPr>
      <w:r w:rsidRPr="009A26FA">
        <w:rPr>
          <w:rFonts w:eastAsia="Calibri" w:cs="Times New Roman"/>
          <w:b/>
          <w:color w:val="000000"/>
          <w:szCs w:val="20"/>
          <w:u w:val="single"/>
        </w:rPr>
        <w:t>Abbreviations for the word “Revision” shall, as a minimum, begin with the letter “R” and may be followed by the word “Number.” The abbreviation for the word “Number” shall, as a minimum, begin with the letter “N” (e.g., No or No.);</w:t>
      </w:r>
    </w:p>
    <w:p w14:paraId="163D0CC1" w14:textId="77777777" w:rsidR="009A26FA" w:rsidRPr="009A26FA" w:rsidRDefault="009A26FA" w:rsidP="001E54B2">
      <w:pPr>
        <w:numPr>
          <w:ilvl w:val="0"/>
          <w:numId w:val="19"/>
        </w:numPr>
        <w:autoSpaceDE w:val="0"/>
        <w:autoSpaceDN w:val="0"/>
        <w:adjustRightInd w:val="0"/>
        <w:rPr>
          <w:rFonts w:eastAsia="Calibri" w:cs="Times New Roman"/>
          <w:b/>
          <w:bCs/>
          <w:color w:val="000000"/>
          <w:szCs w:val="20"/>
          <w:u w:val="single"/>
        </w:rPr>
      </w:pPr>
      <w:r w:rsidRPr="009A26FA">
        <w:rPr>
          <w:rFonts w:eastAsia="Calibri" w:cs="Times New Roman"/>
          <w:b/>
          <w:bCs/>
          <w:color w:val="000000"/>
          <w:szCs w:val="20"/>
          <w:u w:val="single"/>
        </w:rPr>
        <w:t>directly linked to the software itself.</w:t>
      </w:r>
    </w:p>
    <w:p w14:paraId="21B24C86" w14:textId="77777777" w:rsidR="009A26FA" w:rsidRPr="009A26FA" w:rsidRDefault="009A26FA" w:rsidP="001E54B2">
      <w:pPr>
        <w:numPr>
          <w:ilvl w:val="0"/>
          <w:numId w:val="18"/>
        </w:numPr>
        <w:autoSpaceDE w:val="0"/>
        <w:autoSpaceDN w:val="0"/>
        <w:adjustRightInd w:val="0"/>
        <w:ind w:left="1440"/>
        <w:rPr>
          <w:rFonts w:eastAsia="Calibri" w:cs="Times New Roman"/>
          <w:b/>
          <w:bCs/>
          <w:color w:val="000000"/>
          <w:szCs w:val="20"/>
          <w:u w:val="single"/>
        </w:rPr>
      </w:pPr>
      <w:r w:rsidRPr="009A26FA">
        <w:rPr>
          <w:rFonts w:eastAsia="Calibri" w:cs="Times New Roman"/>
          <w:b/>
          <w:color w:val="000000"/>
          <w:szCs w:val="20"/>
          <w:u w:val="single"/>
        </w:rPr>
        <w:t>a California Type Evaluation Program (CTEP) Certificate of Approval (COA) number or a corresponding COA Addendum Number. The COA Number or a corresponding COA Addendum Number shall be prefaced by the terms “CTEP COA,” “COA,” or “Approval.” These terms may be followed by the word “Number” or an abbreviation of that word. The abbreviation for the word “Number” shall, as a minimum, begin with the letter “N”</w:t>
      </w:r>
      <w:r w:rsidRPr="009A26FA">
        <w:rPr>
          <w:rFonts w:eastAsia="Calibri" w:cs="Times New Roman"/>
          <w:b/>
          <w:bCs/>
          <w:color w:val="000000"/>
          <w:szCs w:val="20"/>
          <w:u w:val="single"/>
        </w:rPr>
        <w:t xml:space="preserve"> (e.g., No or No.).</w:t>
      </w:r>
    </w:p>
    <w:p w14:paraId="1F747C51" w14:textId="35CC8A35" w:rsidR="009A26FA" w:rsidRPr="009A26FA" w:rsidRDefault="009A26FA" w:rsidP="001E54B2">
      <w:pPr>
        <w:numPr>
          <w:ilvl w:val="0"/>
          <w:numId w:val="18"/>
        </w:numPr>
        <w:autoSpaceDE w:val="0"/>
        <w:autoSpaceDN w:val="0"/>
        <w:adjustRightInd w:val="0"/>
        <w:ind w:left="1440"/>
        <w:rPr>
          <w:rFonts w:eastAsia="Calibri" w:cs="Times New Roman"/>
          <w:b/>
          <w:bCs/>
          <w:color w:val="000000"/>
          <w:szCs w:val="20"/>
          <w:u w:val="single"/>
        </w:rPr>
      </w:pPr>
      <w:r w:rsidRPr="009A26FA">
        <w:rPr>
          <w:rFonts w:eastAsia="Calibri" w:cs="Times New Roman"/>
          <w:b/>
          <w:bCs/>
          <w:color w:val="000000"/>
          <w:szCs w:val="20"/>
          <w:u w:val="single"/>
        </w:rPr>
        <w:t>If the system is it designed such that it consists of more than one part, the part dedicated to the metrologically significant software shall be clearly identified.</w:t>
      </w:r>
    </w:p>
    <w:p w14:paraId="5B7B8CC0" w14:textId="71459147" w:rsidR="009A26FA" w:rsidRPr="009A26FA" w:rsidRDefault="009A26FA" w:rsidP="001E54B2">
      <w:pPr>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t>S.1.3.</w:t>
      </w:r>
      <w:r w:rsidR="001E54B2">
        <w:rPr>
          <w:rFonts w:eastAsia="Calibri" w:cs="Times New Roman"/>
          <w:b/>
          <w:bCs/>
          <w:color w:val="000000"/>
          <w:szCs w:val="20"/>
          <w:u w:val="single"/>
        </w:rPr>
        <w:tab/>
      </w:r>
      <w:r w:rsidRPr="009A26FA">
        <w:rPr>
          <w:rFonts w:eastAsia="Calibri" w:cs="Times New Roman"/>
          <w:b/>
          <w:bCs/>
          <w:color w:val="000000"/>
          <w:szCs w:val="20"/>
          <w:u w:val="single"/>
        </w:rPr>
        <w:t xml:space="preserve">Location of Marking Information. </w:t>
      </w:r>
      <w:r w:rsidRPr="009A26FA">
        <w:rPr>
          <w:rFonts w:eastAsia="Calibri" w:cs="Times New Roman"/>
          <w:b/>
          <w:color w:val="000000"/>
          <w:szCs w:val="20"/>
          <w:u w:val="single"/>
        </w:rPr>
        <w:t>– The required information in S.1.2. Identification. shall be:</w:t>
      </w:r>
    </w:p>
    <w:p w14:paraId="2569FF55" w14:textId="1AA53CEF" w:rsidR="009A26FA" w:rsidRPr="009A26FA" w:rsidRDefault="009A26FA" w:rsidP="001E54B2">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(a)</w:t>
      </w:r>
      <w:r w:rsidR="001E54B2">
        <w:rPr>
          <w:rFonts w:eastAsia="Calibri" w:cs="Times New Roman"/>
          <w:b/>
          <w:color w:val="000000"/>
          <w:szCs w:val="20"/>
          <w:u w:val="single"/>
        </w:rPr>
        <w:tab/>
      </w:r>
      <w:r w:rsidRPr="009A26FA">
        <w:rPr>
          <w:rFonts w:eastAsia="Calibri" w:cs="Times New Roman"/>
          <w:b/>
          <w:color w:val="000000"/>
          <w:szCs w:val="20"/>
          <w:u w:val="single"/>
        </w:rPr>
        <w:t xml:space="preserve">continuously displayed; or </w:t>
      </w:r>
    </w:p>
    <w:p w14:paraId="1D62F100" w14:textId="58D6A492" w:rsidR="009A26FA" w:rsidRPr="009A26FA" w:rsidRDefault="009A26FA" w:rsidP="001E54B2">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(b)</w:t>
      </w:r>
      <w:r w:rsidR="001E54B2">
        <w:rPr>
          <w:rFonts w:eastAsia="Calibri" w:cs="Times New Roman"/>
          <w:b/>
          <w:color w:val="000000"/>
          <w:szCs w:val="20"/>
          <w:u w:val="single"/>
        </w:rPr>
        <w:tab/>
      </w:r>
      <w:r w:rsidRPr="009A26FA">
        <w:rPr>
          <w:rFonts w:eastAsia="Calibri" w:cs="Times New Roman"/>
          <w:b/>
          <w:color w:val="000000"/>
          <w:szCs w:val="20"/>
          <w:u w:val="single"/>
        </w:rPr>
        <w:t>accessible through an easily recognized menu and, if necessary, a submenu. Examples of menu and submenu identification include, but are not limited to, “Help,” “System Identification,” “Weights and Measures Identification,” or “Identification.”</w:t>
      </w:r>
    </w:p>
    <w:p w14:paraId="3F579514" w14:textId="77777777" w:rsidR="009A26FA" w:rsidRPr="00AE613D" w:rsidRDefault="009A26FA" w:rsidP="001E54B2">
      <w:pPr>
        <w:ind w:left="630"/>
        <w:rPr>
          <w:rFonts w:ascii="Arial Narrow" w:eastAsia="Calibri" w:hAnsi="Arial Narrow" w:cs="Times New Roman"/>
          <w:b/>
          <w:szCs w:val="20"/>
          <w:u w:val="single"/>
        </w:rPr>
      </w:pPr>
      <w:r w:rsidRPr="00AE613D">
        <w:rPr>
          <w:rFonts w:ascii="Arial Narrow" w:eastAsia="Calibri" w:hAnsi="Arial Narrow" w:cs="Times New Roman"/>
          <w:b/>
          <w:szCs w:val="20"/>
          <w:u w:val="single"/>
        </w:rPr>
        <w:t>Note:  Clear instructions for accessing the location of the information required in S.1.2. Identification. shall be listed on the CTEP COA, including information necessary to identify that the software is the same type that was evaluated.</w:t>
      </w:r>
    </w:p>
    <w:p w14:paraId="1DFEF683" w14:textId="6D119029" w:rsidR="009A26FA" w:rsidRPr="009A26FA" w:rsidRDefault="009A26FA" w:rsidP="00CC4CC5">
      <w:pPr>
        <w:tabs>
          <w:tab w:val="left" w:pos="1440"/>
        </w:tabs>
        <w:ind w:left="720"/>
        <w:rPr>
          <w:rFonts w:eastAsia="Calibri" w:cs="Times New Roman"/>
          <w:b/>
          <w:szCs w:val="20"/>
          <w:u w:val="single"/>
        </w:rPr>
      </w:pPr>
      <w:r w:rsidRPr="009A26FA">
        <w:rPr>
          <w:rFonts w:eastAsia="Calibri" w:cs="Times New Roman"/>
          <w:b/>
          <w:bCs/>
          <w:szCs w:val="20"/>
          <w:u w:val="single"/>
        </w:rPr>
        <w:lastRenderedPageBreak/>
        <w:t>S.1.4.</w:t>
      </w:r>
      <w:r w:rsidR="001E54B2">
        <w:rPr>
          <w:rFonts w:eastAsia="Calibri" w:cs="Times New Roman"/>
          <w:b/>
          <w:bCs/>
          <w:szCs w:val="20"/>
          <w:u w:val="single"/>
        </w:rPr>
        <w:tab/>
      </w:r>
      <w:r w:rsidRPr="009A26FA">
        <w:rPr>
          <w:rFonts w:eastAsia="Calibri" w:cs="Times New Roman"/>
          <w:b/>
          <w:bCs/>
          <w:szCs w:val="20"/>
          <w:u w:val="single"/>
        </w:rPr>
        <w:t xml:space="preserve">Advancement of Indicating Elements. </w:t>
      </w:r>
      <w:r w:rsidRPr="009A26FA">
        <w:rPr>
          <w:rFonts w:eastAsia="Calibri" w:cs="Times New Roman"/>
          <w:b/>
          <w:szCs w:val="20"/>
          <w:u w:val="single"/>
        </w:rPr>
        <w:t>– Except when a system is being reset, the primary indicating and recording elements shall be susceptible of advancement only by the movement of the vehicle or the time mechanism.</w:t>
      </w:r>
    </w:p>
    <w:p w14:paraId="5943B5B0" w14:textId="72C08746" w:rsidR="009A26FA" w:rsidRPr="009A26FA" w:rsidRDefault="009A26FA" w:rsidP="00CC4CC5">
      <w:pPr>
        <w:tabs>
          <w:tab w:val="left" w:pos="1440"/>
        </w:tabs>
        <w:spacing w:after="0"/>
        <w:ind w:left="720"/>
        <w:rPr>
          <w:rFonts w:ascii="Times New Roman Bold" w:eastAsia="Calibri" w:hAnsi="Times New Roman Bold" w:cs="Times New Roman"/>
          <w:b/>
          <w:i/>
          <w:szCs w:val="20"/>
          <w:u w:val="single"/>
        </w:rPr>
      </w:pPr>
      <w:r w:rsidRPr="009A26FA">
        <w:rPr>
          <w:rFonts w:ascii="Times New Roman Bold" w:eastAsia="Calibri" w:hAnsi="Times New Roman Bold" w:cs="Times New Roman"/>
          <w:b/>
          <w:bCs/>
          <w:i/>
          <w:szCs w:val="20"/>
          <w:u w:val="single"/>
        </w:rPr>
        <w:t>S.1.5.</w:t>
      </w:r>
      <w:r w:rsidR="00CC4CC5">
        <w:rPr>
          <w:rFonts w:ascii="Times New Roman Bold" w:eastAsia="Calibri" w:hAnsi="Times New Roman Bold" w:cs="Times New Roman"/>
          <w:b/>
          <w:bCs/>
          <w:i/>
          <w:szCs w:val="20"/>
          <w:u w:val="single"/>
        </w:rPr>
        <w:tab/>
      </w:r>
      <w:r w:rsidRPr="009A26FA">
        <w:rPr>
          <w:rFonts w:ascii="Times New Roman Bold" w:eastAsia="Calibri" w:hAnsi="Times New Roman Bold" w:cs="Times New Roman"/>
          <w:b/>
          <w:bCs/>
          <w:i/>
          <w:szCs w:val="20"/>
          <w:u w:val="single"/>
        </w:rPr>
        <w:t xml:space="preserve">Visibility of Indications. </w:t>
      </w:r>
      <w:r w:rsidRPr="009A26FA">
        <w:rPr>
          <w:rFonts w:ascii="Times New Roman Bold" w:eastAsia="Calibri" w:hAnsi="Times New Roman Bold" w:cs="Times New Roman"/>
          <w:b/>
          <w:i/>
          <w:szCs w:val="20"/>
          <w:u w:val="single"/>
        </w:rPr>
        <w:t xml:space="preserve">– The indication of fare shall be available at the beginning of the transaction. </w:t>
      </w:r>
      <w:r w:rsidR="00CC4CC5">
        <w:rPr>
          <w:rFonts w:ascii="Times New Roman Bold" w:eastAsia="Calibri" w:hAnsi="Times New Roman Bold" w:cs="Times New Roman"/>
          <w:b/>
          <w:i/>
          <w:szCs w:val="20"/>
          <w:u w:val="single"/>
        </w:rPr>
        <w:t xml:space="preserve"> </w:t>
      </w:r>
      <w:r w:rsidRPr="009A26FA">
        <w:rPr>
          <w:rFonts w:ascii="Times New Roman Bold" w:eastAsia="Calibri" w:hAnsi="Times New Roman Bold" w:cs="Times New Roman"/>
          <w:b/>
          <w:i/>
          <w:szCs w:val="20"/>
          <w:u w:val="single"/>
        </w:rPr>
        <w:t xml:space="preserve">All fares shall be available whenever the vehicle is hired and in operation. </w:t>
      </w:r>
      <w:r w:rsidR="00CC4CC5">
        <w:rPr>
          <w:rFonts w:ascii="Times New Roman Bold" w:eastAsia="Calibri" w:hAnsi="Times New Roman Bold" w:cs="Times New Roman"/>
          <w:b/>
          <w:i/>
          <w:szCs w:val="20"/>
          <w:u w:val="single"/>
        </w:rPr>
        <w:t xml:space="preserve"> </w:t>
      </w:r>
      <w:r w:rsidRPr="009A26FA">
        <w:rPr>
          <w:rFonts w:ascii="Times New Roman Bold" w:eastAsia="Calibri" w:hAnsi="Times New Roman Bold" w:cs="Times New Roman"/>
          <w:b/>
          <w:i/>
          <w:szCs w:val="20"/>
          <w:u w:val="single"/>
        </w:rPr>
        <w:t>All indications of passenger interest shall be displayed to the passenger, either in the vehicle from a distance of 1.2</w:t>
      </w:r>
      <w:r w:rsidR="00CC4CC5">
        <w:rPr>
          <w:rFonts w:ascii="Times New Roman Bold" w:eastAsia="Calibri" w:hAnsi="Times New Roman Bold" w:cs="Times New Roman" w:hint="eastAsia"/>
          <w:b/>
          <w:i/>
          <w:szCs w:val="20"/>
          <w:u w:val="single"/>
        </w:rPr>
        <w:t> </w:t>
      </w:r>
      <w:r w:rsidRPr="009A26FA">
        <w:rPr>
          <w:rFonts w:ascii="Times New Roman Bold" w:eastAsia="Calibri" w:hAnsi="Times New Roman Bold" w:cs="Times New Roman"/>
          <w:b/>
          <w:i/>
          <w:szCs w:val="20"/>
          <w:u w:val="single"/>
        </w:rPr>
        <w:t>m (4</w:t>
      </w:r>
      <w:r w:rsidR="00CC4CC5">
        <w:rPr>
          <w:rFonts w:ascii="Times New Roman Bold" w:eastAsia="Calibri" w:hAnsi="Times New Roman Bold" w:cs="Times New Roman" w:hint="eastAsia"/>
          <w:b/>
          <w:i/>
          <w:szCs w:val="20"/>
          <w:u w:val="single"/>
        </w:rPr>
        <w:t> </w:t>
      </w:r>
      <w:r w:rsidRPr="009A26FA">
        <w:rPr>
          <w:rFonts w:ascii="Times New Roman Bold" w:eastAsia="Calibri" w:hAnsi="Times New Roman Bold" w:cs="Times New Roman"/>
          <w:b/>
          <w:i/>
          <w:szCs w:val="20"/>
          <w:u w:val="single"/>
        </w:rPr>
        <w:t>ft) under any condition of normal operation, or on a device operated by the passenger.  If the display is not on continuously, it shall be accumulated continuously so that real-time measurement is displayed during activation, no more than every 60</w:t>
      </w:r>
      <w:r w:rsidR="00CC4CC5">
        <w:rPr>
          <w:rFonts w:ascii="Times New Roman Bold" w:eastAsia="Calibri" w:hAnsi="Times New Roman Bold" w:cs="Times New Roman" w:hint="eastAsia"/>
          <w:b/>
          <w:i/>
          <w:szCs w:val="20"/>
          <w:u w:val="single"/>
        </w:rPr>
        <w:t> </w:t>
      </w:r>
      <w:r w:rsidRPr="009A26FA">
        <w:rPr>
          <w:rFonts w:ascii="Times New Roman Bold" w:eastAsia="Calibri" w:hAnsi="Times New Roman Bold" w:cs="Times New Roman"/>
          <w:b/>
          <w:i/>
          <w:szCs w:val="20"/>
          <w:u w:val="single"/>
        </w:rPr>
        <w:t xml:space="preserve">seconds.  </w:t>
      </w:r>
    </w:p>
    <w:p w14:paraId="159E0053" w14:textId="77777777" w:rsidR="009A26FA" w:rsidRPr="009A26FA" w:rsidRDefault="009A26FA" w:rsidP="00CC4CC5">
      <w:pPr>
        <w:ind w:left="720"/>
        <w:rPr>
          <w:rFonts w:ascii="Times New Roman Bold" w:eastAsia="Calibri" w:hAnsi="Times New Roman Bold" w:cs="Times New Roman"/>
          <w:b/>
          <w:i/>
          <w:szCs w:val="20"/>
          <w:u w:val="single"/>
        </w:rPr>
      </w:pPr>
      <w:r w:rsidRPr="009A26FA">
        <w:rPr>
          <w:rFonts w:ascii="Times New Roman Bold" w:eastAsia="Calibri" w:hAnsi="Times New Roman Bold" w:cs="Times New Roman"/>
          <w:b/>
          <w:i/>
          <w:szCs w:val="20"/>
          <w:u w:val="single"/>
        </w:rPr>
        <w:t>(Nonretroactive as of 20XX)</w:t>
      </w:r>
    </w:p>
    <w:p w14:paraId="697F2C64" w14:textId="34C8C296" w:rsidR="009A26FA" w:rsidRPr="009A26FA" w:rsidRDefault="009A26FA" w:rsidP="00CC4CC5">
      <w:pPr>
        <w:tabs>
          <w:tab w:val="left" w:pos="1980"/>
        </w:tabs>
        <w:ind w:left="1080"/>
        <w:rPr>
          <w:rFonts w:eastAsia="Calibri" w:cs="Times New Roman"/>
          <w:b/>
          <w:szCs w:val="20"/>
          <w:u w:val="single"/>
        </w:rPr>
      </w:pPr>
      <w:r w:rsidRPr="009A26FA">
        <w:rPr>
          <w:rFonts w:eastAsia="Calibri" w:cs="Times New Roman"/>
          <w:b/>
          <w:bCs/>
          <w:szCs w:val="20"/>
          <w:u w:val="single"/>
        </w:rPr>
        <w:t>S.1.5.1.</w:t>
      </w:r>
      <w:r w:rsidR="00CC4CC5">
        <w:rPr>
          <w:rFonts w:eastAsia="Calibri" w:cs="Times New Roman"/>
          <w:b/>
          <w:bCs/>
          <w:szCs w:val="20"/>
          <w:u w:val="single"/>
        </w:rPr>
        <w:tab/>
      </w:r>
      <w:r w:rsidRPr="009A26FA">
        <w:rPr>
          <w:rFonts w:eastAsia="Calibri" w:cs="Times New Roman"/>
          <w:b/>
          <w:bCs/>
          <w:szCs w:val="20"/>
          <w:u w:val="single"/>
        </w:rPr>
        <w:t xml:space="preserve">Minimum Height of Figures, Words, and Symbols. </w:t>
      </w:r>
      <w:r w:rsidRPr="009A26FA">
        <w:rPr>
          <w:rFonts w:eastAsia="Calibri" w:cs="Times New Roman"/>
          <w:b/>
          <w:szCs w:val="20"/>
          <w:u w:val="single"/>
        </w:rPr>
        <w:t>– If the indications are displayed in the vehicle, the minimum height of the figures used to indicate the fare shall be 10</w:t>
      </w:r>
      <w:r w:rsidR="00CC4CC5">
        <w:rPr>
          <w:rFonts w:eastAsia="Calibri" w:cs="Times New Roman"/>
          <w:b/>
          <w:szCs w:val="20"/>
          <w:u w:val="single"/>
        </w:rPr>
        <w:t> </w:t>
      </w:r>
      <w:r w:rsidRPr="009A26FA">
        <w:rPr>
          <w:rFonts w:eastAsia="Calibri" w:cs="Times New Roman"/>
          <w:b/>
          <w:szCs w:val="20"/>
          <w:u w:val="single"/>
        </w:rPr>
        <w:t>mm and for extras, 8</w:t>
      </w:r>
      <w:r w:rsidR="00CC4CC5">
        <w:rPr>
          <w:rFonts w:eastAsia="Calibri" w:cs="Times New Roman"/>
          <w:b/>
          <w:szCs w:val="20"/>
          <w:u w:val="single"/>
        </w:rPr>
        <w:t> </w:t>
      </w:r>
      <w:r w:rsidRPr="009A26FA">
        <w:rPr>
          <w:rFonts w:eastAsia="Calibri" w:cs="Times New Roman"/>
          <w:b/>
          <w:szCs w:val="20"/>
          <w:u w:val="single"/>
        </w:rPr>
        <w:t xml:space="preserve">mm. </w:t>
      </w:r>
      <w:r w:rsidR="00CC4CC5">
        <w:rPr>
          <w:rFonts w:eastAsia="Calibri" w:cs="Times New Roman"/>
          <w:b/>
          <w:szCs w:val="20"/>
          <w:u w:val="single"/>
        </w:rPr>
        <w:t xml:space="preserve"> </w:t>
      </w:r>
      <w:r w:rsidRPr="009A26FA">
        <w:rPr>
          <w:rFonts w:eastAsia="Calibri" w:cs="Times New Roman"/>
          <w:b/>
          <w:szCs w:val="20"/>
          <w:u w:val="single"/>
        </w:rPr>
        <w:t>The minimum height of the figures, words, or symbols used for other indications, including those used to identify or define, shall be 3.5</w:t>
      </w:r>
      <w:r w:rsidR="00CC4CC5">
        <w:rPr>
          <w:rFonts w:eastAsia="Calibri" w:cs="Times New Roman"/>
          <w:b/>
          <w:szCs w:val="20"/>
          <w:u w:val="single"/>
        </w:rPr>
        <w:t> </w:t>
      </w:r>
      <w:r w:rsidRPr="009A26FA">
        <w:rPr>
          <w:rFonts w:eastAsia="Calibri" w:cs="Times New Roman"/>
          <w:b/>
          <w:szCs w:val="20"/>
          <w:u w:val="single"/>
        </w:rPr>
        <w:t>mm.</w:t>
      </w:r>
    </w:p>
    <w:p w14:paraId="4ED6FA07" w14:textId="33A4B846" w:rsidR="009A26FA" w:rsidRPr="009A26FA" w:rsidRDefault="009A26FA" w:rsidP="00CC4CC5">
      <w:pPr>
        <w:tabs>
          <w:tab w:val="left" w:pos="1980"/>
        </w:tabs>
        <w:ind w:left="1080"/>
        <w:rPr>
          <w:rFonts w:eastAsia="Calibri" w:cs="Times New Roman"/>
          <w:b/>
          <w:iCs/>
          <w:szCs w:val="20"/>
          <w:u w:val="single"/>
        </w:rPr>
      </w:pPr>
      <w:r w:rsidRPr="009A26FA">
        <w:rPr>
          <w:rFonts w:eastAsia="Calibri" w:cs="Times New Roman"/>
          <w:b/>
          <w:bCs/>
          <w:iCs/>
          <w:szCs w:val="20"/>
          <w:u w:val="single"/>
        </w:rPr>
        <w:t>S.1.5.2.</w:t>
      </w:r>
      <w:r w:rsidR="00CC4CC5">
        <w:rPr>
          <w:rFonts w:eastAsia="Calibri" w:cs="Times New Roman"/>
          <w:b/>
          <w:bCs/>
          <w:iCs/>
          <w:szCs w:val="20"/>
          <w:u w:val="single"/>
        </w:rPr>
        <w:tab/>
      </w:r>
      <w:r w:rsidRPr="009A26FA">
        <w:rPr>
          <w:rFonts w:eastAsia="Calibri" w:cs="Times New Roman"/>
          <w:b/>
          <w:bCs/>
          <w:iCs/>
          <w:szCs w:val="20"/>
          <w:u w:val="single"/>
        </w:rPr>
        <w:t xml:space="preserve">Lighting of Indications. </w:t>
      </w:r>
      <w:r w:rsidRPr="009A26FA">
        <w:rPr>
          <w:rFonts w:eastAsia="Calibri" w:cs="Times New Roman"/>
          <w:b/>
          <w:szCs w:val="20"/>
          <w:u w:val="single"/>
        </w:rPr>
        <w:t>– If the indications are displayed in the vehicle, i</w:t>
      </w:r>
      <w:r w:rsidRPr="009A26FA">
        <w:rPr>
          <w:rFonts w:eastAsia="Calibri" w:cs="Times New Roman"/>
          <w:b/>
          <w:iCs/>
          <w:szCs w:val="20"/>
          <w:u w:val="single"/>
        </w:rPr>
        <w:t>ntegral lighting shall be provided to illuminate the fare and extras.</w:t>
      </w:r>
    </w:p>
    <w:p w14:paraId="2842C87E" w14:textId="6A748DC0" w:rsidR="009A26FA" w:rsidRPr="009A26FA" w:rsidRDefault="009A26FA" w:rsidP="00CC4CC5">
      <w:pPr>
        <w:tabs>
          <w:tab w:val="left" w:pos="1980"/>
        </w:tabs>
        <w:ind w:left="1080"/>
        <w:rPr>
          <w:rFonts w:eastAsia="Calibri" w:cs="Times New Roman"/>
          <w:b/>
          <w:szCs w:val="20"/>
          <w:u w:val="single"/>
        </w:rPr>
      </w:pPr>
      <w:r w:rsidRPr="009A26FA">
        <w:rPr>
          <w:rFonts w:eastAsia="Calibri" w:cs="Times New Roman"/>
          <w:b/>
          <w:szCs w:val="20"/>
          <w:u w:val="single"/>
        </w:rPr>
        <w:t>S.1.5.3.</w:t>
      </w:r>
      <w:r w:rsidR="00CC4CC5">
        <w:rPr>
          <w:rFonts w:eastAsia="Calibri" w:cs="Times New Roman"/>
          <w:b/>
          <w:szCs w:val="20"/>
          <w:u w:val="single"/>
        </w:rPr>
        <w:tab/>
      </w:r>
      <w:r w:rsidRPr="009A26FA">
        <w:rPr>
          <w:rFonts w:eastAsia="Calibri" w:cs="Times New Roman"/>
          <w:b/>
          <w:szCs w:val="20"/>
          <w:u w:val="single"/>
        </w:rPr>
        <w:t xml:space="preserve">Supplemental Indications. – If a supplementary indicating element is installed in a vehicle to provide information regarding the service to the passenger, it shall clearly display the current total of all charges incurred for the transaction. </w:t>
      </w:r>
      <w:r w:rsidR="00CC4CC5">
        <w:rPr>
          <w:rFonts w:eastAsia="Calibri" w:cs="Times New Roman"/>
          <w:b/>
          <w:szCs w:val="20"/>
          <w:u w:val="single"/>
        </w:rPr>
        <w:t xml:space="preserve"> </w:t>
      </w:r>
      <w:r w:rsidRPr="009A26FA">
        <w:rPr>
          <w:rFonts w:eastAsia="Calibri" w:cs="Times New Roman"/>
          <w:b/>
          <w:szCs w:val="20"/>
          <w:u w:val="single"/>
        </w:rPr>
        <w:t>The accruing total of all charges must remain clearly visible on the passenger’s display unless disabled by the passenger at all times during the transaction.</w:t>
      </w:r>
    </w:p>
    <w:p w14:paraId="25125D78" w14:textId="05AFA319" w:rsidR="009A26FA" w:rsidRPr="009A26FA" w:rsidRDefault="00CC4CC5" w:rsidP="00CC4CC5">
      <w:pPr>
        <w:tabs>
          <w:tab w:val="left" w:pos="2430"/>
        </w:tabs>
        <w:ind w:left="1440"/>
        <w:rPr>
          <w:rFonts w:eastAsia="Calibri" w:cs="Times New Roman"/>
          <w:b/>
          <w:szCs w:val="20"/>
          <w:u w:val="single"/>
        </w:rPr>
      </w:pPr>
      <w:r>
        <w:rPr>
          <w:rFonts w:eastAsia="Calibri" w:cs="Times New Roman"/>
          <w:b/>
          <w:szCs w:val="20"/>
          <w:u w:val="single"/>
        </w:rPr>
        <w:t>S.1.5.3.1.</w:t>
      </w:r>
      <w:r>
        <w:rPr>
          <w:rFonts w:eastAsia="Calibri" w:cs="Times New Roman"/>
          <w:b/>
          <w:szCs w:val="20"/>
          <w:u w:val="single"/>
        </w:rPr>
        <w:tab/>
      </w:r>
      <w:r w:rsidR="009A26FA" w:rsidRPr="009A26FA">
        <w:rPr>
          <w:rFonts w:eastAsia="Calibri" w:cs="Times New Roman"/>
          <w:b/>
          <w:szCs w:val="20"/>
          <w:u w:val="single"/>
        </w:rPr>
        <w:t>Fare and extras charges – The indication of fare and extras charges on the indicating element shall agree with similar indications displayed on all other indicating elements in the system.</w:t>
      </w:r>
    </w:p>
    <w:p w14:paraId="4C989A50" w14:textId="438CA506" w:rsidR="009A26FA" w:rsidRPr="009A26FA" w:rsidRDefault="009A26FA" w:rsidP="00CC4CC5">
      <w:pPr>
        <w:tabs>
          <w:tab w:val="left" w:pos="1440"/>
        </w:tabs>
        <w:ind w:left="720"/>
        <w:rPr>
          <w:rFonts w:eastAsia="Calibri" w:cs="Times New Roman"/>
          <w:b/>
          <w:color w:val="FF0000"/>
          <w:szCs w:val="20"/>
          <w:u w:val="single"/>
        </w:rPr>
      </w:pPr>
      <w:r w:rsidRPr="009A26FA">
        <w:rPr>
          <w:rFonts w:eastAsia="Calibri" w:cs="Times New Roman"/>
          <w:b/>
          <w:bCs/>
          <w:szCs w:val="20"/>
          <w:u w:val="single"/>
        </w:rPr>
        <w:t>S.1.6.</w:t>
      </w:r>
      <w:r w:rsidR="00CC4CC5">
        <w:rPr>
          <w:rFonts w:eastAsia="Calibri" w:cs="Times New Roman"/>
          <w:b/>
          <w:bCs/>
          <w:szCs w:val="20"/>
          <w:u w:val="single"/>
        </w:rPr>
        <w:tab/>
      </w:r>
      <w:r w:rsidRPr="009A26FA">
        <w:rPr>
          <w:rFonts w:eastAsia="Calibri" w:cs="Times New Roman"/>
          <w:b/>
          <w:bCs/>
          <w:szCs w:val="20"/>
          <w:u w:val="single"/>
        </w:rPr>
        <w:t xml:space="preserve">Actuation of Fare-Indicating System. </w:t>
      </w:r>
      <w:r w:rsidRPr="009A26FA">
        <w:rPr>
          <w:rFonts w:eastAsia="Calibri" w:cs="Times New Roman"/>
          <w:b/>
          <w:szCs w:val="20"/>
          <w:u w:val="single"/>
        </w:rPr>
        <w:t>– A system shall be designed to calculate fares upon the basis of a combination of distance traveled and time elapsed.</w:t>
      </w:r>
    </w:p>
    <w:p w14:paraId="1564C11D" w14:textId="1ABAB44D" w:rsidR="009A26FA" w:rsidRPr="009A26FA" w:rsidRDefault="009A26FA" w:rsidP="00CC4CC5">
      <w:pPr>
        <w:tabs>
          <w:tab w:val="left" w:pos="1440"/>
        </w:tabs>
        <w:ind w:left="720"/>
        <w:rPr>
          <w:rFonts w:eastAsia="Calibri" w:cs="Times New Roman"/>
          <w:b/>
          <w:bCs/>
          <w:szCs w:val="20"/>
          <w:u w:val="single"/>
        </w:rPr>
      </w:pPr>
      <w:r w:rsidRPr="009A26FA">
        <w:rPr>
          <w:rFonts w:eastAsia="Calibri" w:cs="Times New Roman"/>
          <w:b/>
          <w:bCs/>
          <w:szCs w:val="20"/>
          <w:u w:val="single"/>
        </w:rPr>
        <w:t>S.1.7.</w:t>
      </w:r>
      <w:r w:rsidR="00CC4CC5">
        <w:rPr>
          <w:rFonts w:eastAsia="Calibri" w:cs="Times New Roman"/>
          <w:b/>
          <w:bCs/>
          <w:szCs w:val="20"/>
          <w:u w:val="single"/>
        </w:rPr>
        <w:tab/>
      </w:r>
      <w:r w:rsidRPr="009A26FA">
        <w:rPr>
          <w:rFonts w:eastAsia="Calibri" w:cs="Times New Roman"/>
          <w:b/>
          <w:bCs/>
          <w:szCs w:val="20"/>
          <w:u w:val="single"/>
        </w:rPr>
        <w:t>Operating Condition.</w:t>
      </w:r>
    </w:p>
    <w:p w14:paraId="5551250A" w14:textId="166B6918" w:rsidR="009A26FA" w:rsidRPr="009A26FA" w:rsidRDefault="009A26FA" w:rsidP="00CC4CC5">
      <w:pPr>
        <w:tabs>
          <w:tab w:val="left" w:pos="1980"/>
        </w:tabs>
        <w:ind w:left="1080"/>
        <w:rPr>
          <w:rFonts w:eastAsia="Calibri" w:cs="Times New Roman"/>
          <w:b/>
          <w:szCs w:val="20"/>
          <w:u w:val="single"/>
        </w:rPr>
      </w:pPr>
      <w:r w:rsidRPr="009A26FA">
        <w:rPr>
          <w:rFonts w:eastAsia="Calibri" w:cs="Times New Roman"/>
          <w:b/>
          <w:bCs/>
          <w:szCs w:val="20"/>
          <w:u w:val="single"/>
        </w:rPr>
        <w:t>S.1.7.1.</w:t>
      </w:r>
      <w:r w:rsidR="00CC4CC5">
        <w:rPr>
          <w:rFonts w:eastAsia="Calibri" w:cs="Times New Roman"/>
          <w:b/>
          <w:bCs/>
          <w:szCs w:val="20"/>
          <w:u w:val="single"/>
        </w:rPr>
        <w:tab/>
      </w:r>
      <w:r w:rsidRPr="009A26FA">
        <w:rPr>
          <w:rFonts w:eastAsia="Calibri" w:cs="Times New Roman"/>
          <w:b/>
          <w:bCs/>
          <w:szCs w:val="20"/>
          <w:u w:val="single"/>
        </w:rPr>
        <w:t xml:space="preserve">Fare Identification. </w:t>
      </w:r>
      <w:r w:rsidRPr="009A26FA">
        <w:rPr>
          <w:rFonts w:eastAsia="Calibri" w:cs="Times New Roman"/>
          <w:b/>
          <w:szCs w:val="20"/>
          <w:u w:val="single"/>
        </w:rPr>
        <w:t>– Fare indications shall be identified by the word “Fare” or by an equivalent expression. Values shall be defined by suitable words or monetary signs.</w:t>
      </w:r>
    </w:p>
    <w:p w14:paraId="2506D09E" w14:textId="357B404E" w:rsidR="009A26FA" w:rsidRPr="009A26FA" w:rsidRDefault="009A26FA" w:rsidP="00CC4CC5">
      <w:pPr>
        <w:tabs>
          <w:tab w:val="left" w:pos="1980"/>
        </w:tabs>
        <w:ind w:left="1080"/>
        <w:rPr>
          <w:rFonts w:eastAsia="Calibri" w:cs="Times New Roman"/>
          <w:b/>
          <w:szCs w:val="20"/>
          <w:u w:val="single"/>
        </w:rPr>
      </w:pPr>
      <w:r w:rsidRPr="009A26FA">
        <w:rPr>
          <w:rFonts w:eastAsia="Calibri" w:cs="Times New Roman"/>
          <w:b/>
          <w:bCs/>
          <w:szCs w:val="20"/>
          <w:u w:val="single"/>
        </w:rPr>
        <w:t>S.1.7.2.</w:t>
      </w:r>
      <w:r w:rsidR="00CC4CC5">
        <w:rPr>
          <w:rFonts w:eastAsia="Calibri" w:cs="Times New Roman"/>
          <w:b/>
          <w:bCs/>
          <w:szCs w:val="20"/>
          <w:u w:val="single"/>
        </w:rPr>
        <w:tab/>
      </w:r>
      <w:r w:rsidRPr="009A26FA">
        <w:rPr>
          <w:rFonts w:eastAsia="Calibri" w:cs="Times New Roman"/>
          <w:b/>
          <w:bCs/>
          <w:szCs w:val="20"/>
          <w:u w:val="single"/>
        </w:rPr>
        <w:t xml:space="preserve">Extras. </w:t>
      </w:r>
      <w:r w:rsidRPr="009A26FA">
        <w:rPr>
          <w:rFonts w:eastAsia="Calibri" w:cs="Times New Roman"/>
          <w:b/>
          <w:szCs w:val="20"/>
          <w:u w:val="single"/>
        </w:rPr>
        <w:t>– Extras shall be indicated as a separate item and shall not be included in the fare indication. They shall be identified by the word “Extras” or by an equivalent expression. Values shall be defined by suitable words or monetary signs. Means may be provided to totalize the fare and extras if the totalized amount returns to separate indications of fare and extras within 5</w:t>
      </w:r>
      <w:r w:rsidR="00CC4CC5">
        <w:rPr>
          <w:rFonts w:eastAsia="Calibri" w:cs="Times New Roman"/>
          <w:b/>
          <w:szCs w:val="20"/>
          <w:u w:val="single"/>
        </w:rPr>
        <w:t> </w:t>
      </w:r>
      <w:r w:rsidRPr="009A26FA">
        <w:rPr>
          <w:rFonts w:eastAsia="Calibri" w:cs="Times New Roman"/>
          <w:b/>
          <w:szCs w:val="20"/>
          <w:u w:val="single"/>
        </w:rPr>
        <w:t>seconds or less.</w:t>
      </w:r>
    </w:p>
    <w:p w14:paraId="117E0B07" w14:textId="296197BD" w:rsidR="009A26FA" w:rsidRPr="009A26FA" w:rsidRDefault="009A26FA" w:rsidP="00CC4CC5">
      <w:pPr>
        <w:tabs>
          <w:tab w:val="left" w:pos="2520"/>
        </w:tabs>
        <w:ind w:left="1440"/>
        <w:rPr>
          <w:rFonts w:eastAsia="Calibri" w:cs="Times New Roman"/>
          <w:b/>
          <w:szCs w:val="20"/>
          <w:u w:val="single"/>
        </w:rPr>
      </w:pPr>
      <w:r w:rsidRPr="009A26FA">
        <w:rPr>
          <w:rFonts w:eastAsia="Calibri" w:cs="Times New Roman"/>
          <w:b/>
          <w:bCs/>
          <w:szCs w:val="20"/>
          <w:u w:val="single"/>
        </w:rPr>
        <w:t>S.1.7.2.1.</w:t>
      </w:r>
      <w:r w:rsidR="00CC4CC5">
        <w:rPr>
          <w:rFonts w:eastAsia="Calibri" w:cs="Times New Roman"/>
          <w:b/>
          <w:bCs/>
          <w:szCs w:val="20"/>
          <w:u w:val="single"/>
        </w:rPr>
        <w:tab/>
      </w:r>
      <w:r w:rsidRPr="009A26FA">
        <w:rPr>
          <w:rFonts w:eastAsia="Calibri" w:cs="Times New Roman"/>
          <w:b/>
          <w:bCs/>
          <w:szCs w:val="20"/>
          <w:u w:val="single"/>
        </w:rPr>
        <w:t xml:space="preserve">Nonuse of Extras. </w:t>
      </w:r>
      <w:r w:rsidRPr="009A26FA">
        <w:rPr>
          <w:rFonts w:eastAsia="Calibri" w:cs="Times New Roman"/>
          <w:b/>
          <w:szCs w:val="20"/>
          <w:u w:val="single"/>
        </w:rPr>
        <w:t>– If and when system extras are prohibited by a legal authority or are discontinued by a vehicle operator, the extras mechanisms shall be rendered inoperable or the extras indications shall be effectively obscured by permanent means.</w:t>
      </w:r>
    </w:p>
    <w:p w14:paraId="2B79C5EA" w14:textId="6EA5AEDA" w:rsidR="009A26FA" w:rsidRPr="009A26FA" w:rsidRDefault="009A26FA" w:rsidP="00CC4CC5">
      <w:pPr>
        <w:tabs>
          <w:tab w:val="left" w:pos="1440"/>
        </w:tabs>
        <w:ind w:left="720"/>
        <w:rPr>
          <w:rFonts w:eastAsia="Calibri" w:cs="Times New Roman"/>
          <w:b/>
          <w:bCs/>
          <w:szCs w:val="20"/>
          <w:u w:val="single"/>
        </w:rPr>
      </w:pPr>
      <w:r w:rsidRPr="009A26FA">
        <w:rPr>
          <w:rFonts w:eastAsia="Calibri" w:cs="Times New Roman"/>
          <w:b/>
          <w:bCs/>
          <w:szCs w:val="20"/>
          <w:u w:val="single"/>
        </w:rPr>
        <w:t>S.1.8.</w:t>
      </w:r>
      <w:r w:rsidR="00CC4CC5">
        <w:rPr>
          <w:rFonts w:eastAsia="Calibri" w:cs="Times New Roman"/>
          <w:b/>
          <w:bCs/>
          <w:szCs w:val="20"/>
          <w:u w:val="single"/>
        </w:rPr>
        <w:tab/>
      </w:r>
      <w:r w:rsidRPr="009A26FA">
        <w:rPr>
          <w:rFonts w:eastAsia="Calibri" w:cs="Times New Roman"/>
          <w:b/>
          <w:bCs/>
          <w:szCs w:val="20"/>
          <w:u w:val="single"/>
        </w:rPr>
        <w:t xml:space="preserve">Protection of Indications. </w:t>
      </w:r>
      <w:r w:rsidRPr="009A26FA">
        <w:rPr>
          <w:rFonts w:eastAsia="Calibri" w:cs="Times New Roman"/>
          <w:b/>
          <w:szCs w:val="20"/>
          <w:u w:val="single"/>
        </w:rPr>
        <w:t xml:space="preserve">– </w:t>
      </w:r>
      <w:r w:rsidRPr="009A26FA">
        <w:rPr>
          <w:rFonts w:eastAsia="Calibri" w:cs="Times New Roman"/>
          <w:b/>
          <w:bCs/>
          <w:szCs w:val="20"/>
          <w:u w:val="single"/>
        </w:rPr>
        <w:t xml:space="preserve">All </w:t>
      </w:r>
      <w:r w:rsidRPr="009A26FA">
        <w:rPr>
          <w:rFonts w:eastAsia="Calibri" w:cs="Times New Roman"/>
          <w:b/>
          <w:szCs w:val="20"/>
          <w:u w:val="single"/>
        </w:rPr>
        <w:t xml:space="preserve">indications of fare and extras shall be </w:t>
      </w:r>
      <w:r w:rsidRPr="009A26FA">
        <w:rPr>
          <w:rFonts w:eastAsia="Calibri" w:cs="Times New Roman"/>
          <w:b/>
          <w:bCs/>
          <w:szCs w:val="20"/>
          <w:u w:val="single"/>
        </w:rPr>
        <w:t>protected from unauthorized alteration or manipulation.</w:t>
      </w:r>
    </w:p>
    <w:p w14:paraId="79AA6896" w14:textId="5ACD7037" w:rsidR="009A26FA" w:rsidRPr="009A26FA" w:rsidRDefault="009A26FA" w:rsidP="00CC4CC5">
      <w:pPr>
        <w:tabs>
          <w:tab w:val="left" w:pos="1440"/>
        </w:tabs>
        <w:autoSpaceDE w:val="0"/>
        <w:autoSpaceDN w:val="0"/>
        <w:adjustRightInd w:val="0"/>
        <w:ind w:left="720"/>
        <w:rPr>
          <w:rFonts w:eastAsia="Calibri" w:cs="Times New Roman"/>
          <w:b/>
          <w:iCs/>
          <w:color w:val="000000"/>
          <w:szCs w:val="20"/>
          <w:u w:val="single"/>
        </w:rPr>
      </w:pPr>
      <w:r w:rsidRPr="009A26FA">
        <w:rPr>
          <w:rFonts w:eastAsia="Calibri" w:cs="Times New Roman"/>
          <w:b/>
          <w:bCs/>
          <w:iCs/>
          <w:color w:val="000000"/>
          <w:szCs w:val="20"/>
          <w:u w:val="single"/>
        </w:rPr>
        <w:t>S.1.9.</w:t>
      </w:r>
      <w:r w:rsidR="00CC4CC5">
        <w:rPr>
          <w:rFonts w:eastAsia="Calibri" w:cs="Times New Roman"/>
          <w:b/>
          <w:bCs/>
          <w:iCs/>
          <w:color w:val="000000"/>
          <w:szCs w:val="20"/>
          <w:u w:val="single"/>
        </w:rPr>
        <w:tab/>
      </w:r>
      <w:r w:rsidRPr="009A26FA">
        <w:rPr>
          <w:rFonts w:eastAsia="Calibri" w:cs="Times New Roman"/>
          <w:b/>
          <w:bCs/>
          <w:iCs/>
          <w:color w:val="000000"/>
          <w:szCs w:val="20"/>
          <w:u w:val="single"/>
        </w:rPr>
        <w:t xml:space="preserve">Recorded Representation. </w:t>
      </w:r>
      <w:r w:rsidRPr="009A26FA">
        <w:rPr>
          <w:rFonts w:eastAsia="Calibri" w:cs="Times New Roman"/>
          <w:b/>
          <w:color w:val="000000"/>
          <w:szCs w:val="20"/>
          <w:u w:val="single"/>
        </w:rPr>
        <w:t xml:space="preserve">– </w:t>
      </w:r>
      <w:r w:rsidRPr="009A26FA">
        <w:rPr>
          <w:rFonts w:eastAsia="Calibri" w:cs="Times New Roman"/>
          <w:b/>
          <w:iCs/>
          <w:color w:val="000000"/>
          <w:szCs w:val="20"/>
          <w:u w:val="single"/>
        </w:rPr>
        <w:t>A receipt issued from a system, whether through an integral or separate recording element, shall include the following:</w:t>
      </w:r>
    </w:p>
    <w:p w14:paraId="2955B16E" w14:textId="53AA429B" w:rsidR="009A26FA" w:rsidRPr="009A26FA" w:rsidRDefault="009A26FA" w:rsidP="00CC4CC5">
      <w:pPr>
        <w:autoSpaceDE w:val="0"/>
        <w:autoSpaceDN w:val="0"/>
        <w:adjustRightInd w:val="0"/>
        <w:ind w:left="1440" w:hanging="360"/>
        <w:rPr>
          <w:rFonts w:eastAsia="Calibri" w:cs="Times New Roman"/>
          <w:b/>
          <w:color w:val="000000"/>
          <w:szCs w:val="20"/>
          <w:u w:val="single"/>
        </w:rPr>
      </w:pPr>
      <w:r w:rsidRPr="009A26FA">
        <w:rPr>
          <w:rFonts w:eastAsia="Calibri" w:cs="Times New Roman"/>
          <w:b/>
          <w:iCs/>
          <w:color w:val="000000"/>
          <w:szCs w:val="20"/>
          <w:u w:val="single"/>
        </w:rPr>
        <w:t>(a)</w:t>
      </w:r>
      <w:r w:rsidR="00CC4CC5" w:rsidRPr="00012FC9">
        <w:rPr>
          <w:rFonts w:eastAsia="Calibri" w:cs="Times New Roman"/>
          <w:b/>
          <w:iCs/>
          <w:color w:val="000000"/>
          <w:szCs w:val="20"/>
        </w:rPr>
        <w:tab/>
      </w:r>
      <w:r w:rsidRPr="009A26FA">
        <w:rPr>
          <w:rFonts w:eastAsia="Calibri" w:cs="Times New Roman"/>
          <w:b/>
          <w:iCs/>
          <w:color w:val="000000"/>
          <w:szCs w:val="20"/>
          <w:u w:val="single"/>
        </w:rPr>
        <w:t xml:space="preserve">date; </w:t>
      </w:r>
    </w:p>
    <w:p w14:paraId="57848A99" w14:textId="087F3693" w:rsidR="009A26FA" w:rsidRPr="009A26FA" w:rsidRDefault="00CC4CC5" w:rsidP="00CC4CC5">
      <w:pPr>
        <w:autoSpaceDE w:val="0"/>
        <w:autoSpaceDN w:val="0"/>
        <w:adjustRightInd w:val="0"/>
        <w:ind w:left="1440" w:hanging="360"/>
        <w:rPr>
          <w:rFonts w:eastAsia="Calibri" w:cs="Times New Roman"/>
          <w:b/>
          <w:iCs/>
          <w:color w:val="000000"/>
          <w:szCs w:val="20"/>
          <w:u w:val="single"/>
        </w:rPr>
      </w:pPr>
      <w:r>
        <w:rPr>
          <w:rFonts w:eastAsia="Calibri" w:cs="Times New Roman"/>
          <w:b/>
          <w:iCs/>
          <w:color w:val="000000"/>
          <w:szCs w:val="20"/>
          <w:u w:val="single"/>
        </w:rPr>
        <w:lastRenderedPageBreak/>
        <w:t>(b)</w:t>
      </w:r>
      <w:r w:rsidRPr="00012FC9">
        <w:rPr>
          <w:rFonts w:eastAsia="Calibri" w:cs="Times New Roman"/>
          <w:b/>
          <w:iCs/>
          <w:color w:val="000000"/>
          <w:szCs w:val="20"/>
        </w:rPr>
        <w:tab/>
      </w:r>
      <w:r w:rsidR="009A26FA" w:rsidRPr="009A26FA">
        <w:rPr>
          <w:rFonts w:eastAsia="Calibri" w:cs="Times New Roman"/>
          <w:b/>
          <w:iCs/>
          <w:color w:val="000000"/>
          <w:szCs w:val="20"/>
          <w:u w:val="single"/>
        </w:rPr>
        <w:t>unique vehicle identification number, or other identifying information as specified by the statutory authority;</w:t>
      </w:r>
    </w:p>
    <w:p w14:paraId="12C5EDEB" w14:textId="7E2CF2E8" w:rsidR="009A26FA" w:rsidRPr="009A26FA" w:rsidRDefault="009A26FA" w:rsidP="00CC4CC5">
      <w:pPr>
        <w:autoSpaceDE w:val="0"/>
        <w:autoSpaceDN w:val="0"/>
        <w:adjustRightInd w:val="0"/>
        <w:ind w:left="1440" w:hanging="360"/>
        <w:rPr>
          <w:rFonts w:eastAsia="Calibri" w:cs="Times New Roman"/>
          <w:b/>
          <w:iCs/>
          <w:color w:val="000000"/>
          <w:szCs w:val="20"/>
          <w:u w:val="single"/>
        </w:rPr>
      </w:pPr>
      <w:r w:rsidRPr="009A26FA">
        <w:rPr>
          <w:rFonts w:eastAsia="Calibri" w:cs="Times New Roman"/>
          <w:b/>
          <w:iCs/>
          <w:color w:val="000000"/>
          <w:szCs w:val="20"/>
          <w:u w:val="single"/>
        </w:rPr>
        <w:t>(c)</w:t>
      </w:r>
      <w:r w:rsidR="00CC4CC5" w:rsidRPr="00012FC9">
        <w:rPr>
          <w:rFonts w:eastAsia="Calibri" w:cs="Times New Roman"/>
          <w:b/>
          <w:iCs/>
          <w:color w:val="000000"/>
          <w:szCs w:val="20"/>
        </w:rPr>
        <w:tab/>
      </w:r>
      <w:r w:rsidRPr="009A26FA">
        <w:rPr>
          <w:rFonts w:eastAsia="Calibri" w:cs="Times New Roman"/>
          <w:b/>
          <w:iCs/>
          <w:color w:val="000000"/>
          <w:szCs w:val="20"/>
          <w:u w:val="single"/>
        </w:rPr>
        <w:t>start and end time of trip, and total time of trip, maximum increment of one second;</w:t>
      </w:r>
    </w:p>
    <w:p w14:paraId="4E451E25" w14:textId="5DC5BE62" w:rsidR="009A26FA" w:rsidRPr="009A26FA" w:rsidRDefault="009A26FA" w:rsidP="00CC4CC5">
      <w:pPr>
        <w:autoSpaceDE w:val="0"/>
        <w:autoSpaceDN w:val="0"/>
        <w:adjustRightInd w:val="0"/>
        <w:ind w:left="1440" w:hanging="360"/>
        <w:rPr>
          <w:rFonts w:eastAsia="Calibri" w:cs="Times New Roman"/>
          <w:b/>
          <w:color w:val="000000"/>
          <w:szCs w:val="20"/>
          <w:u w:val="single"/>
        </w:rPr>
      </w:pPr>
      <w:r w:rsidRPr="009A26FA">
        <w:rPr>
          <w:rFonts w:eastAsia="Calibri" w:cs="Times New Roman"/>
          <w:b/>
          <w:iCs/>
          <w:color w:val="000000"/>
          <w:szCs w:val="20"/>
          <w:u w:val="single"/>
        </w:rPr>
        <w:t>(d)</w:t>
      </w:r>
      <w:r w:rsidR="00CC4CC5" w:rsidRPr="00012FC9">
        <w:rPr>
          <w:rFonts w:eastAsia="Calibri" w:cs="Times New Roman"/>
          <w:b/>
          <w:iCs/>
          <w:color w:val="000000"/>
          <w:szCs w:val="20"/>
        </w:rPr>
        <w:tab/>
      </w:r>
      <w:r w:rsidRPr="009A26FA">
        <w:rPr>
          <w:rFonts w:eastAsia="Calibri" w:cs="Times New Roman"/>
          <w:b/>
          <w:iCs/>
          <w:color w:val="000000"/>
          <w:szCs w:val="20"/>
          <w:u w:val="single"/>
        </w:rPr>
        <w:t xml:space="preserve">distance traveled, maximum increment of 0.01 kilometer or 0.01 mile; </w:t>
      </w:r>
    </w:p>
    <w:p w14:paraId="4CA2601C" w14:textId="0CAF43B8" w:rsidR="009A26FA" w:rsidRPr="009A26FA" w:rsidRDefault="009A26FA" w:rsidP="00CC4CC5">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(e)</w:t>
      </w:r>
      <w:r w:rsidR="00CC4CC5" w:rsidRPr="00012FC9">
        <w:rPr>
          <w:rFonts w:eastAsia="Calibri" w:cs="Times New Roman"/>
          <w:b/>
          <w:iCs/>
          <w:color w:val="000000"/>
          <w:szCs w:val="20"/>
        </w:rPr>
        <w:tab/>
      </w:r>
      <w:r w:rsidRPr="009A26FA">
        <w:rPr>
          <w:rFonts w:eastAsia="Calibri" w:cs="Times New Roman"/>
          <w:b/>
          <w:iCs/>
          <w:color w:val="000000"/>
          <w:szCs w:val="20"/>
          <w:u w:val="single"/>
        </w:rPr>
        <w:t xml:space="preserve">the associated fare in $ at each rate; </w:t>
      </w:r>
    </w:p>
    <w:p w14:paraId="0C4DF6E1" w14:textId="0FF7588E" w:rsidR="009A26FA" w:rsidRPr="009A26FA" w:rsidRDefault="009A26FA" w:rsidP="00CC4CC5">
      <w:pPr>
        <w:autoSpaceDE w:val="0"/>
        <w:autoSpaceDN w:val="0"/>
        <w:adjustRightInd w:val="0"/>
        <w:ind w:left="1440" w:hanging="360"/>
        <w:rPr>
          <w:rFonts w:eastAsia="Calibri" w:cs="Times New Roman"/>
          <w:b/>
          <w:color w:val="000000"/>
          <w:szCs w:val="20"/>
          <w:u w:val="single"/>
        </w:rPr>
      </w:pPr>
      <w:r w:rsidRPr="009A26FA">
        <w:rPr>
          <w:rFonts w:eastAsia="Calibri" w:cs="Times New Roman"/>
          <w:b/>
          <w:iCs/>
          <w:color w:val="000000"/>
          <w:szCs w:val="20"/>
          <w:u w:val="single"/>
        </w:rPr>
        <w:t>(f)</w:t>
      </w:r>
      <w:r w:rsidR="00CC4CC5" w:rsidRPr="00012FC9">
        <w:rPr>
          <w:rFonts w:eastAsia="Calibri" w:cs="Times New Roman"/>
          <w:b/>
          <w:iCs/>
          <w:color w:val="000000"/>
          <w:szCs w:val="20"/>
        </w:rPr>
        <w:tab/>
      </w:r>
      <w:r w:rsidRPr="009A26FA">
        <w:rPr>
          <w:rFonts w:eastAsia="Calibri" w:cs="Times New Roman"/>
          <w:b/>
          <w:iCs/>
          <w:color w:val="000000"/>
          <w:szCs w:val="20"/>
          <w:u w:val="single"/>
        </w:rPr>
        <w:t>additional charges where permitted such as extras; and</w:t>
      </w:r>
    </w:p>
    <w:p w14:paraId="2604CE03" w14:textId="59680707" w:rsidR="009A26FA" w:rsidRPr="009A26FA" w:rsidRDefault="009A26FA" w:rsidP="00CC4CC5">
      <w:pPr>
        <w:ind w:left="1440" w:hanging="360"/>
        <w:rPr>
          <w:rFonts w:eastAsia="Calibri" w:cs="Times New Roman"/>
          <w:b/>
          <w:iCs/>
          <w:szCs w:val="20"/>
          <w:u w:val="single"/>
        </w:rPr>
      </w:pPr>
      <w:r w:rsidRPr="009A26FA">
        <w:rPr>
          <w:rFonts w:eastAsia="Calibri" w:cs="Times New Roman"/>
          <w:b/>
          <w:iCs/>
          <w:szCs w:val="20"/>
          <w:u w:val="single"/>
        </w:rPr>
        <w:t>(g)</w:t>
      </w:r>
      <w:r w:rsidR="00CC4CC5" w:rsidRPr="00012FC9">
        <w:rPr>
          <w:rFonts w:eastAsia="Calibri" w:cs="Times New Roman"/>
          <w:b/>
          <w:iCs/>
          <w:szCs w:val="20"/>
        </w:rPr>
        <w:tab/>
      </w:r>
      <w:r w:rsidRPr="009A26FA">
        <w:rPr>
          <w:rFonts w:eastAsia="Calibri" w:cs="Times New Roman"/>
          <w:b/>
          <w:iCs/>
          <w:szCs w:val="20"/>
          <w:u w:val="single"/>
        </w:rPr>
        <w:t>total fare in $ (total charge).</w:t>
      </w:r>
    </w:p>
    <w:p w14:paraId="21600C61" w14:textId="7C875F0F" w:rsidR="009A26FA" w:rsidRPr="009A26FA" w:rsidRDefault="009A26FA" w:rsidP="00CC4CC5">
      <w:pPr>
        <w:tabs>
          <w:tab w:val="left" w:pos="900"/>
        </w:tabs>
        <w:autoSpaceDE w:val="0"/>
        <w:autoSpaceDN w:val="0"/>
        <w:adjustRightInd w:val="0"/>
        <w:spacing w:after="0" w:line="480" w:lineRule="auto"/>
        <w:ind w:left="360"/>
        <w:rPr>
          <w:rFonts w:eastAsia="Calibri" w:cs="Times New Roman"/>
          <w:b/>
          <w:color w:val="000000"/>
          <w:szCs w:val="20"/>
          <w:u w:val="single"/>
        </w:rPr>
      </w:pPr>
      <w:r w:rsidRPr="009A26FA">
        <w:rPr>
          <w:rFonts w:eastAsia="Calibri" w:cs="Times New Roman"/>
          <w:b/>
          <w:bCs/>
          <w:color w:val="000000"/>
          <w:szCs w:val="20"/>
          <w:u w:val="single"/>
        </w:rPr>
        <w:t>S.2.</w:t>
      </w:r>
      <w:r w:rsidR="00CC4CC5">
        <w:rPr>
          <w:rFonts w:eastAsia="Calibri" w:cs="Times New Roman"/>
          <w:b/>
          <w:bCs/>
          <w:color w:val="000000"/>
          <w:szCs w:val="20"/>
          <w:u w:val="single"/>
        </w:rPr>
        <w:tab/>
      </w:r>
      <w:r w:rsidRPr="009A26FA">
        <w:rPr>
          <w:rFonts w:eastAsia="Calibri" w:cs="Times New Roman"/>
          <w:b/>
          <w:bCs/>
          <w:color w:val="000000"/>
          <w:szCs w:val="20"/>
          <w:u w:val="single"/>
        </w:rPr>
        <w:t xml:space="preserve">Basis of Fare Calculations. </w:t>
      </w:r>
      <w:r w:rsidRPr="009A26FA">
        <w:rPr>
          <w:rFonts w:eastAsia="Calibri" w:cs="Times New Roman"/>
          <w:b/>
          <w:color w:val="000000"/>
          <w:szCs w:val="20"/>
          <w:u w:val="single"/>
        </w:rPr>
        <w:t xml:space="preserve">– A system may calculate fares upon the basis of: </w:t>
      </w:r>
    </w:p>
    <w:p w14:paraId="7CC79D0E" w14:textId="1CD098AF" w:rsidR="009A26FA" w:rsidRPr="009A26FA" w:rsidRDefault="009A26FA" w:rsidP="00CC4CC5">
      <w:pPr>
        <w:autoSpaceDE w:val="0"/>
        <w:autoSpaceDN w:val="0"/>
        <w:adjustRightInd w:val="0"/>
        <w:ind w:left="1080" w:hanging="360"/>
        <w:rPr>
          <w:rFonts w:eastAsia="Calibri" w:cs="Times New Roman"/>
          <w:b/>
          <w:color w:val="000000"/>
          <w:szCs w:val="20"/>
          <w:u w:val="single"/>
        </w:rPr>
      </w:pPr>
      <w:r w:rsidRPr="009A26FA">
        <w:rPr>
          <w:rFonts w:eastAsia="Calibri" w:cs="Times New Roman"/>
          <w:b/>
          <w:color w:val="000000"/>
          <w:szCs w:val="20"/>
          <w:u w:val="single"/>
        </w:rPr>
        <w:t>(a)</w:t>
      </w:r>
      <w:r w:rsidR="00CC4CC5" w:rsidRPr="00012FC9">
        <w:rPr>
          <w:rFonts w:eastAsia="Calibri" w:cs="Times New Roman"/>
          <w:b/>
          <w:color w:val="000000"/>
          <w:szCs w:val="20"/>
        </w:rPr>
        <w:tab/>
      </w:r>
      <w:r w:rsidRPr="009A26FA">
        <w:rPr>
          <w:rFonts w:eastAsia="Calibri" w:cs="Times New Roman"/>
          <w:b/>
          <w:color w:val="000000"/>
          <w:szCs w:val="20"/>
          <w:u w:val="single"/>
        </w:rPr>
        <w:t xml:space="preserve">distance traveled; </w:t>
      </w:r>
    </w:p>
    <w:p w14:paraId="10E12EA8" w14:textId="5799D342" w:rsidR="009A26FA" w:rsidRPr="009A26FA" w:rsidRDefault="00CC4CC5" w:rsidP="00CC4CC5">
      <w:pPr>
        <w:autoSpaceDE w:val="0"/>
        <w:autoSpaceDN w:val="0"/>
        <w:adjustRightInd w:val="0"/>
        <w:ind w:left="1080" w:hanging="360"/>
        <w:rPr>
          <w:rFonts w:eastAsia="Calibri" w:cs="Times New Roman"/>
          <w:b/>
          <w:color w:val="000000"/>
          <w:szCs w:val="20"/>
          <w:u w:val="single"/>
        </w:rPr>
      </w:pPr>
      <w:r>
        <w:rPr>
          <w:rFonts w:eastAsia="Calibri" w:cs="Times New Roman"/>
          <w:b/>
          <w:color w:val="000000"/>
          <w:szCs w:val="20"/>
          <w:u w:val="single"/>
        </w:rPr>
        <w:t>(b)</w:t>
      </w:r>
      <w:r w:rsidRPr="00012FC9">
        <w:rPr>
          <w:rFonts w:eastAsia="Calibri" w:cs="Times New Roman"/>
          <w:b/>
          <w:color w:val="000000"/>
          <w:szCs w:val="20"/>
        </w:rPr>
        <w:tab/>
      </w:r>
      <w:r w:rsidR="009A26FA" w:rsidRPr="009A26FA">
        <w:rPr>
          <w:rFonts w:eastAsia="Calibri" w:cs="Times New Roman"/>
          <w:b/>
          <w:color w:val="000000"/>
          <w:szCs w:val="20"/>
          <w:u w:val="single"/>
        </w:rPr>
        <w:t>time elapsed; or</w:t>
      </w:r>
    </w:p>
    <w:p w14:paraId="29C78D38" w14:textId="63465272" w:rsidR="009A26FA" w:rsidRPr="009A26FA" w:rsidRDefault="009A26FA" w:rsidP="00CC4CC5">
      <w:pPr>
        <w:ind w:left="1080" w:hanging="360"/>
        <w:rPr>
          <w:rFonts w:eastAsia="Calibri" w:cs="Times New Roman"/>
          <w:b/>
          <w:szCs w:val="20"/>
          <w:u w:val="single"/>
        </w:rPr>
      </w:pPr>
      <w:r w:rsidRPr="009A26FA">
        <w:rPr>
          <w:rFonts w:eastAsia="Calibri" w:cs="Times New Roman"/>
          <w:b/>
          <w:szCs w:val="20"/>
          <w:u w:val="single"/>
        </w:rPr>
        <w:t>(c)</w:t>
      </w:r>
      <w:r w:rsidR="00CC4CC5" w:rsidRPr="00012FC9">
        <w:rPr>
          <w:rFonts w:eastAsia="Calibri" w:cs="Times New Roman"/>
          <w:b/>
          <w:szCs w:val="20"/>
        </w:rPr>
        <w:tab/>
      </w:r>
      <w:r w:rsidRPr="009A26FA">
        <w:rPr>
          <w:rFonts w:eastAsia="Calibri" w:cs="Times New Roman"/>
          <w:b/>
          <w:szCs w:val="20"/>
          <w:u w:val="single"/>
        </w:rPr>
        <w:t>a combination of distance traveled and time elapsed.</w:t>
      </w:r>
    </w:p>
    <w:p w14:paraId="67815AEF" w14:textId="0EF50D6C" w:rsidR="009A26FA" w:rsidRPr="009A26FA" w:rsidRDefault="009A26FA" w:rsidP="00CC4CC5">
      <w:pPr>
        <w:tabs>
          <w:tab w:val="left" w:pos="900"/>
        </w:tabs>
        <w:ind w:left="346"/>
        <w:rPr>
          <w:rFonts w:eastAsia="Calibri" w:cs="Times New Roman"/>
          <w:b/>
          <w:szCs w:val="20"/>
          <w:u w:val="single"/>
        </w:rPr>
      </w:pPr>
      <w:r w:rsidRPr="009A26FA">
        <w:rPr>
          <w:rFonts w:eastAsia="Calibri" w:cs="Times New Roman"/>
          <w:b/>
          <w:bCs/>
          <w:szCs w:val="20"/>
          <w:u w:val="single"/>
        </w:rPr>
        <w:t>S.3.</w:t>
      </w:r>
      <w:r w:rsidR="00CC4CC5">
        <w:rPr>
          <w:rFonts w:eastAsia="Calibri" w:cs="Times New Roman"/>
          <w:b/>
          <w:bCs/>
          <w:szCs w:val="20"/>
          <w:u w:val="single"/>
        </w:rPr>
        <w:tab/>
      </w:r>
      <w:r w:rsidRPr="009A26FA">
        <w:rPr>
          <w:rFonts w:eastAsia="Calibri" w:cs="Times New Roman"/>
          <w:b/>
          <w:bCs/>
          <w:szCs w:val="20"/>
          <w:u w:val="single"/>
        </w:rPr>
        <w:t xml:space="preserve">Interference. </w:t>
      </w:r>
      <w:r w:rsidRPr="009A26FA">
        <w:rPr>
          <w:rFonts w:eastAsia="Calibri" w:cs="Times New Roman"/>
          <w:b/>
          <w:szCs w:val="20"/>
          <w:u w:val="single"/>
        </w:rPr>
        <w:t>– For systems that determine distance and time separately there shall be no interference between the time and the distance portions of the mechanism device at any speed of operation.</w:t>
      </w:r>
    </w:p>
    <w:p w14:paraId="688A6880" w14:textId="70AE22BE" w:rsidR="009A26FA" w:rsidRPr="009A26FA" w:rsidRDefault="009A26FA" w:rsidP="00CC4CC5">
      <w:pPr>
        <w:tabs>
          <w:tab w:val="left" w:pos="900"/>
        </w:tabs>
        <w:ind w:left="346"/>
        <w:rPr>
          <w:rFonts w:eastAsia="Calibri" w:cs="Times New Roman"/>
          <w:b/>
          <w:bCs/>
          <w:szCs w:val="20"/>
          <w:u w:val="single"/>
        </w:rPr>
      </w:pPr>
      <w:r w:rsidRPr="009A26FA">
        <w:rPr>
          <w:rFonts w:eastAsia="Calibri" w:cs="Times New Roman"/>
          <w:b/>
          <w:bCs/>
          <w:szCs w:val="20"/>
          <w:u w:val="single"/>
        </w:rPr>
        <w:t>S.4.</w:t>
      </w:r>
      <w:r w:rsidR="00CC4CC5">
        <w:rPr>
          <w:rFonts w:eastAsia="Calibri" w:cs="Times New Roman"/>
          <w:b/>
          <w:bCs/>
          <w:szCs w:val="20"/>
          <w:u w:val="single"/>
        </w:rPr>
        <w:tab/>
      </w:r>
      <w:r w:rsidRPr="009A26FA">
        <w:rPr>
          <w:rFonts w:eastAsia="Calibri" w:cs="Times New Roman"/>
          <w:b/>
          <w:bCs/>
          <w:szCs w:val="20"/>
          <w:u w:val="single"/>
        </w:rPr>
        <w:t>Provision for Sealing.</w:t>
      </w:r>
    </w:p>
    <w:p w14:paraId="20D7E300" w14:textId="1C69B588" w:rsidR="009A26FA" w:rsidRPr="009A26FA" w:rsidRDefault="009A26FA" w:rsidP="00BD2FC2">
      <w:pPr>
        <w:ind w:left="720"/>
        <w:rPr>
          <w:rFonts w:eastAsia="Calibri" w:cs="Times New Roman"/>
          <w:b/>
          <w:szCs w:val="20"/>
          <w:u w:val="single"/>
        </w:rPr>
      </w:pPr>
      <w:r w:rsidRPr="009A26FA">
        <w:rPr>
          <w:rFonts w:eastAsia="Calibri" w:cs="Times New Roman"/>
          <w:b/>
          <w:bCs/>
          <w:szCs w:val="20"/>
          <w:u w:val="single"/>
        </w:rPr>
        <w:t>S.4.1.</w:t>
      </w:r>
      <w:r w:rsidR="00BD2FC2">
        <w:rPr>
          <w:rFonts w:eastAsia="Calibri" w:cs="Times New Roman"/>
          <w:b/>
          <w:bCs/>
          <w:szCs w:val="20"/>
          <w:u w:val="single"/>
        </w:rPr>
        <w:tab/>
      </w:r>
      <w:r w:rsidRPr="009A26FA">
        <w:rPr>
          <w:rFonts w:eastAsia="Calibri" w:cs="Times New Roman"/>
          <w:b/>
          <w:bCs/>
          <w:szCs w:val="20"/>
          <w:u w:val="single"/>
        </w:rPr>
        <w:t xml:space="preserve">System Security. </w:t>
      </w:r>
      <w:r w:rsidRPr="009A26FA">
        <w:rPr>
          <w:rFonts w:eastAsia="Calibri" w:cs="Times New Roman"/>
          <w:b/>
          <w:szCs w:val="20"/>
          <w:u w:val="single"/>
        </w:rPr>
        <w:t>– A system shall be designed with provisions to ensure that no change can be made that detrimentally affects its metrological integrity.</w:t>
      </w:r>
    </w:p>
    <w:p w14:paraId="152C2B14" w14:textId="3DCC573D" w:rsidR="009A26FA" w:rsidRPr="009A26FA" w:rsidRDefault="009A26FA" w:rsidP="00BD2FC2">
      <w:pPr>
        <w:ind w:left="720"/>
        <w:rPr>
          <w:rFonts w:eastAsia="Calibri" w:cs="Times New Roman"/>
          <w:b/>
          <w:iCs/>
          <w:szCs w:val="20"/>
          <w:u w:val="single"/>
        </w:rPr>
      </w:pPr>
      <w:r w:rsidRPr="009A26FA">
        <w:rPr>
          <w:rFonts w:eastAsia="Calibri" w:cs="Times New Roman"/>
          <w:b/>
          <w:iCs/>
          <w:szCs w:val="20"/>
          <w:u w:val="single"/>
        </w:rPr>
        <w:t>S.4.2.</w:t>
      </w:r>
      <w:r w:rsidR="00BD2FC2">
        <w:rPr>
          <w:rFonts w:eastAsia="Calibri" w:cs="Times New Roman"/>
          <w:b/>
          <w:iCs/>
          <w:szCs w:val="20"/>
          <w:u w:val="single"/>
        </w:rPr>
        <w:tab/>
      </w:r>
      <w:r w:rsidRPr="009A26FA">
        <w:rPr>
          <w:rFonts w:eastAsia="Calibri" w:cs="Times New Roman"/>
          <w:b/>
          <w:iCs/>
          <w:szCs w:val="20"/>
          <w:u w:val="single"/>
        </w:rPr>
        <w:t>Changelog. – The system shall provide a changelog, with the information available electronically to the weights and measures official.  The changelog shall include a chronological record of all changes affecting the metrological integrity of the system.</w:t>
      </w:r>
    </w:p>
    <w:p w14:paraId="5A7D5AF5" w14:textId="0F6B0F90" w:rsidR="009A26FA" w:rsidRPr="009A26FA" w:rsidRDefault="009A26FA" w:rsidP="00BD2FC2">
      <w:pPr>
        <w:ind w:left="720"/>
        <w:rPr>
          <w:rFonts w:eastAsia="Calibri" w:cs="Times New Roman"/>
          <w:b/>
          <w:bCs/>
          <w:szCs w:val="20"/>
          <w:u w:val="single"/>
        </w:rPr>
      </w:pPr>
      <w:r w:rsidRPr="009A26FA">
        <w:rPr>
          <w:rFonts w:eastAsia="Calibri" w:cs="Times New Roman"/>
          <w:b/>
          <w:bCs/>
          <w:szCs w:val="20"/>
          <w:u w:val="single"/>
        </w:rPr>
        <w:t>S.4.3.</w:t>
      </w:r>
      <w:r w:rsidR="00BD2FC2">
        <w:rPr>
          <w:rFonts w:eastAsia="Calibri" w:cs="Times New Roman"/>
          <w:b/>
          <w:bCs/>
          <w:szCs w:val="20"/>
          <w:u w:val="single"/>
        </w:rPr>
        <w:tab/>
      </w:r>
      <w:r w:rsidRPr="009A26FA">
        <w:rPr>
          <w:rFonts w:eastAsia="Calibri" w:cs="Times New Roman"/>
          <w:b/>
          <w:bCs/>
          <w:szCs w:val="20"/>
          <w:u w:val="single"/>
        </w:rPr>
        <w:t xml:space="preserve">Software Authenticity. </w:t>
      </w:r>
      <w:r w:rsidR="00B57815">
        <w:rPr>
          <w:rFonts w:eastAsia="Calibri" w:cs="Times New Roman"/>
          <w:b/>
          <w:bCs/>
          <w:szCs w:val="20"/>
          <w:u w:val="single"/>
        </w:rPr>
        <w:t>–</w:t>
      </w:r>
      <w:r w:rsidRPr="009A26FA">
        <w:rPr>
          <w:rFonts w:eastAsia="Calibri" w:cs="Times New Roman"/>
          <w:b/>
          <w:bCs/>
          <w:szCs w:val="20"/>
          <w:u w:val="single"/>
        </w:rPr>
        <w:t xml:space="preserve"> Technical means shall be employed to guarantee the authenticity of the loaded software, to ensure that it originates from the owner of the type approval certificate.</w:t>
      </w:r>
    </w:p>
    <w:p w14:paraId="161747CB" w14:textId="7343DDC9" w:rsidR="009A26FA" w:rsidRPr="009A26FA" w:rsidRDefault="009A26FA" w:rsidP="00CC4CC5">
      <w:pPr>
        <w:tabs>
          <w:tab w:val="left" w:pos="900"/>
        </w:tabs>
        <w:autoSpaceDE w:val="0"/>
        <w:autoSpaceDN w:val="0"/>
        <w:adjustRightInd w:val="0"/>
        <w:ind w:left="346"/>
        <w:rPr>
          <w:rFonts w:eastAsia="Calibri" w:cs="Times New Roman"/>
          <w:b/>
          <w:bCs/>
          <w:color w:val="000000"/>
          <w:szCs w:val="20"/>
          <w:u w:val="single"/>
        </w:rPr>
      </w:pPr>
      <w:r w:rsidRPr="009A26FA">
        <w:rPr>
          <w:rFonts w:eastAsia="Calibri" w:cs="Times New Roman"/>
          <w:b/>
          <w:bCs/>
          <w:color w:val="000000"/>
          <w:szCs w:val="20"/>
          <w:u w:val="single"/>
        </w:rPr>
        <w:t>S.5.</w:t>
      </w:r>
      <w:r w:rsidR="00CC4CC5">
        <w:rPr>
          <w:rFonts w:eastAsia="Calibri" w:cs="Times New Roman"/>
          <w:b/>
          <w:bCs/>
          <w:color w:val="000000"/>
          <w:szCs w:val="20"/>
          <w:u w:val="single"/>
        </w:rPr>
        <w:tab/>
      </w:r>
      <w:r w:rsidRPr="009A26FA">
        <w:rPr>
          <w:rFonts w:eastAsia="Calibri" w:cs="Times New Roman"/>
          <w:b/>
          <w:bCs/>
          <w:color w:val="000000"/>
          <w:szCs w:val="20"/>
          <w:u w:val="single"/>
        </w:rPr>
        <w:t xml:space="preserve">Provisions for Power Loss. </w:t>
      </w:r>
    </w:p>
    <w:p w14:paraId="5FC0CD40" w14:textId="0D487AF1" w:rsidR="009A26FA" w:rsidRPr="009A26FA" w:rsidRDefault="009A26FA" w:rsidP="00BD2FC2">
      <w:pPr>
        <w:tabs>
          <w:tab w:val="left" w:pos="1440"/>
        </w:tabs>
        <w:autoSpaceDE w:val="0"/>
        <w:autoSpaceDN w:val="0"/>
        <w:adjustRightInd w:val="0"/>
        <w:ind w:left="720"/>
        <w:rPr>
          <w:rFonts w:eastAsia="Calibri" w:cs="Times New Roman"/>
          <w:b/>
          <w:szCs w:val="20"/>
          <w:u w:val="single"/>
        </w:rPr>
      </w:pPr>
      <w:r w:rsidRPr="009A26FA">
        <w:rPr>
          <w:rFonts w:eastAsia="Calibri" w:cs="Times New Roman"/>
          <w:b/>
          <w:bCs/>
          <w:szCs w:val="20"/>
          <w:u w:val="single"/>
        </w:rPr>
        <w:t>S.5.1.</w:t>
      </w:r>
      <w:r w:rsidR="00BD2FC2">
        <w:rPr>
          <w:rFonts w:eastAsia="Calibri" w:cs="Times New Roman"/>
          <w:b/>
          <w:bCs/>
          <w:szCs w:val="20"/>
          <w:u w:val="single"/>
        </w:rPr>
        <w:tab/>
      </w:r>
      <w:r w:rsidRPr="009A26FA">
        <w:rPr>
          <w:rFonts w:eastAsia="Calibri" w:cs="Times New Roman"/>
          <w:b/>
          <w:bCs/>
          <w:szCs w:val="20"/>
          <w:u w:val="single"/>
        </w:rPr>
        <w:t xml:space="preserve">Transaction Information. </w:t>
      </w:r>
      <w:r w:rsidRPr="009A26FA">
        <w:rPr>
          <w:rFonts w:eastAsia="Calibri" w:cs="Times New Roman"/>
          <w:b/>
          <w:szCs w:val="20"/>
          <w:u w:val="single"/>
        </w:rPr>
        <w:t>– In the event of a power loss, the system shall be capable of determining the information needed to complete any transaction in progress at the time of the power loss.</w:t>
      </w:r>
    </w:p>
    <w:p w14:paraId="41AE4F65" w14:textId="77777777" w:rsidR="009A26FA" w:rsidRPr="009A26FA" w:rsidRDefault="009A26FA" w:rsidP="009A26FA">
      <w:pPr>
        <w:ind w:left="342"/>
        <w:jc w:val="center"/>
        <w:rPr>
          <w:rFonts w:eastAsia="Calibri" w:cs="Times New Roman"/>
          <w:b/>
          <w:bCs/>
          <w:szCs w:val="20"/>
          <w:u w:val="single"/>
        </w:rPr>
      </w:pPr>
      <w:r w:rsidRPr="009A26FA">
        <w:rPr>
          <w:rFonts w:eastAsia="Calibri" w:cs="Times New Roman"/>
          <w:b/>
          <w:bCs/>
          <w:szCs w:val="20"/>
          <w:u w:val="single"/>
        </w:rPr>
        <w:t>N. Notes</w:t>
      </w:r>
    </w:p>
    <w:p w14:paraId="5728B6CD" w14:textId="5A1F45C2" w:rsidR="009A26FA" w:rsidRPr="009A26FA" w:rsidRDefault="009A26FA" w:rsidP="00BD2FC2">
      <w:pPr>
        <w:tabs>
          <w:tab w:val="left" w:pos="900"/>
        </w:tabs>
        <w:ind w:left="360"/>
        <w:rPr>
          <w:rFonts w:eastAsia="Calibri" w:cs="Times New Roman"/>
          <w:b/>
          <w:szCs w:val="20"/>
          <w:u w:val="single"/>
        </w:rPr>
      </w:pPr>
      <w:r w:rsidRPr="009A26FA">
        <w:rPr>
          <w:rFonts w:eastAsia="Calibri" w:cs="Times New Roman"/>
          <w:b/>
          <w:bCs/>
          <w:szCs w:val="20"/>
          <w:u w:val="single"/>
        </w:rPr>
        <w:t>N.1.</w:t>
      </w:r>
      <w:r w:rsidR="00BD2FC2">
        <w:rPr>
          <w:rFonts w:eastAsia="Calibri" w:cs="Times New Roman"/>
          <w:b/>
          <w:bCs/>
          <w:szCs w:val="20"/>
          <w:u w:val="single"/>
        </w:rPr>
        <w:tab/>
      </w:r>
      <w:r w:rsidRPr="009A26FA">
        <w:rPr>
          <w:rFonts w:eastAsia="Calibri" w:cs="Times New Roman"/>
          <w:b/>
          <w:bCs/>
          <w:szCs w:val="20"/>
          <w:u w:val="single"/>
        </w:rPr>
        <w:t xml:space="preserve">Distance Tests. </w:t>
      </w:r>
      <w:r w:rsidRPr="009A26FA">
        <w:rPr>
          <w:rFonts w:eastAsia="Calibri" w:cs="Times New Roman"/>
          <w:b/>
          <w:szCs w:val="20"/>
          <w:u w:val="single"/>
        </w:rPr>
        <w:t xml:space="preserve">  </w:t>
      </w:r>
    </w:p>
    <w:p w14:paraId="4FF9B089" w14:textId="5C527597" w:rsidR="009A26FA" w:rsidRPr="009A26FA" w:rsidRDefault="009A26FA" w:rsidP="00BD2FC2">
      <w:pPr>
        <w:tabs>
          <w:tab w:val="left" w:pos="1440"/>
        </w:tabs>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t>N.1.1.</w:t>
      </w:r>
      <w:r w:rsidR="00BD2FC2">
        <w:rPr>
          <w:rFonts w:eastAsia="Calibri" w:cs="Times New Roman"/>
          <w:b/>
          <w:bCs/>
          <w:color w:val="000000"/>
          <w:szCs w:val="20"/>
          <w:u w:val="single"/>
        </w:rPr>
        <w:tab/>
      </w:r>
      <w:r w:rsidRPr="009A26FA">
        <w:rPr>
          <w:rFonts w:eastAsia="Calibri" w:cs="Times New Roman"/>
          <w:b/>
          <w:bCs/>
          <w:color w:val="000000"/>
          <w:szCs w:val="20"/>
          <w:u w:val="single"/>
        </w:rPr>
        <w:t xml:space="preserve">Test Methods. </w:t>
      </w:r>
      <w:r w:rsidRPr="009A26FA">
        <w:rPr>
          <w:rFonts w:eastAsia="Calibri" w:cs="Times New Roman"/>
          <w:b/>
          <w:color w:val="000000"/>
          <w:szCs w:val="20"/>
          <w:u w:val="single"/>
        </w:rPr>
        <w:t xml:space="preserve">– To determine compliance with distance tolerances, a distance test of a system shall be conducted utilizing a distance test or a transfer standard test where applicable. </w:t>
      </w:r>
    </w:p>
    <w:p w14:paraId="5E8E495B" w14:textId="4E4DDC80" w:rsidR="009A26FA" w:rsidRPr="00BD2FC2" w:rsidRDefault="009A26FA" w:rsidP="009E2F54">
      <w:pPr>
        <w:pStyle w:val="ListParagraph"/>
        <w:numPr>
          <w:ilvl w:val="0"/>
          <w:numId w:val="98"/>
        </w:numPr>
        <w:autoSpaceDE w:val="0"/>
        <w:autoSpaceDN w:val="0"/>
        <w:adjustRightInd w:val="0"/>
        <w:ind w:left="1440"/>
        <w:rPr>
          <w:b/>
          <w:color w:val="000000"/>
          <w:szCs w:val="20"/>
          <w:u w:val="single"/>
        </w:rPr>
      </w:pPr>
      <w:r w:rsidRPr="00BD2FC2">
        <w:rPr>
          <w:b/>
          <w:color w:val="000000"/>
          <w:szCs w:val="20"/>
          <w:u w:val="single"/>
        </w:rPr>
        <w:t xml:space="preserve">Specific </w:t>
      </w:r>
      <w:r w:rsidRPr="00BD2FC2">
        <w:rPr>
          <w:b/>
          <w:bCs/>
          <w:color w:val="000000"/>
          <w:szCs w:val="20"/>
          <w:u w:val="single"/>
        </w:rPr>
        <w:t xml:space="preserve">Distance Test. </w:t>
      </w:r>
      <w:r w:rsidRPr="00BD2FC2">
        <w:rPr>
          <w:b/>
          <w:color w:val="000000"/>
          <w:szCs w:val="20"/>
          <w:u w:val="single"/>
        </w:rPr>
        <w:t xml:space="preserve">– The test consists of operating the conveyance over a precisely measured course at least one mile in length. </w:t>
      </w:r>
    </w:p>
    <w:p w14:paraId="26FFF61F" w14:textId="4B4FA21C" w:rsidR="009A26FA" w:rsidRPr="009A26FA" w:rsidRDefault="009A26FA" w:rsidP="00BD2FC2">
      <w:pPr>
        <w:ind w:left="1440" w:hanging="360"/>
        <w:rPr>
          <w:rFonts w:eastAsia="Calibri" w:cs="Times New Roman"/>
          <w:b/>
          <w:szCs w:val="20"/>
          <w:u w:val="single"/>
        </w:rPr>
      </w:pPr>
      <w:r w:rsidRPr="009A26FA">
        <w:rPr>
          <w:rFonts w:eastAsia="Calibri" w:cs="Times New Roman"/>
          <w:b/>
          <w:szCs w:val="20"/>
          <w:u w:val="single"/>
        </w:rPr>
        <w:t>(b)</w:t>
      </w:r>
      <w:r w:rsidR="00BD2FC2" w:rsidRPr="00012FC9">
        <w:rPr>
          <w:rFonts w:eastAsia="Calibri" w:cs="Times New Roman"/>
          <w:b/>
          <w:szCs w:val="20"/>
        </w:rPr>
        <w:tab/>
      </w:r>
      <w:r w:rsidRPr="009A26FA">
        <w:rPr>
          <w:rFonts w:eastAsia="Calibri" w:cs="Times New Roman"/>
          <w:b/>
          <w:szCs w:val="20"/>
          <w:u w:val="single"/>
        </w:rPr>
        <w:t xml:space="preserve">Transfer Standard Test. </w:t>
      </w:r>
      <w:r w:rsidR="00B57815">
        <w:rPr>
          <w:rFonts w:eastAsia="Calibri" w:cs="Times New Roman"/>
          <w:b/>
          <w:szCs w:val="20"/>
          <w:u w:val="single"/>
        </w:rPr>
        <w:t>–</w:t>
      </w:r>
      <w:r w:rsidRPr="009A26FA">
        <w:rPr>
          <w:rFonts w:eastAsia="Calibri" w:cs="Times New Roman"/>
          <w:b/>
          <w:szCs w:val="20"/>
          <w:u w:val="single"/>
        </w:rPr>
        <w:t xml:space="preserve"> When comparing a system with a calibrated transfer standard, the distance shall be equal to at least the distance traveled on the specific distance test.</w:t>
      </w:r>
    </w:p>
    <w:p w14:paraId="4491B7C9" w14:textId="41BBCAD8" w:rsidR="009A26FA" w:rsidRPr="009A26FA" w:rsidRDefault="009A26FA" w:rsidP="0043274D">
      <w:pPr>
        <w:tabs>
          <w:tab w:val="left" w:pos="1800"/>
        </w:tabs>
        <w:ind w:left="1080"/>
        <w:rPr>
          <w:rFonts w:eastAsia="Calibri" w:cs="Times New Roman"/>
          <w:b/>
          <w:szCs w:val="20"/>
          <w:u w:val="single"/>
        </w:rPr>
      </w:pPr>
      <w:r w:rsidRPr="009A26FA">
        <w:rPr>
          <w:rFonts w:eastAsia="Calibri" w:cs="Times New Roman"/>
          <w:b/>
          <w:bCs/>
          <w:szCs w:val="20"/>
          <w:u w:val="single"/>
        </w:rPr>
        <w:lastRenderedPageBreak/>
        <w:t>N.1.2.</w:t>
      </w:r>
      <w:r w:rsidR="004B1C2B">
        <w:rPr>
          <w:rFonts w:eastAsia="Calibri" w:cs="Times New Roman"/>
          <w:b/>
          <w:bCs/>
          <w:szCs w:val="20"/>
          <w:u w:val="single"/>
        </w:rPr>
        <w:tab/>
      </w:r>
      <w:r w:rsidRPr="009A26FA">
        <w:rPr>
          <w:rFonts w:eastAsia="Calibri" w:cs="Times New Roman"/>
          <w:b/>
          <w:bCs/>
          <w:szCs w:val="20"/>
          <w:u w:val="single"/>
        </w:rPr>
        <w:t xml:space="preserve">Test Procedures. </w:t>
      </w:r>
      <w:r w:rsidR="00C76232">
        <w:rPr>
          <w:rFonts w:eastAsia="Calibri" w:cs="Times New Roman"/>
          <w:b/>
          <w:szCs w:val="20"/>
          <w:u w:val="single"/>
        </w:rPr>
        <w:t>–</w:t>
      </w:r>
      <w:r w:rsidRPr="009A26FA">
        <w:rPr>
          <w:rFonts w:eastAsia="Calibri" w:cs="Times New Roman"/>
          <w:b/>
          <w:szCs w:val="20"/>
          <w:u w:val="single"/>
        </w:rPr>
        <w:t xml:space="preserve"> Not less than two test runs shall be conducted for a distance test and shall be at a speed approximating the average speed traveled by the vehicle in normal service.</w:t>
      </w:r>
    </w:p>
    <w:p w14:paraId="25448086" w14:textId="3E110FA5" w:rsidR="009A26FA" w:rsidRPr="009A26FA" w:rsidRDefault="009A26FA" w:rsidP="0043274D">
      <w:pPr>
        <w:tabs>
          <w:tab w:val="left" w:pos="1800"/>
        </w:tabs>
        <w:ind w:left="1080"/>
        <w:rPr>
          <w:rFonts w:eastAsia="Calibri" w:cs="Times New Roman"/>
          <w:b/>
          <w:szCs w:val="20"/>
          <w:u w:val="single"/>
        </w:rPr>
      </w:pPr>
      <w:r w:rsidRPr="009A26FA">
        <w:rPr>
          <w:rFonts w:eastAsia="Calibri" w:cs="Times New Roman"/>
          <w:b/>
          <w:bCs/>
          <w:szCs w:val="20"/>
          <w:u w:val="single"/>
        </w:rPr>
        <w:t>N.1.3.</w:t>
      </w:r>
      <w:r w:rsidR="004B1C2B">
        <w:rPr>
          <w:rFonts w:eastAsia="Calibri" w:cs="Times New Roman"/>
          <w:b/>
          <w:bCs/>
          <w:szCs w:val="20"/>
          <w:u w:val="single"/>
        </w:rPr>
        <w:tab/>
      </w:r>
      <w:r w:rsidRPr="009A26FA">
        <w:rPr>
          <w:rFonts w:eastAsia="Calibri" w:cs="Times New Roman"/>
          <w:b/>
          <w:bCs/>
          <w:szCs w:val="20"/>
          <w:u w:val="single"/>
        </w:rPr>
        <w:t xml:space="preserve">Test Conditions. </w:t>
      </w:r>
      <w:r w:rsidRPr="009A26FA">
        <w:rPr>
          <w:rFonts w:eastAsia="Calibri" w:cs="Times New Roman"/>
          <w:b/>
          <w:szCs w:val="20"/>
          <w:u w:val="single"/>
        </w:rPr>
        <w:t>– Tests shall be conducted under conditions that are usual and customary with respect to the location and use of the device.</w:t>
      </w:r>
    </w:p>
    <w:p w14:paraId="50035ABD" w14:textId="279E97BF" w:rsidR="009A26FA" w:rsidRPr="009A26FA" w:rsidRDefault="009A26FA" w:rsidP="004B1C2B">
      <w:pPr>
        <w:tabs>
          <w:tab w:val="left" w:pos="1260"/>
        </w:tabs>
        <w:ind w:left="720"/>
        <w:rPr>
          <w:rFonts w:eastAsia="Calibri" w:cs="Times New Roman"/>
          <w:b/>
          <w:szCs w:val="20"/>
          <w:u w:val="single"/>
        </w:rPr>
      </w:pPr>
      <w:r w:rsidRPr="009A26FA">
        <w:rPr>
          <w:rFonts w:eastAsia="Calibri" w:cs="Times New Roman"/>
          <w:b/>
          <w:bCs/>
          <w:szCs w:val="20"/>
          <w:u w:val="single"/>
        </w:rPr>
        <w:t>N.2.</w:t>
      </w:r>
      <w:r w:rsidR="004B1C2B">
        <w:rPr>
          <w:rFonts w:eastAsia="Calibri" w:cs="Times New Roman"/>
          <w:b/>
          <w:bCs/>
          <w:szCs w:val="20"/>
          <w:u w:val="single"/>
        </w:rPr>
        <w:tab/>
      </w:r>
      <w:r w:rsidRPr="009A26FA">
        <w:rPr>
          <w:rFonts w:eastAsia="Calibri" w:cs="Times New Roman"/>
          <w:b/>
          <w:bCs/>
          <w:szCs w:val="20"/>
          <w:u w:val="single"/>
        </w:rPr>
        <w:t xml:space="preserve">Time Test. </w:t>
      </w:r>
      <w:r w:rsidRPr="009A26FA">
        <w:rPr>
          <w:rFonts w:eastAsia="Calibri" w:cs="Times New Roman"/>
          <w:b/>
          <w:szCs w:val="20"/>
          <w:u w:val="single"/>
        </w:rPr>
        <w:t>– A system equipped with a timing device shall be tested during the specific distance and transfer standard tests.</w:t>
      </w:r>
    </w:p>
    <w:p w14:paraId="2BBCD822" w14:textId="663ECCB4" w:rsidR="009A26FA" w:rsidRPr="009A26FA" w:rsidRDefault="009A26FA" w:rsidP="004B1C2B">
      <w:pPr>
        <w:tabs>
          <w:tab w:val="left" w:pos="1260"/>
        </w:tabs>
        <w:ind w:left="720"/>
        <w:rPr>
          <w:rFonts w:eastAsia="Calibri" w:cs="Times New Roman"/>
          <w:b/>
          <w:szCs w:val="20"/>
          <w:u w:val="single"/>
        </w:rPr>
      </w:pPr>
      <w:r w:rsidRPr="009A26FA">
        <w:rPr>
          <w:rFonts w:eastAsia="Calibri" w:cs="Times New Roman"/>
          <w:b/>
          <w:bCs/>
          <w:szCs w:val="20"/>
          <w:u w:val="single"/>
        </w:rPr>
        <w:t>N.3.</w:t>
      </w:r>
      <w:r w:rsidR="004B1C2B">
        <w:rPr>
          <w:rFonts w:eastAsia="Calibri" w:cs="Times New Roman"/>
          <w:b/>
          <w:bCs/>
          <w:szCs w:val="20"/>
          <w:u w:val="single"/>
        </w:rPr>
        <w:tab/>
      </w:r>
      <w:r w:rsidRPr="009A26FA">
        <w:rPr>
          <w:rFonts w:eastAsia="Calibri" w:cs="Times New Roman"/>
          <w:b/>
          <w:bCs/>
          <w:szCs w:val="20"/>
          <w:u w:val="single"/>
        </w:rPr>
        <w:t xml:space="preserve">Isolation Test. </w:t>
      </w:r>
      <w:r w:rsidRPr="009A26FA">
        <w:rPr>
          <w:rFonts w:eastAsia="Calibri" w:cs="Times New Roman"/>
          <w:b/>
          <w:szCs w:val="20"/>
          <w:u w:val="single"/>
        </w:rPr>
        <w:t>– If a system is designed to calculate fares for time and distance separately, tests for time and distance shall be conducted independently.</w:t>
      </w:r>
    </w:p>
    <w:p w14:paraId="06BC512B" w14:textId="0462F617" w:rsidR="009A26FA" w:rsidRPr="009A26FA" w:rsidRDefault="009A26FA" w:rsidP="004B1C2B">
      <w:pPr>
        <w:tabs>
          <w:tab w:val="left" w:pos="1260"/>
        </w:tabs>
        <w:ind w:left="720"/>
        <w:rPr>
          <w:rFonts w:eastAsia="Calibri" w:cs="Times New Roman"/>
          <w:b/>
          <w:szCs w:val="20"/>
          <w:u w:val="single"/>
        </w:rPr>
      </w:pPr>
      <w:r w:rsidRPr="009A26FA">
        <w:rPr>
          <w:rFonts w:eastAsia="Calibri" w:cs="Times New Roman"/>
          <w:b/>
          <w:szCs w:val="20"/>
          <w:u w:val="single"/>
        </w:rPr>
        <w:t>N.4.</w:t>
      </w:r>
      <w:r w:rsidR="004B1C2B">
        <w:rPr>
          <w:rFonts w:eastAsia="Calibri" w:cs="Times New Roman"/>
          <w:b/>
          <w:szCs w:val="20"/>
          <w:u w:val="single"/>
        </w:rPr>
        <w:tab/>
      </w:r>
      <w:r w:rsidRPr="009A26FA">
        <w:rPr>
          <w:rFonts w:eastAsia="Calibri" w:cs="Times New Roman"/>
          <w:b/>
          <w:szCs w:val="20"/>
          <w:u w:val="single"/>
        </w:rPr>
        <w:t>Software Tests. – The system software shall be loaded onto a smartphone and tested for authenticity and version number.</w:t>
      </w:r>
    </w:p>
    <w:p w14:paraId="018296AC" w14:textId="77777777" w:rsidR="009A26FA" w:rsidRPr="009A26FA" w:rsidRDefault="009A26FA" w:rsidP="009A26FA">
      <w:pPr>
        <w:ind w:left="342"/>
        <w:jc w:val="center"/>
        <w:rPr>
          <w:rFonts w:eastAsia="Calibri" w:cs="Times New Roman"/>
          <w:b/>
          <w:bCs/>
          <w:szCs w:val="20"/>
          <w:u w:val="single"/>
        </w:rPr>
      </w:pPr>
      <w:r w:rsidRPr="009A26FA">
        <w:rPr>
          <w:rFonts w:eastAsia="Calibri" w:cs="Times New Roman"/>
          <w:b/>
          <w:bCs/>
          <w:szCs w:val="20"/>
          <w:u w:val="single"/>
        </w:rPr>
        <w:t>T. Tolerances</w:t>
      </w:r>
    </w:p>
    <w:p w14:paraId="09DAF2DE" w14:textId="3E93A3D0" w:rsidR="009A26FA" w:rsidRPr="009A26FA" w:rsidRDefault="009A26FA" w:rsidP="001D10AD">
      <w:pPr>
        <w:tabs>
          <w:tab w:val="left" w:pos="900"/>
        </w:tabs>
        <w:ind w:left="360"/>
        <w:rPr>
          <w:rFonts w:eastAsia="Calibri" w:cs="Times New Roman"/>
          <w:b/>
          <w:bCs/>
          <w:szCs w:val="20"/>
          <w:u w:val="single"/>
        </w:rPr>
      </w:pPr>
      <w:r w:rsidRPr="009A26FA">
        <w:rPr>
          <w:rFonts w:eastAsia="Calibri" w:cs="Times New Roman"/>
          <w:b/>
          <w:bCs/>
          <w:szCs w:val="20"/>
          <w:u w:val="single"/>
        </w:rPr>
        <w:t>T.1.</w:t>
      </w:r>
      <w:r w:rsidR="004B1C2B">
        <w:rPr>
          <w:rFonts w:eastAsia="Calibri" w:cs="Times New Roman"/>
          <w:b/>
          <w:bCs/>
          <w:szCs w:val="20"/>
          <w:u w:val="single"/>
        </w:rPr>
        <w:tab/>
      </w:r>
      <w:r w:rsidRPr="009A26FA">
        <w:rPr>
          <w:rFonts w:eastAsia="Calibri" w:cs="Times New Roman"/>
          <w:b/>
          <w:bCs/>
          <w:szCs w:val="20"/>
          <w:u w:val="single"/>
        </w:rPr>
        <w:t>Tolerance Values.</w:t>
      </w:r>
    </w:p>
    <w:p w14:paraId="2FA3F2D6" w14:textId="7128331B" w:rsidR="009A26FA" w:rsidRPr="009A26FA" w:rsidRDefault="009A26FA" w:rsidP="001D10AD">
      <w:pPr>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t>T.1.1.</w:t>
      </w:r>
      <w:r w:rsidR="004B1C2B">
        <w:rPr>
          <w:rFonts w:eastAsia="Calibri" w:cs="Times New Roman"/>
          <w:b/>
          <w:bCs/>
          <w:color w:val="000000"/>
          <w:szCs w:val="20"/>
          <w:u w:val="single"/>
        </w:rPr>
        <w:tab/>
      </w:r>
      <w:r w:rsidRPr="009A26FA">
        <w:rPr>
          <w:rFonts w:eastAsia="Calibri" w:cs="Times New Roman"/>
          <w:b/>
          <w:bCs/>
          <w:color w:val="000000"/>
          <w:szCs w:val="20"/>
          <w:u w:val="single"/>
        </w:rPr>
        <w:t xml:space="preserve">Distance Tests. </w:t>
      </w:r>
      <w:r w:rsidRPr="009A26FA">
        <w:rPr>
          <w:rFonts w:eastAsia="Calibri" w:cs="Times New Roman"/>
          <w:b/>
          <w:color w:val="000000"/>
          <w:szCs w:val="20"/>
          <w:u w:val="single"/>
        </w:rPr>
        <w:t xml:space="preserve">– Maintenance and acceptance tolerances shall be as follows: </w:t>
      </w:r>
    </w:p>
    <w:p w14:paraId="226231C4" w14:textId="0A198033" w:rsidR="009A26FA" w:rsidRPr="004B1C2B" w:rsidRDefault="0043274D" w:rsidP="009E2F54">
      <w:pPr>
        <w:pStyle w:val="ListParagraph"/>
        <w:numPr>
          <w:ilvl w:val="0"/>
          <w:numId w:val="99"/>
        </w:numPr>
        <w:autoSpaceDE w:val="0"/>
        <w:autoSpaceDN w:val="0"/>
        <w:adjustRightInd w:val="0"/>
        <w:ind w:left="1440"/>
        <w:rPr>
          <w:b/>
          <w:color w:val="000000"/>
          <w:szCs w:val="20"/>
          <w:u w:val="single"/>
        </w:rPr>
      </w:pPr>
      <w:r>
        <w:rPr>
          <w:b/>
          <w:color w:val="000000"/>
          <w:szCs w:val="20"/>
          <w:u w:val="single"/>
        </w:rPr>
        <w:t>o</w:t>
      </w:r>
      <w:r w:rsidR="009A26FA" w:rsidRPr="004B1C2B">
        <w:rPr>
          <w:b/>
          <w:color w:val="000000"/>
          <w:szCs w:val="20"/>
          <w:u w:val="single"/>
        </w:rPr>
        <w:t>n Overregistration:</w:t>
      </w:r>
      <w:r w:rsidR="001D10AD">
        <w:rPr>
          <w:b/>
          <w:color w:val="000000"/>
          <w:szCs w:val="20"/>
          <w:u w:val="single"/>
        </w:rPr>
        <w:t xml:space="preserve"> </w:t>
      </w:r>
      <w:r w:rsidR="009A26FA" w:rsidRPr="004B1C2B">
        <w:rPr>
          <w:b/>
          <w:color w:val="000000"/>
          <w:szCs w:val="20"/>
          <w:u w:val="single"/>
        </w:rPr>
        <w:t xml:space="preserve"> 1</w:t>
      </w:r>
      <w:r w:rsidR="001D10AD">
        <w:rPr>
          <w:b/>
          <w:color w:val="000000"/>
          <w:szCs w:val="20"/>
          <w:u w:val="single"/>
        </w:rPr>
        <w:t> </w:t>
      </w:r>
      <w:r w:rsidR="009A26FA" w:rsidRPr="004B1C2B">
        <w:rPr>
          <w:b/>
          <w:color w:val="000000"/>
          <w:szCs w:val="20"/>
          <w:u w:val="single"/>
        </w:rPr>
        <w:t>%</w:t>
      </w:r>
      <w:r>
        <w:rPr>
          <w:b/>
          <w:color w:val="000000"/>
          <w:szCs w:val="20"/>
          <w:u w:val="single"/>
        </w:rPr>
        <w:t>; and</w:t>
      </w:r>
      <w:r w:rsidR="009A26FA" w:rsidRPr="004B1C2B">
        <w:rPr>
          <w:b/>
          <w:color w:val="000000"/>
          <w:szCs w:val="20"/>
          <w:u w:val="single"/>
        </w:rPr>
        <w:t xml:space="preserve">  </w:t>
      </w:r>
    </w:p>
    <w:p w14:paraId="49770D4C" w14:textId="72C94417" w:rsidR="009A26FA" w:rsidRPr="009A26FA" w:rsidRDefault="009A26FA" w:rsidP="001D10AD">
      <w:pPr>
        <w:ind w:left="1440" w:hanging="360"/>
        <w:rPr>
          <w:rFonts w:eastAsia="Calibri" w:cs="Times New Roman"/>
          <w:b/>
          <w:szCs w:val="20"/>
          <w:u w:val="single"/>
        </w:rPr>
      </w:pPr>
      <w:r w:rsidRPr="009A26FA">
        <w:rPr>
          <w:rFonts w:eastAsia="Calibri" w:cs="Times New Roman"/>
          <w:b/>
          <w:szCs w:val="20"/>
          <w:u w:val="single"/>
        </w:rPr>
        <w:t>(b)</w:t>
      </w:r>
      <w:r w:rsidR="004B1C2B" w:rsidRPr="00012FC9">
        <w:rPr>
          <w:rFonts w:eastAsia="Calibri" w:cs="Times New Roman"/>
          <w:b/>
          <w:szCs w:val="20"/>
        </w:rPr>
        <w:tab/>
      </w:r>
      <w:r w:rsidR="0043274D">
        <w:rPr>
          <w:rFonts w:eastAsia="Calibri" w:cs="Times New Roman"/>
          <w:b/>
          <w:szCs w:val="20"/>
          <w:u w:val="single"/>
        </w:rPr>
        <w:t>o</w:t>
      </w:r>
      <w:r w:rsidRPr="009A26FA">
        <w:rPr>
          <w:rFonts w:eastAsia="Calibri" w:cs="Times New Roman"/>
          <w:b/>
          <w:szCs w:val="20"/>
          <w:u w:val="single"/>
        </w:rPr>
        <w:t xml:space="preserve">n Underregistration: </w:t>
      </w:r>
      <w:r w:rsidR="001D10AD">
        <w:rPr>
          <w:rFonts w:eastAsia="Calibri" w:cs="Times New Roman"/>
          <w:b/>
          <w:szCs w:val="20"/>
          <w:u w:val="single"/>
        </w:rPr>
        <w:t xml:space="preserve"> </w:t>
      </w:r>
      <w:r w:rsidRPr="009A26FA">
        <w:rPr>
          <w:rFonts w:eastAsia="Calibri" w:cs="Times New Roman"/>
          <w:b/>
          <w:szCs w:val="20"/>
          <w:u w:val="single"/>
        </w:rPr>
        <w:t>4</w:t>
      </w:r>
      <w:r w:rsidR="001D10AD">
        <w:rPr>
          <w:rFonts w:eastAsia="Calibri" w:cs="Times New Roman"/>
          <w:b/>
          <w:szCs w:val="20"/>
          <w:u w:val="single"/>
        </w:rPr>
        <w:t> </w:t>
      </w:r>
      <w:r w:rsidRPr="009A26FA">
        <w:rPr>
          <w:rFonts w:eastAsia="Calibri" w:cs="Times New Roman"/>
          <w:b/>
          <w:szCs w:val="20"/>
          <w:u w:val="single"/>
        </w:rPr>
        <w:t>%</w:t>
      </w:r>
    </w:p>
    <w:p w14:paraId="774602F5" w14:textId="73803965" w:rsidR="009A26FA" w:rsidRPr="009A26FA" w:rsidRDefault="009A26FA" w:rsidP="001D10AD">
      <w:pPr>
        <w:autoSpaceDE w:val="0"/>
        <w:autoSpaceDN w:val="0"/>
        <w:adjustRightInd w:val="0"/>
        <w:ind w:left="720"/>
        <w:rPr>
          <w:rFonts w:eastAsia="Calibri" w:cs="Times New Roman"/>
          <w:b/>
          <w:bCs/>
          <w:color w:val="000000"/>
          <w:szCs w:val="20"/>
          <w:u w:val="single"/>
        </w:rPr>
      </w:pPr>
      <w:r w:rsidRPr="009A26FA">
        <w:rPr>
          <w:rFonts w:eastAsia="Calibri" w:cs="Times New Roman"/>
          <w:b/>
          <w:bCs/>
          <w:color w:val="000000"/>
          <w:szCs w:val="20"/>
          <w:u w:val="single"/>
        </w:rPr>
        <w:t>T.1.2.</w:t>
      </w:r>
      <w:r w:rsidR="004B1C2B">
        <w:rPr>
          <w:rFonts w:eastAsia="Calibri" w:cs="Times New Roman"/>
          <w:b/>
          <w:bCs/>
          <w:color w:val="000000"/>
          <w:szCs w:val="20"/>
          <w:u w:val="single"/>
        </w:rPr>
        <w:tab/>
      </w:r>
      <w:r w:rsidRPr="009A26FA">
        <w:rPr>
          <w:rFonts w:eastAsia="Calibri" w:cs="Times New Roman"/>
          <w:b/>
          <w:bCs/>
          <w:color w:val="000000"/>
          <w:szCs w:val="20"/>
          <w:u w:val="single"/>
        </w:rPr>
        <w:t>Time Tests.</w:t>
      </w:r>
      <w:r w:rsidRPr="009A26FA">
        <w:rPr>
          <w:rFonts w:eastAsia="Calibri" w:cs="Times New Roman"/>
          <w:b/>
          <w:color w:val="000000"/>
          <w:szCs w:val="20"/>
          <w:u w:val="single"/>
        </w:rPr>
        <w:t xml:space="preserve"> – Maintenance and acceptance tolerances shall be as follows:</w:t>
      </w:r>
    </w:p>
    <w:p w14:paraId="317207FC" w14:textId="09C1A7F7" w:rsidR="009A26FA" w:rsidRPr="009A26FA" w:rsidRDefault="009A26FA" w:rsidP="001D10AD">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(a)</w:t>
      </w:r>
      <w:r w:rsidR="004B1C2B" w:rsidRPr="00012FC9">
        <w:rPr>
          <w:rFonts w:eastAsia="Calibri" w:cs="Times New Roman"/>
          <w:b/>
          <w:color w:val="000000"/>
          <w:szCs w:val="20"/>
        </w:rPr>
        <w:tab/>
      </w:r>
      <w:r w:rsidR="0043274D" w:rsidRPr="009A26FA">
        <w:rPr>
          <w:rFonts w:eastAsia="Calibri" w:cs="Times New Roman"/>
          <w:b/>
          <w:color w:val="000000"/>
          <w:szCs w:val="20"/>
          <w:u w:val="single"/>
        </w:rPr>
        <w:t>o</w:t>
      </w:r>
      <w:r w:rsidRPr="009A26FA">
        <w:rPr>
          <w:rFonts w:eastAsia="Calibri" w:cs="Times New Roman"/>
          <w:b/>
          <w:color w:val="000000"/>
          <w:szCs w:val="20"/>
          <w:u w:val="single"/>
        </w:rPr>
        <w:t>n Overregistration:</w:t>
      </w:r>
      <w:r w:rsidR="0043274D">
        <w:rPr>
          <w:rFonts w:eastAsia="Calibri" w:cs="Times New Roman"/>
          <w:b/>
          <w:color w:val="000000"/>
          <w:szCs w:val="20"/>
          <w:u w:val="single"/>
        </w:rPr>
        <w:t xml:space="preserve"> </w:t>
      </w:r>
      <w:r w:rsidRPr="009A26FA">
        <w:rPr>
          <w:rFonts w:eastAsia="Calibri" w:cs="Times New Roman"/>
          <w:b/>
          <w:color w:val="000000"/>
          <w:szCs w:val="20"/>
          <w:u w:val="single"/>
        </w:rPr>
        <w:t xml:space="preserve"> 5 seconds per test</w:t>
      </w:r>
      <w:r w:rsidR="0043274D">
        <w:rPr>
          <w:rFonts w:eastAsia="Calibri" w:cs="Times New Roman"/>
          <w:b/>
          <w:color w:val="000000"/>
          <w:szCs w:val="20"/>
          <w:u w:val="single"/>
        </w:rPr>
        <w:t>; and</w:t>
      </w:r>
      <w:r w:rsidRPr="009A26FA">
        <w:rPr>
          <w:rFonts w:eastAsia="Calibri" w:cs="Times New Roman"/>
          <w:b/>
          <w:color w:val="000000"/>
          <w:szCs w:val="20"/>
          <w:u w:val="single"/>
        </w:rPr>
        <w:t xml:space="preserve"> </w:t>
      </w:r>
    </w:p>
    <w:p w14:paraId="7EA91593" w14:textId="55B84995" w:rsidR="009A26FA" w:rsidRPr="009A26FA" w:rsidRDefault="009A26FA" w:rsidP="001D10AD">
      <w:pPr>
        <w:spacing w:before="40"/>
        <w:ind w:left="1440" w:hanging="360"/>
        <w:rPr>
          <w:rFonts w:eastAsia="Calibri" w:cs="Times New Roman"/>
          <w:b/>
          <w:szCs w:val="16"/>
          <w:u w:val="single"/>
        </w:rPr>
      </w:pPr>
      <w:r w:rsidRPr="009A26FA">
        <w:rPr>
          <w:rFonts w:eastAsia="Calibri" w:cs="Times New Roman"/>
          <w:b/>
          <w:szCs w:val="20"/>
          <w:u w:val="single"/>
        </w:rPr>
        <w:t>(b)</w:t>
      </w:r>
      <w:r w:rsidR="004B1C2B" w:rsidRPr="00012FC9">
        <w:rPr>
          <w:rFonts w:eastAsia="Calibri" w:cs="Times New Roman"/>
          <w:b/>
          <w:szCs w:val="20"/>
        </w:rPr>
        <w:tab/>
      </w:r>
      <w:r w:rsidR="0043274D" w:rsidRPr="009A26FA">
        <w:rPr>
          <w:rFonts w:eastAsia="Calibri" w:cs="Times New Roman"/>
          <w:b/>
          <w:szCs w:val="20"/>
          <w:u w:val="single"/>
        </w:rPr>
        <w:t>o</w:t>
      </w:r>
      <w:r w:rsidRPr="009A26FA">
        <w:rPr>
          <w:rFonts w:eastAsia="Calibri" w:cs="Times New Roman"/>
          <w:b/>
          <w:szCs w:val="20"/>
          <w:u w:val="single"/>
        </w:rPr>
        <w:t>n Underregistration:</w:t>
      </w:r>
      <w:r w:rsidR="0043274D">
        <w:rPr>
          <w:rFonts w:eastAsia="Calibri" w:cs="Times New Roman"/>
          <w:b/>
          <w:szCs w:val="20"/>
          <w:u w:val="single"/>
        </w:rPr>
        <w:t xml:space="preserve"> </w:t>
      </w:r>
      <w:r w:rsidRPr="009A26FA">
        <w:rPr>
          <w:rFonts w:eastAsia="Calibri" w:cs="Times New Roman"/>
          <w:b/>
          <w:szCs w:val="20"/>
          <w:u w:val="single"/>
        </w:rPr>
        <w:t xml:space="preserve"> 5 seconds per test</w:t>
      </w:r>
      <w:r w:rsidR="0043274D">
        <w:rPr>
          <w:rFonts w:eastAsia="Calibri" w:cs="Times New Roman"/>
          <w:b/>
          <w:szCs w:val="20"/>
          <w:u w:val="single"/>
        </w:rPr>
        <w:t>.</w:t>
      </w:r>
    </w:p>
    <w:p w14:paraId="1D498720"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28D19A83" w14:textId="5B5B65C8" w:rsidR="009A26FA" w:rsidRPr="009A26FA" w:rsidRDefault="009A26FA" w:rsidP="00ED270B">
      <w:pPr>
        <w:spacing w:before="40"/>
        <w:rPr>
          <w:rFonts w:eastAsia="Calibri" w:cs="Times New Roman"/>
          <w:szCs w:val="20"/>
        </w:rPr>
      </w:pPr>
      <w:r w:rsidRPr="009A26FA">
        <w:rPr>
          <w:rFonts w:eastAsia="Calibri" w:cs="Times New Roman"/>
          <w:szCs w:val="20"/>
        </w:rPr>
        <w:t>Transportation Network Companies (TNC</w:t>
      </w:r>
      <w:r w:rsidR="00A75A8D">
        <w:rPr>
          <w:rFonts w:eastAsia="Calibri" w:cs="Times New Roman"/>
          <w:szCs w:val="20"/>
        </w:rPr>
        <w:t>s</w:t>
      </w:r>
      <w:r w:rsidRPr="009A26FA">
        <w:rPr>
          <w:rFonts w:eastAsia="Calibri" w:cs="Times New Roman"/>
          <w:szCs w:val="20"/>
        </w:rPr>
        <w:t>)</w:t>
      </w:r>
      <w:r w:rsidR="00A75A8D">
        <w:rPr>
          <w:rFonts w:eastAsia="Calibri" w:cs="Times New Roman"/>
          <w:szCs w:val="20"/>
        </w:rPr>
        <w:t xml:space="preserve"> (</w:t>
      </w:r>
      <w:r w:rsidRPr="009A26FA">
        <w:rPr>
          <w:rFonts w:eastAsia="Calibri" w:cs="Times New Roman"/>
          <w:szCs w:val="20"/>
        </w:rPr>
        <w:t>e.g., Uber, Lyft, and possibly others</w:t>
      </w:r>
      <w:r w:rsidR="00A75A8D">
        <w:rPr>
          <w:rFonts w:eastAsia="Calibri" w:cs="Times New Roman"/>
          <w:szCs w:val="20"/>
        </w:rPr>
        <w:t>)</w:t>
      </w:r>
      <w:r w:rsidRPr="009A26FA">
        <w:rPr>
          <w:rFonts w:eastAsia="Calibri" w:cs="Times New Roman"/>
          <w:szCs w:val="20"/>
        </w:rPr>
        <w:t xml:space="preserve"> have developed software applications for use with a mobile device, which enables their drivers to provide transportation services for hire to customers who also have TNC applications downloaded on their mobile device.  The software has significant metrological importance and is essential to these commercial transactions.  Fares are determined based on a GPS</w:t>
      </w:r>
      <w:r w:rsidR="00A75A8D">
        <w:rPr>
          <w:rFonts w:eastAsia="Calibri" w:cs="Times New Roman"/>
          <w:szCs w:val="20"/>
        </w:rPr>
        <w:t xml:space="preserve"> </w:t>
      </w:r>
      <w:r w:rsidRPr="009A26FA">
        <w:rPr>
          <w:rFonts w:eastAsia="Calibri" w:cs="Times New Roman"/>
          <w:szCs w:val="20"/>
        </w:rPr>
        <w:t xml:space="preserve">calculating distance and time.  </w:t>
      </w:r>
    </w:p>
    <w:p w14:paraId="76F1C357" w14:textId="77777777" w:rsidR="009A26FA" w:rsidRPr="009A26FA" w:rsidRDefault="009A26FA" w:rsidP="00ED270B">
      <w:pPr>
        <w:rPr>
          <w:rFonts w:eastAsia="Calibri" w:cs="Times New Roman"/>
          <w:szCs w:val="20"/>
        </w:rPr>
      </w:pPr>
      <w:r w:rsidRPr="009A26FA">
        <w:rPr>
          <w:rFonts w:eastAsia="Calibri" w:cs="Times New Roman"/>
          <w:szCs w:val="20"/>
        </w:rPr>
        <w:t>There are unique operating characteristics of these software-based systems that distinguish them from traditional mechanical and electronic taximeters.  For this reason, a separate code section is appropriate.</w:t>
      </w:r>
    </w:p>
    <w:p w14:paraId="2DCEC1D0" w14:textId="77777777" w:rsidR="009A26FA" w:rsidRPr="009A26FA" w:rsidRDefault="009A26FA" w:rsidP="00ED270B">
      <w:pPr>
        <w:spacing w:before="40"/>
        <w:rPr>
          <w:rFonts w:eastAsia="Calibri" w:cs="Times New Roman"/>
          <w:szCs w:val="20"/>
        </w:rPr>
      </w:pPr>
      <w:r w:rsidRPr="009A26FA">
        <w:rPr>
          <w:rFonts w:eastAsia="Calibri" w:cs="Times New Roman"/>
          <w:szCs w:val="20"/>
        </w:rPr>
        <w:t xml:space="preserve">Weights and measures jurisdictions throughout the United States are coming under increasing pressure to demonstrate equal application of weights and measures laws to companies offering alternative transportation services to the traditional taxicab business model.  </w:t>
      </w:r>
    </w:p>
    <w:p w14:paraId="19077081" w14:textId="77777777" w:rsidR="009A26FA" w:rsidRPr="009A26FA" w:rsidRDefault="009A26FA" w:rsidP="00ED270B">
      <w:pPr>
        <w:rPr>
          <w:rFonts w:eastAsia="Calibri" w:cs="Times New Roman"/>
          <w:szCs w:val="20"/>
        </w:rPr>
      </w:pPr>
      <w:r w:rsidRPr="009A26FA">
        <w:rPr>
          <w:rFonts w:eastAsia="Calibri" w:cs="Times New Roman"/>
          <w:szCs w:val="20"/>
        </w:rPr>
        <w:t>Taximeter manufacturers may soon decide to use GPS technology to calculate time and distance in an effort to be more like the TNC business model, which has gained widespread public acceptance.</w:t>
      </w:r>
    </w:p>
    <w:p w14:paraId="6D7EDBBD" w14:textId="35E36D10" w:rsidR="009A26FA" w:rsidRPr="009A26FA" w:rsidRDefault="009A26FA" w:rsidP="00ED270B">
      <w:pPr>
        <w:rPr>
          <w:rFonts w:eastAsia="Calibri" w:cs="Times New Roman"/>
          <w:szCs w:val="20"/>
        </w:rPr>
      </w:pPr>
      <w:r w:rsidRPr="009A26FA">
        <w:rPr>
          <w:rFonts w:eastAsia="Calibri" w:cs="Times New Roman"/>
          <w:szCs w:val="20"/>
        </w:rPr>
        <w:t>In the U</w:t>
      </w:r>
      <w:r w:rsidR="00ED270B">
        <w:rPr>
          <w:rFonts w:eastAsia="Calibri" w:cs="Times New Roman"/>
          <w:szCs w:val="20"/>
        </w:rPr>
        <w:t>nited States</w:t>
      </w:r>
      <w:r w:rsidRPr="009A26FA">
        <w:rPr>
          <w:rFonts w:eastAsia="Calibri" w:cs="Times New Roman"/>
          <w:szCs w:val="20"/>
        </w:rPr>
        <w:t>, Uber operates in 43 states and Washington, D</w:t>
      </w:r>
      <w:r w:rsidR="00ED270B">
        <w:rPr>
          <w:rFonts w:eastAsia="Calibri" w:cs="Times New Roman"/>
          <w:szCs w:val="20"/>
        </w:rPr>
        <w:t>.</w:t>
      </w:r>
      <w:r w:rsidRPr="009A26FA">
        <w:rPr>
          <w:rFonts w:eastAsia="Calibri" w:cs="Times New Roman"/>
          <w:szCs w:val="20"/>
        </w:rPr>
        <w:t>C</w:t>
      </w:r>
      <w:r w:rsidR="00ED270B">
        <w:rPr>
          <w:rFonts w:eastAsia="Calibri" w:cs="Times New Roman"/>
          <w:szCs w:val="20"/>
        </w:rPr>
        <w:t>.</w:t>
      </w:r>
      <w:r w:rsidRPr="009A26FA">
        <w:rPr>
          <w:rFonts w:eastAsia="Calibri" w:cs="Times New Roman"/>
          <w:szCs w:val="20"/>
        </w:rPr>
        <w:t>, and Lyft operates in 27 states and Washington, D</w:t>
      </w:r>
      <w:r w:rsidR="00ED270B">
        <w:rPr>
          <w:rFonts w:eastAsia="Calibri" w:cs="Times New Roman"/>
          <w:szCs w:val="20"/>
        </w:rPr>
        <w:t>.</w:t>
      </w:r>
      <w:r w:rsidRPr="009A26FA">
        <w:rPr>
          <w:rFonts w:eastAsia="Calibri" w:cs="Times New Roman"/>
          <w:szCs w:val="20"/>
        </w:rPr>
        <w:t>C.  Both these and other similar companies are growing and expanding their market share.</w:t>
      </w:r>
    </w:p>
    <w:p w14:paraId="1D69D248" w14:textId="77777777" w:rsidR="009A26FA" w:rsidRPr="009A26FA" w:rsidRDefault="009A26FA" w:rsidP="009A26FA">
      <w:pPr>
        <w:keepNext/>
        <w:spacing w:after="0"/>
        <w:rPr>
          <w:rFonts w:eastAsia="Calibri" w:cs="Times New Roman"/>
          <w:b/>
        </w:rPr>
      </w:pPr>
      <w:r w:rsidRPr="009A26FA">
        <w:rPr>
          <w:rFonts w:eastAsia="Calibri" w:cs="Times New Roman"/>
          <w:b/>
        </w:rPr>
        <w:t>2016 NCWM Interim Meeting:</w:t>
      </w:r>
    </w:p>
    <w:p w14:paraId="7FB4CBC0" w14:textId="08D568CF" w:rsidR="009A26FA" w:rsidRPr="009A26FA" w:rsidRDefault="009A26FA" w:rsidP="00ED270B">
      <w:pPr>
        <w:rPr>
          <w:rFonts w:eastAsia="Calibri" w:cs="Times New Roman"/>
        </w:rPr>
      </w:pPr>
      <w:r w:rsidRPr="009A26FA">
        <w:rPr>
          <w:rFonts w:eastAsia="Calibri" w:cs="Times New Roman"/>
        </w:rPr>
        <w:t xml:space="preserve">At the Committee’s 2016 NCWM Interim Meeting open hearings, a number officials and industry representatives alike supported the continued development of this item.  Representatives from Lyft, Inc. and Uber Technologies, Inc. further recommended the item remain under California direction.  </w:t>
      </w:r>
    </w:p>
    <w:p w14:paraId="5F26A521" w14:textId="32828BAE" w:rsidR="009A26FA" w:rsidRPr="009A26FA" w:rsidRDefault="009A26FA" w:rsidP="00ED270B">
      <w:pPr>
        <w:rPr>
          <w:rFonts w:eastAsia="Calibri" w:cs="Times New Roman"/>
        </w:rPr>
      </w:pPr>
      <w:r w:rsidRPr="009A26FA">
        <w:rPr>
          <w:rFonts w:eastAsia="Calibri" w:cs="Times New Roman"/>
        </w:rPr>
        <w:lastRenderedPageBreak/>
        <w:t>Mr. Doug Musick (K</w:t>
      </w:r>
      <w:r w:rsidR="00ED270B">
        <w:rPr>
          <w:rFonts w:eastAsia="Calibri" w:cs="Times New Roman"/>
        </w:rPr>
        <w:t>ansas</w:t>
      </w:r>
      <w:r w:rsidRPr="009A26FA">
        <w:rPr>
          <w:rFonts w:eastAsia="Calibri" w:cs="Times New Roman"/>
        </w:rPr>
        <w:t>) commented that he</w:t>
      </w:r>
      <w:r w:rsidR="00A75A8D">
        <w:rPr>
          <w:rFonts w:eastAsia="Calibri" w:cs="Times New Roman"/>
        </w:rPr>
        <w:t>,</w:t>
      </w:r>
      <w:r w:rsidRPr="009A26FA">
        <w:rPr>
          <w:rFonts w:eastAsia="Calibri" w:cs="Times New Roman"/>
        </w:rPr>
        <w:t xml:space="preserve"> too</w:t>
      </w:r>
      <w:r w:rsidR="00A75A8D">
        <w:rPr>
          <w:rFonts w:eastAsia="Calibri" w:cs="Times New Roman"/>
        </w:rPr>
        <w:t>,</w:t>
      </w:r>
      <w:r w:rsidRPr="009A26FA">
        <w:rPr>
          <w:rFonts w:eastAsia="Calibri" w:cs="Times New Roman"/>
        </w:rPr>
        <w:t xml:space="preserve"> supported maintaining the Developing status of the item.  He recommended that that the scope be broadened to include agricultural applications noting that GPS-based technology is huge for measuring area in crop applications.  He suggested that all possible uses of the technology be considered and evaluated.</w:t>
      </w:r>
    </w:p>
    <w:p w14:paraId="6F522723" w14:textId="77777777" w:rsidR="009A26FA" w:rsidRPr="009A26FA" w:rsidRDefault="009A26FA" w:rsidP="00ED270B">
      <w:pPr>
        <w:rPr>
          <w:rFonts w:eastAsia="Calibri" w:cs="Times New Roman"/>
        </w:rPr>
      </w:pPr>
      <w:r w:rsidRPr="009A26FA">
        <w:rPr>
          <w:rFonts w:eastAsia="Calibri" w:cs="Times New Roman"/>
        </w:rPr>
        <w:t>In consideration of the comments received, the Committee agreed to recommend maintaining the Developing status of this item.</w:t>
      </w:r>
    </w:p>
    <w:p w14:paraId="4DEE4714" w14:textId="77777777" w:rsidR="009A26FA" w:rsidRPr="009A26FA" w:rsidRDefault="009A26FA" w:rsidP="009A26FA">
      <w:pPr>
        <w:spacing w:after="0"/>
        <w:rPr>
          <w:rFonts w:eastAsia="Calibri" w:cs="Times New Roman"/>
          <w:b/>
        </w:rPr>
      </w:pPr>
      <w:r w:rsidRPr="009A26FA">
        <w:rPr>
          <w:rFonts w:eastAsia="Calibri" w:cs="Times New Roman"/>
          <w:b/>
        </w:rPr>
        <w:t>2016 NCWM Annual Meeting:</w:t>
      </w:r>
    </w:p>
    <w:p w14:paraId="4929B51D" w14:textId="1EB961FC" w:rsidR="00A75A8D" w:rsidRDefault="009A26FA" w:rsidP="00ED270B">
      <w:pPr>
        <w:rPr>
          <w:rFonts w:eastAsia="Times New Roman" w:cs="Times New Roman"/>
          <w:szCs w:val="24"/>
        </w:rPr>
      </w:pPr>
      <w:r w:rsidRPr="007E089A">
        <w:rPr>
          <w:rFonts w:eastAsia="Times New Roman" w:cs="Times New Roman"/>
          <w:szCs w:val="24"/>
        </w:rPr>
        <w:t>During the Committee’s open hearings at the 2016 NCWM Annual Meeting, Ms. Kristin Macey (C</w:t>
      </w:r>
      <w:r w:rsidR="00ED270B">
        <w:rPr>
          <w:rFonts w:eastAsia="Times New Roman" w:cs="Times New Roman"/>
          <w:szCs w:val="24"/>
        </w:rPr>
        <w:t>alifornia</w:t>
      </w:r>
      <w:r w:rsidRPr="007E089A">
        <w:rPr>
          <w:rFonts w:eastAsia="Times New Roman" w:cs="Times New Roman"/>
          <w:szCs w:val="24"/>
        </w:rPr>
        <w:t xml:space="preserve">), submitter of the item, made a recommendation to merge this item with Item 354-5 and let the USNWG on </w:t>
      </w:r>
      <w:r w:rsidR="00A75A8D">
        <w:rPr>
          <w:rFonts w:eastAsia="Times New Roman" w:cs="Times New Roman"/>
          <w:szCs w:val="24"/>
        </w:rPr>
        <w:t>T</w:t>
      </w:r>
      <w:r w:rsidRPr="007E089A">
        <w:rPr>
          <w:rFonts w:eastAsia="Times New Roman" w:cs="Times New Roman"/>
          <w:szCs w:val="24"/>
        </w:rPr>
        <w:t xml:space="preserve">aximeters develop the draft code.  She added that the code being proposed by this agenda item is “California specific” and concluded by stating that California may come back with another proposal depending on the direction and progress of the USNWG, but would prefer </w:t>
      </w:r>
      <w:r w:rsidR="00A75A8D">
        <w:rPr>
          <w:rFonts w:eastAsia="Times New Roman" w:cs="Times New Roman"/>
          <w:szCs w:val="24"/>
        </w:rPr>
        <w:t>that a single</w:t>
      </w:r>
      <w:r w:rsidR="00A75A8D" w:rsidRPr="007E089A">
        <w:rPr>
          <w:rFonts w:eastAsia="Times New Roman" w:cs="Times New Roman"/>
          <w:szCs w:val="24"/>
        </w:rPr>
        <w:t xml:space="preserve"> </w:t>
      </w:r>
      <w:r w:rsidRPr="007E089A">
        <w:rPr>
          <w:rFonts w:eastAsia="Times New Roman" w:cs="Times New Roman"/>
          <w:szCs w:val="24"/>
        </w:rPr>
        <w:t xml:space="preserve">proposal come forward.  The Committee agreed to </w:t>
      </w:r>
      <w:r w:rsidR="00ED270B">
        <w:rPr>
          <w:rFonts w:eastAsia="Times New Roman" w:cs="Times New Roman"/>
          <w:szCs w:val="24"/>
        </w:rPr>
        <w:t>W</w:t>
      </w:r>
      <w:r w:rsidRPr="007E089A">
        <w:rPr>
          <w:rFonts w:eastAsia="Times New Roman" w:cs="Times New Roman"/>
          <w:szCs w:val="24"/>
        </w:rPr>
        <w:t>ithdraw this item based on Ms. Macey’s recommendation to merge the item together with Item 354-5.</w:t>
      </w:r>
    </w:p>
    <w:p w14:paraId="45433A41" w14:textId="77777777" w:rsidR="009A26FA" w:rsidRPr="009A26FA" w:rsidRDefault="009A26FA" w:rsidP="009A26FA">
      <w:pPr>
        <w:spacing w:after="0"/>
        <w:rPr>
          <w:rFonts w:eastAsia="Calibri" w:cs="Times New Roman"/>
          <w:b/>
          <w:szCs w:val="20"/>
        </w:rPr>
      </w:pPr>
      <w:r w:rsidRPr="009A26FA">
        <w:rPr>
          <w:rFonts w:eastAsia="Calibri" w:cs="Times New Roman"/>
          <w:b/>
          <w:szCs w:val="20"/>
        </w:rPr>
        <w:t>Regional Association Comments:</w:t>
      </w:r>
    </w:p>
    <w:p w14:paraId="3F1EA628" w14:textId="14822A04" w:rsidR="009A26FA" w:rsidRPr="009A26FA" w:rsidRDefault="00A75A8D" w:rsidP="00ED270B">
      <w:pPr>
        <w:rPr>
          <w:rFonts w:eastAsia="Times New Roman" w:cs="Times New Roman"/>
          <w:szCs w:val="24"/>
        </w:rPr>
      </w:pPr>
      <w:r>
        <w:rPr>
          <w:rFonts w:eastAsia="Times New Roman" w:cs="Times New Roman"/>
          <w:szCs w:val="24"/>
        </w:rPr>
        <w:t>During its fall 2015 Annual Meeting open hearings, t</w:t>
      </w:r>
      <w:r w:rsidR="009A26FA" w:rsidRPr="009A26FA">
        <w:rPr>
          <w:rFonts w:eastAsia="Times New Roman" w:cs="Times New Roman"/>
          <w:szCs w:val="24"/>
        </w:rPr>
        <w:t>he WWMA did not receive comments on this item.  The WWMA S&amp;T Committee agrees with the submitter that this item should be accepted by the NCWM as a tentative code.  The WWMA S&amp;T Committee recommends that the USNWG on Taximeters look at this tentative code as they continue their work.  Consideration may be given to other applications involving charges for services as found in the Odometers Code.  The WWMA forwarded the item to NCWM and recommended it as a Voting item with some changes as shown here:</w:t>
      </w:r>
    </w:p>
    <w:p w14:paraId="457409C3" w14:textId="77777777" w:rsidR="009A26FA" w:rsidRPr="009A26FA" w:rsidRDefault="009A26FA" w:rsidP="009A26FA">
      <w:pPr>
        <w:ind w:left="342"/>
        <w:jc w:val="center"/>
        <w:rPr>
          <w:rFonts w:eastAsia="Calibri" w:cs="Times New Roman"/>
          <w:b/>
          <w:bCs/>
          <w:szCs w:val="20"/>
          <w:u w:val="single"/>
        </w:rPr>
      </w:pPr>
      <w:r w:rsidRPr="009A26FA">
        <w:rPr>
          <w:rFonts w:eastAsia="Calibri" w:cs="Times New Roman"/>
          <w:b/>
          <w:bCs/>
          <w:szCs w:val="20"/>
          <w:u w:val="single"/>
        </w:rPr>
        <w:t>Transportation Network Systems – Tentative Code</w:t>
      </w:r>
    </w:p>
    <w:p w14:paraId="0FA761F3" w14:textId="1E3B3F60" w:rsidR="009A26FA" w:rsidRPr="009A26FA" w:rsidRDefault="009A26FA" w:rsidP="00BA3079">
      <w:pPr>
        <w:spacing w:after="0"/>
        <w:ind w:left="346"/>
        <w:rPr>
          <w:rFonts w:eastAsia="Calibri" w:cs="Times New Roman"/>
          <w:b/>
          <w:bCs/>
          <w:szCs w:val="20"/>
          <w:u w:val="single"/>
        </w:rPr>
      </w:pPr>
      <w:r w:rsidRPr="009A26FA">
        <w:rPr>
          <w:rFonts w:eastAsia="Calibri" w:cs="Times New Roman"/>
          <w:b/>
          <w:szCs w:val="20"/>
          <w:u w:val="single"/>
        </w:rPr>
        <w:t>This tentative code has only a trial or experimental status and is not intended to be enforced.  The requirements are designed for study prior to the development and adoption of a final code.  Officials wanting to conduct an official examination of a device or system are advised to see paragraph G</w:t>
      </w:r>
      <w:r w:rsidR="001C2826">
        <w:rPr>
          <w:rFonts w:eastAsia="Calibri" w:cs="Times New Roman"/>
          <w:b/>
          <w:szCs w:val="20"/>
          <w:u w:val="single"/>
        </w:rPr>
        <w:noBreakHyphen/>
      </w:r>
      <w:r w:rsidRPr="009A26FA">
        <w:rPr>
          <w:rFonts w:eastAsia="Calibri" w:cs="Times New Roman"/>
          <w:b/>
          <w:szCs w:val="20"/>
          <w:u w:val="single"/>
        </w:rPr>
        <w:t>A.3.</w:t>
      </w:r>
      <w:r w:rsidR="00245816">
        <w:rPr>
          <w:rFonts w:eastAsia="Calibri" w:cs="Times New Roman"/>
          <w:b/>
          <w:szCs w:val="20"/>
          <w:u w:val="single"/>
        </w:rPr>
        <w:t> </w:t>
      </w:r>
      <w:r w:rsidRPr="009A26FA">
        <w:rPr>
          <w:rFonts w:eastAsia="Calibri" w:cs="Times New Roman"/>
          <w:b/>
          <w:szCs w:val="20"/>
          <w:u w:val="single"/>
        </w:rPr>
        <w:t>Special and Unclassified Equipment.</w:t>
      </w:r>
    </w:p>
    <w:p w14:paraId="23654E2B" w14:textId="77777777" w:rsidR="009A26FA" w:rsidRPr="009A26FA" w:rsidRDefault="009A26FA" w:rsidP="00BA3079">
      <w:pPr>
        <w:spacing w:before="60"/>
        <w:ind w:left="346"/>
        <w:rPr>
          <w:rFonts w:eastAsia="Calibri" w:cs="Times New Roman"/>
          <w:b/>
          <w:szCs w:val="20"/>
          <w:u w:val="single"/>
        </w:rPr>
      </w:pPr>
      <w:r w:rsidRPr="009A26FA">
        <w:rPr>
          <w:rFonts w:eastAsia="Calibri" w:cs="Times New Roman"/>
          <w:b/>
          <w:szCs w:val="20"/>
          <w:u w:val="single"/>
        </w:rPr>
        <w:t>(Tentative Code Added 20XX)</w:t>
      </w:r>
    </w:p>
    <w:p w14:paraId="00748584" w14:textId="77777777" w:rsidR="009A26FA" w:rsidRPr="009A26FA" w:rsidRDefault="009A26FA" w:rsidP="009A26FA">
      <w:pPr>
        <w:keepNext/>
        <w:ind w:left="346"/>
        <w:jc w:val="center"/>
        <w:rPr>
          <w:rFonts w:eastAsia="Calibri" w:cs="Times New Roman"/>
          <w:b/>
          <w:bCs/>
          <w:szCs w:val="20"/>
          <w:u w:val="single"/>
        </w:rPr>
      </w:pPr>
      <w:r w:rsidRPr="009A26FA">
        <w:rPr>
          <w:rFonts w:eastAsia="Calibri" w:cs="Times New Roman"/>
          <w:b/>
          <w:bCs/>
          <w:szCs w:val="20"/>
          <w:u w:val="single"/>
        </w:rPr>
        <w:t>A. Application</w:t>
      </w:r>
    </w:p>
    <w:p w14:paraId="1132CDC8" w14:textId="2DC5A408" w:rsidR="009A26FA" w:rsidRPr="009A26FA" w:rsidRDefault="009A26FA" w:rsidP="00BA3079">
      <w:pPr>
        <w:tabs>
          <w:tab w:val="left" w:pos="900"/>
        </w:tabs>
        <w:ind w:left="360"/>
        <w:rPr>
          <w:rFonts w:eastAsia="Calibri" w:cs="Times New Roman"/>
          <w:b/>
          <w:szCs w:val="20"/>
          <w:u w:val="single"/>
        </w:rPr>
      </w:pPr>
      <w:r w:rsidRPr="009A26FA">
        <w:rPr>
          <w:rFonts w:eastAsia="Calibri" w:cs="Times New Roman"/>
          <w:b/>
          <w:bCs/>
          <w:szCs w:val="20"/>
          <w:u w:val="single"/>
        </w:rPr>
        <w:t>A.1.</w:t>
      </w:r>
      <w:r w:rsidR="00BA3079">
        <w:rPr>
          <w:rFonts w:eastAsia="Calibri" w:cs="Times New Roman"/>
          <w:b/>
          <w:bCs/>
          <w:szCs w:val="20"/>
          <w:u w:val="single"/>
        </w:rPr>
        <w:tab/>
      </w:r>
      <w:r w:rsidRPr="009A26FA">
        <w:rPr>
          <w:rFonts w:eastAsia="Calibri" w:cs="Times New Roman"/>
          <w:b/>
          <w:bCs/>
          <w:szCs w:val="20"/>
          <w:u w:val="single"/>
        </w:rPr>
        <w:t xml:space="preserve">General. </w:t>
      </w:r>
      <w:r w:rsidRPr="009A26FA">
        <w:rPr>
          <w:rFonts w:eastAsia="Calibri" w:cs="Times New Roman"/>
          <w:b/>
          <w:szCs w:val="20"/>
          <w:u w:val="single"/>
        </w:rPr>
        <w:t>– This code applies to systems that utilize Global Positioning System (GPS), software and associated equipment or other comparable software-based system to determine distance and time, separately or simultaneously, to calculate a rate or rates and indicate the charge for hire of a vehicle or other mode of transport.</w:t>
      </w:r>
    </w:p>
    <w:p w14:paraId="650D274E" w14:textId="25FC69B1" w:rsidR="009A26FA" w:rsidRPr="009A26FA" w:rsidRDefault="009A26FA" w:rsidP="00BA3079">
      <w:pPr>
        <w:tabs>
          <w:tab w:val="left" w:pos="900"/>
        </w:tabs>
        <w:ind w:left="360"/>
        <w:rPr>
          <w:rFonts w:eastAsia="Calibri" w:cs="Times New Roman"/>
          <w:b/>
          <w:szCs w:val="20"/>
          <w:u w:val="single"/>
        </w:rPr>
      </w:pPr>
      <w:r w:rsidRPr="009A26FA">
        <w:rPr>
          <w:rFonts w:eastAsia="Calibri" w:cs="Times New Roman"/>
          <w:b/>
          <w:bCs/>
          <w:szCs w:val="20"/>
          <w:u w:val="single"/>
        </w:rPr>
        <w:t>A.2.</w:t>
      </w:r>
      <w:r w:rsidR="00BA3079">
        <w:rPr>
          <w:rFonts w:eastAsia="Calibri" w:cs="Times New Roman"/>
          <w:b/>
          <w:bCs/>
          <w:szCs w:val="20"/>
          <w:u w:val="single"/>
        </w:rPr>
        <w:tab/>
      </w:r>
      <w:r w:rsidRPr="009A26FA">
        <w:rPr>
          <w:rFonts w:eastAsia="Calibri" w:cs="Times New Roman"/>
          <w:b/>
          <w:bCs/>
          <w:szCs w:val="20"/>
          <w:u w:val="single"/>
        </w:rPr>
        <w:t xml:space="preserve">Exceptions. </w:t>
      </w:r>
      <w:r w:rsidRPr="009A26FA">
        <w:rPr>
          <w:rFonts w:eastAsia="Calibri" w:cs="Times New Roman"/>
          <w:b/>
          <w:szCs w:val="20"/>
          <w:u w:val="single"/>
        </w:rPr>
        <w:t>– This code does not apply to taximeters that use distance measurement transducer or odometers on vehicles that are rented on a distance basis (for which see Section 5.53. Code for Odometers).</w:t>
      </w:r>
    </w:p>
    <w:p w14:paraId="44A9C2C6" w14:textId="7ACB49A8" w:rsidR="009A26FA" w:rsidRPr="009A26FA" w:rsidRDefault="009A26FA" w:rsidP="00BA3079">
      <w:pPr>
        <w:tabs>
          <w:tab w:val="left" w:pos="900"/>
        </w:tabs>
        <w:ind w:left="360"/>
        <w:rPr>
          <w:rFonts w:eastAsia="Calibri" w:cs="Times New Roman"/>
          <w:b/>
          <w:szCs w:val="20"/>
          <w:u w:val="single"/>
        </w:rPr>
      </w:pPr>
      <w:r w:rsidRPr="009A26FA">
        <w:rPr>
          <w:rFonts w:eastAsia="Calibri" w:cs="Times New Roman"/>
          <w:b/>
          <w:bCs/>
          <w:szCs w:val="20"/>
          <w:u w:val="single"/>
        </w:rPr>
        <w:t>A.3.</w:t>
      </w:r>
      <w:r w:rsidR="00BA3079">
        <w:rPr>
          <w:rFonts w:eastAsia="Calibri" w:cs="Times New Roman"/>
          <w:b/>
          <w:bCs/>
          <w:szCs w:val="20"/>
          <w:u w:val="single"/>
        </w:rPr>
        <w:tab/>
      </w:r>
      <w:r w:rsidRPr="009A26FA">
        <w:rPr>
          <w:rFonts w:eastAsia="Calibri" w:cs="Times New Roman"/>
          <w:b/>
          <w:bCs/>
          <w:szCs w:val="20"/>
          <w:u w:val="single"/>
        </w:rPr>
        <w:t xml:space="preserve">Additional Code Requirements. </w:t>
      </w:r>
      <w:r w:rsidRPr="009A26FA">
        <w:rPr>
          <w:rFonts w:eastAsia="Calibri" w:cs="Times New Roman"/>
          <w:b/>
          <w:szCs w:val="20"/>
          <w:u w:val="single"/>
        </w:rPr>
        <w:t>– In addition to the requirements of this code, Transportation Network Systems shall meet the requirements of Section 1.10. General Code.</w:t>
      </w:r>
    </w:p>
    <w:p w14:paraId="3FA20996" w14:textId="77777777" w:rsidR="009A26FA" w:rsidRPr="009A26FA" w:rsidRDefault="009A26FA" w:rsidP="009A26FA">
      <w:pPr>
        <w:ind w:left="342"/>
        <w:jc w:val="center"/>
        <w:rPr>
          <w:rFonts w:eastAsia="Calibri" w:cs="Times New Roman"/>
          <w:b/>
          <w:bCs/>
          <w:szCs w:val="20"/>
          <w:u w:val="single"/>
        </w:rPr>
      </w:pPr>
      <w:r w:rsidRPr="009A26FA">
        <w:rPr>
          <w:rFonts w:eastAsia="Calibri" w:cs="Times New Roman"/>
          <w:b/>
          <w:bCs/>
          <w:szCs w:val="20"/>
          <w:u w:val="single"/>
        </w:rPr>
        <w:t>S. Specifications</w:t>
      </w:r>
    </w:p>
    <w:p w14:paraId="4656894C" w14:textId="444F693C" w:rsidR="009A26FA" w:rsidRPr="009A26FA" w:rsidRDefault="009A26FA" w:rsidP="00BA3079">
      <w:pPr>
        <w:tabs>
          <w:tab w:val="left" w:pos="900"/>
        </w:tabs>
        <w:ind w:left="360"/>
        <w:rPr>
          <w:rFonts w:eastAsia="Calibri" w:cs="Times New Roman"/>
          <w:b/>
          <w:bCs/>
          <w:szCs w:val="20"/>
          <w:u w:val="single"/>
        </w:rPr>
      </w:pPr>
      <w:r w:rsidRPr="009A26FA">
        <w:rPr>
          <w:rFonts w:eastAsia="Calibri" w:cs="Times New Roman"/>
          <w:b/>
          <w:bCs/>
          <w:szCs w:val="20"/>
          <w:u w:val="single"/>
        </w:rPr>
        <w:t>S.1.</w:t>
      </w:r>
      <w:r w:rsidR="00BA3079">
        <w:rPr>
          <w:rFonts w:eastAsia="Calibri" w:cs="Times New Roman"/>
          <w:b/>
          <w:bCs/>
          <w:szCs w:val="20"/>
          <w:u w:val="single"/>
        </w:rPr>
        <w:tab/>
      </w:r>
      <w:r w:rsidRPr="009A26FA">
        <w:rPr>
          <w:rFonts w:eastAsia="Calibri" w:cs="Times New Roman"/>
          <w:b/>
          <w:bCs/>
          <w:szCs w:val="20"/>
          <w:u w:val="single"/>
        </w:rPr>
        <w:t>Design of Indicating and Recording Elements.</w:t>
      </w:r>
    </w:p>
    <w:p w14:paraId="00DDFF3B" w14:textId="2C3DF85D" w:rsidR="009A26FA" w:rsidRPr="009A26FA" w:rsidRDefault="009A26FA" w:rsidP="00BA3079">
      <w:pPr>
        <w:ind w:left="720"/>
        <w:rPr>
          <w:rFonts w:eastAsia="Calibri" w:cs="Times New Roman"/>
          <w:b/>
          <w:szCs w:val="20"/>
          <w:u w:val="single"/>
        </w:rPr>
      </w:pPr>
      <w:r w:rsidRPr="009A26FA">
        <w:rPr>
          <w:rFonts w:eastAsia="Calibri" w:cs="Times New Roman"/>
          <w:b/>
          <w:bCs/>
          <w:szCs w:val="20"/>
          <w:u w:val="single"/>
        </w:rPr>
        <w:t>S.1.1.</w:t>
      </w:r>
      <w:r w:rsidR="00BA3079">
        <w:rPr>
          <w:rFonts w:eastAsia="Calibri" w:cs="Times New Roman"/>
          <w:b/>
          <w:bCs/>
          <w:szCs w:val="20"/>
          <w:u w:val="single"/>
        </w:rPr>
        <w:tab/>
      </w:r>
      <w:r w:rsidRPr="009A26FA">
        <w:rPr>
          <w:rFonts w:eastAsia="Calibri" w:cs="Times New Roman"/>
          <w:b/>
          <w:bCs/>
          <w:szCs w:val="20"/>
          <w:u w:val="single"/>
        </w:rPr>
        <w:t xml:space="preserve">General. </w:t>
      </w:r>
      <w:r w:rsidRPr="009A26FA">
        <w:rPr>
          <w:rFonts w:eastAsia="Calibri" w:cs="Times New Roman"/>
          <w:b/>
          <w:szCs w:val="20"/>
          <w:u w:val="single"/>
        </w:rPr>
        <w:t>– A system shall be equipped with a primary indicating element and may be equipped with a recording element.</w:t>
      </w:r>
    </w:p>
    <w:p w14:paraId="5F952D02" w14:textId="5CD80940" w:rsidR="009A26FA" w:rsidRPr="009A26FA" w:rsidRDefault="009A26FA" w:rsidP="00BA3079">
      <w:pPr>
        <w:tabs>
          <w:tab w:val="left" w:pos="1980"/>
        </w:tabs>
        <w:ind w:left="1080"/>
        <w:rPr>
          <w:rFonts w:eastAsia="Calibri" w:cs="Times New Roman"/>
          <w:b/>
          <w:szCs w:val="20"/>
          <w:u w:val="single"/>
        </w:rPr>
      </w:pPr>
      <w:r w:rsidRPr="009A26FA">
        <w:rPr>
          <w:rFonts w:eastAsia="Calibri" w:cs="Times New Roman"/>
          <w:b/>
          <w:szCs w:val="20"/>
          <w:u w:val="single"/>
        </w:rPr>
        <w:t>S.1.1.1.</w:t>
      </w:r>
      <w:r w:rsidR="00BA3079">
        <w:rPr>
          <w:rFonts w:eastAsia="Calibri" w:cs="Times New Roman"/>
          <w:b/>
          <w:szCs w:val="20"/>
          <w:u w:val="single"/>
        </w:rPr>
        <w:tab/>
      </w:r>
      <w:r w:rsidRPr="009A26FA">
        <w:rPr>
          <w:rFonts w:eastAsia="Calibri" w:cs="Times New Roman"/>
          <w:b/>
          <w:szCs w:val="20"/>
          <w:u w:val="single"/>
        </w:rPr>
        <w:t>Recording Elements. – A receipt providing information as required in S.1.9. Recorded Representations shall be available from the system or other means through an integral or separate recording element for all transactions conducted.</w:t>
      </w:r>
    </w:p>
    <w:p w14:paraId="78EC96DE" w14:textId="1183514B" w:rsidR="009A26FA" w:rsidRPr="009A26FA" w:rsidRDefault="009A26FA" w:rsidP="00BA3079">
      <w:pPr>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lastRenderedPageBreak/>
        <w:t>S.1.2.</w:t>
      </w:r>
      <w:r w:rsidR="00BA3079">
        <w:rPr>
          <w:rFonts w:eastAsia="Calibri" w:cs="Times New Roman"/>
          <w:b/>
          <w:bCs/>
          <w:color w:val="000000"/>
          <w:szCs w:val="20"/>
          <w:u w:val="single"/>
        </w:rPr>
        <w:tab/>
      </w:r>
      <w:r w:rsidRPr="009A26FA">
        <w:rPr>
          <w:rFonts w:eastAsia="Calibri" w:cs="Times New Roman"/>
          <w:b/>
          <w:bCs/>
          <w:color w:val="000000"/>
          <w:szCs w:val="20"/>
          <w:u w:val="single"/>
        </w:rPr>
        <w:t xml:space="preserve">Identification. </w:t>
      </w:r>
      <w:r w:rsidRPr="009A26FA">
        <w:rPr>
          <w:rFonts w:eastAsia="Calibri" w:cs="Times New Roman"/>
          <w:b/>
          <w:color w:val="000000"/>
          <w:szCs w:val="20"/>
          <w:u w:val="single"/>
        </w:rPr>
        <w:t>– The system shall be clearly and permanently marked for the purposes of identification with the following information:</w:t>
      </w:r>
    </w:p>
    <w:p w14:paraId="5D243314" w14:textId="77777777" w:rsidR="009A26FA" w:rsidRPr="009A26FA" w:rsidRDefault="009A26FA" w:rsidP="009E2F54">
      <w:pPr>
        <w:numPr>
          <w:ilvl w:val="0"/>
          <w:numId w:val="101"/>
        </w:numPr>
        <w:autoSpaceDE w:val="0"/>
        <w:autoSpaceDN w:val="0"/>
        <w:adjustRightInd w:val="0"/>
        <w:ind w:left="1440"/>
        <w:rPr>
          <w:rFonts w:eastAsia="Calibri" w:cs="Times New Roman"/>
          <w:b/>
          <w:color w:val="000000"/>
          <w:szCs w:val="20"/>
          <w:u w:val="single"/>
        </w:rPr>
      </w:pPr>
      <w:r w:rsidRPr="009A26FA">
        <w:rPr>
          <w:rFonts w:eastAsia="Calibri" w:cs="Times New Roman"/>
          <w:b/>
          <w:color w:val="000000"/>
          <w:szCs w:val="20"/>
          <w:u w:val="single"/>
        </w:rPr>
        <w:t>the name, initials, or trademark of the manufacturer or distributor;</w:t>
      </w:r>
    </w:p>
    <w:p w14:paraId="35EA31A4" w14:textId="77777777" w:rsidR="009A26FA" w:rsidRPr="009A26FA" w:rsidRDefault="009A26FA" w:rsidP="009E2F54">
      <w:pPr>
        <w:numPr>
          <w:ilvl w:val="0"/>
          <w:numId w:val="101"/>
        </w:numPr>
        <w:autoSpaceDE w:val="0"/>
        <w:autoSpaceDN w:val="0"/>
        <w:adjustRightInd w:val="0"/>
        <w:ind w:left="1440"/>
        <w:rPr>
          <w:rFonts w:eastAsia="Calibri" w:cs="Times New Roman"/>
          <w:b/>
          <w:color w:val="000000"/>
          <w:szCs w:val="20"/>
          <w:u w:val="single"/>
        </w:rPr>
      </w:pPr>
      <w:r w:rsidRPr="009A26FA">
        <w:rPr>
          <w:rFonts w:eastAsia="Calibri" w:cs="Times New Roman"/>
          <w:b/>
          <w:color w:val="000000"/>
          <w:szCs w:val="20"/>
          <w:u w:val="single"/>
        </w:rPr>
        <w:t>the current software version or revision identifier shall be:</w:t>
      </w:r>
    </w:p>
    <w:p w14:paraId="4D7B68DD" w14:textId="22092E17" w:rsidR="009A26FA" w:rsidRPr="00BA3079" w:rsidRDefault="009A26FA" w:rsidP="009E2F54">
      <w:pPr>
        <w:pStyle w:val="ListParagraph"/>
        <w:numPr>
          <w:ilvl w:val="2"/>
          <w:numId w:val="100"/>
        </w:numPr>
        <w:autoSpaceDE w:val="0"/>
        <w:autoSpaceDN w:val="0"/>
        <w:adjustRightInd w:val="0"/>
        <w:ind w:left="1800" w:hanging="360"/>
        <w:contextualSpacing w:val="0"/>
        <w:rPr>
          <w:b/>
          <w:color w:val="000000"/>
          <w:szCs w:val="20"/>
          <w:u w:val="single"/>
        </w:rPr>
      </w:pPr>
      <w:r w:rsidRPr="00BA3079">
        <w:rPr>
          <w:b/>
          <w:color w:val="000000"/>
          <w:szCs w:val="20"/>
          <w:u w:val="single"/>
        </w:rPr>
        <w:t xml:space="preserve">prefaced by words or an abbreviation that clearly identifies the number as the required version or revision.  </w:t>
      </w:r>
    </w:p>
    <w:p w14:paraId="5A383B27" w14:textId="2A89DCDE" w:rsidR="009A26FA" w:rsidRPr="009A26FA" w:rsidRDefault="00BA3079" w:rsidP="009E2F54">
      <w:pPr>
        <w:numPr>
          <w:ilvl w:val="0"/>
          <w:numId w:val="100"/>
        </w:numPr>
        <w:autoSpaceDE w:val="0"/>
        <w:autoSpaceDN w:val="0"/>
        <w:adjustRightInd w:val="0"/>
        <w:ind w:left="1800"/>
        <w:rPr>
          <w:rFonts w:eastAsia="Calibri" w:cs="Times New Roman"/>
          <w:b/>
          <w:color w:val="000000"/>
          <w:szCs w:val="20"/>
          <w:u w:val="single"/>
        </w:rPr>
      </w:pPr>
      <w:r>
        <w:rPr>
          <w:rFonts w:eastAsia="Calibri" w:cs="Times New Roman"/>
          <w:b/>
          <w:color w:val="000000"/>
          <w:szCs w:val="20"/>
          <w:u w:val="single"/>
        </w:rPr>
        <w:t>a</w:t>
      </w:r>
      <w:r w:rsidR="009A26FA" w:rsidRPr="009A26FA">
        <w:rPr>
          <w:rFonts w:eastAsia="Calibri" w:cs="Times New Roman"/>
          <w:b/>
          <w:color w:val="000000"/>
          <w:szCs w:val="20"/>
          <w:u w:val="single"/>
        </w:rPr>
        <w:t xml:space="preserve">bbreviations for the word “Version” shall, as a minimum, begin with the letter “V” and may be followed by the word “Number”; </w:t>
      </w:r>
    </w:p>
    <w:p w14:paraId="1996B1C2" w14:textId="73C3A171" w:rsidR="009A26FA" w:rsidRPr="009A26FA" w:rsidRDefault="00BA3079" w:rsidP="009E2F54">
      <w:pPr>
        <w:numPr>
          <w:ilvl w:val="0"/>
          <w:numId w:val="100"/>
        </w:numPr>
        <w:autoSpaceDE w:val="0"/>
        <w:autoSpaceDN w:val="0"/>
        <w:adjustRightInd w:val="0"/>
        <w:ind w:left="1800"/>
        <w:rPr>
          <w:rFonts w:eastAsia="Calibri" w:cs="Times New Roman"/>
          <w:b/>
          <w:color w:val="000000"/>
          <w:szCs w:val="20"/>
          <w:u w:val="single"/>
        </w:rPr>
      </w:pPr>
      <w:r>
        <w:rPr>
          <w:rFonts w:eastAsia="Calibri" w:cs="Times New Roman"/>
          <w:b/>
          <w:color w:val="000000"/>
          <w:szCs w:val="20"/>
          <w:u w:val="single"/>
        </w:rPr>
        <w:t>a</w:t>
      </w:r>
      <w:r w:rsidR="009A26FA" w:rsidRPr="009A26FA">
        <w:rPr>
          <w:rFonts w:eastAsia="Calibri" w:cs="Times New Roman"/>
          <w:b/>
          <w:color w:val="000000"/>
          <w:szCs w:val="20"/>
          <w:u w:val="single"/>
        </w:rPr>
        <w:t xml:space="preserve">bbreviations for the word “Revision” shall, as a minimum, begin with the letter “R” and may be followed by the word “Number.” </w:t>
      </w:r>
      <w:r>
        <w:rPr>
          <w:rFonts w:eastAsia="Calibri" w:cs="Times New Roman"/>
          <w:b/>
          <w:color w:val="000000"/>
          <w:szCs w:val="20"/>
          <w:u w:val="single"/>
        </w:rPr>
        <w:t xml:space="preserve"> </w:t>
      </w:r>
      <w:r w:rsidR="009A26FA" w:rsidRPr="009A26FA">
        <w:rPr>
          <w:rFonts w:eastAsia="Calibri" w:cs="Times New Roman"/>
          <w:b/>
          <w:color w:val="000000"/>
          <w:szCs w:val="20"/>
          <w:u w:val="single"/>
        </w:rPr>
        <w:t>The abbreviation for the word “Number” shall, as a minimum, begin with t</w:t>
      </w:r>
      <w:r w:rsidR="00193075">
        <w:rPr>
          <w:rFonts w:eastAsia="Calibri" w:cs="Times New Roman"/>
          <w:b/>
          <w:color w:val="000000"/>
          <w:szCs w:val="20"/>
          <w:u w:val="single"/>
        </w:rPr>
        <w:t>he letter “N” (e.g., No or No.).</w:t>
      </w:r>
    </w:p>
    <w:p w14:paraId="15E451EF" w14:textId="74C5FD56" w:rsidR="009A26FA" w:rsidRPr="00193075" w:rsidRDefault="009A26FA" w:rsidP="009E2F54">
      <w:pPr>
        <w:numPr>
          <w:ilvl w:val="0"/>
          <w:numId w:val="101"/>
        </w:numPr>
        <w:autoSpaceDE w:val="0"/>
        <w:autoSpaceDN w:val="0"/>
        <w:adjustRightInd w:val="0"/>
        <w:ind w:left="1440"/>
        <w:rPr>
          <w:rFonts w:eastAsia="Calibri" w:cs="Times New Roman"/>
          <w:b/>
          <w:color w:val="000000"/>
          <w:szCs w:val="20"/>
          <w:u w:val="single"/>
        </w:rPr>
      </w:pPr>
      <w:r w:rsidRPr="00193075">
        <w:rPr>
          <w:rFonts w:eastAsia="Calibri" w:cs="Times New Roman"/>
          <w:b/>
          <w:color w:val="000000"/>
          <w:szCs w:val="20"/>
          <w:u w:val="single"/>
        </w:rPr>
        <w:t>directly linked to the software itself</w:t>
      </w:r>
      <w:r w:rsidR="001C2826">
        <w:rPr>
          <w:rFonts w:eastAsia="Calibri" w:cs="Times New Roman"/>
          <w:b/>
          <w:color w:val="000000"/>
          <w:szCs w:val="20"/>
          <w:u w:val="single"/>
        </w:rPr>
        <w:t>;</w:t>
      </w:r>
    </w:p>
    <w:p w14:paraId="5ECE23BB" w14:textId="5C5A3B7E" w:rsidR="009A26FA" w:rsidRPr="009A26FA" w:rsidRDefault="009A26FA" w:rsidP="009E2F54">
      <w:pPr>
        <w:numPr>
          <w:ilvl w:val="0"/>
          <w:numId w:val="101"/>
        </w:numPr>
        <w:autoSpaceDE w:val="0"/>
        <w:autoSpaceDN w:val="0"/>
        <w:adjustRightInd w:val="0"/>
        <w:ind w:left="1440"/>
        <w:rPr>
          <w:rFonts w:eastAsia="Calibri" w:cs="Times New Roman"/>
          <w:b/>
          <w:bCs/>
          <w:color w:val="000000"/>
          <w:szCs w:val="20"/>
          <w:u w:val="single"/>
        </w:rPr>
      </w:pPr>
      <w:r w:rsidRPr="009A26FA">
        <w:rPr>
          <w:rFonts w:eastAsia="Calibri" w:cs="Times New Roman"/>
          <w:b/>
          <w:color w:val="000000"/>
          <w:szCs w:val="20"/>
          <w:u w:val="single"/>
        </w:rPr>
        <w:t xml:space="preserve">a </w:t>
      </w:r>
      <w:r w:rsidRPr="009A26FA">
        <w:rPr>
          <w:rFonts w:eastAsia="Calibri" w:cs="Times New Roman"/>
          <w:b/>
          <w:strike/>
          <w:color w:val="000000"/>
          <w:szCs w:val="20"/>
          <w:u w:val="single"/>
        </w:rPr>
        <w:t>California</w:t>
      </w:r>
      <w:r w:rsidRPr="009A26FA">
        <w:rPr>
          <w:rFonts w:eastAsia="Calibri" w:cs="Times New Roman"/>
          <w:b/>
          <w:color w:val="000000"/>
          <w:szCs w:val="20"/>
          <w:u w:val="single"/>
        </w:rPr>
        <w:t xml:space="preserve"> Type Evaluation Program </w:t>
      </w:r>
      <w:r w:rsidRPr="009A26FA">
        <w:rPr>
          <w:rFonts w:eastAsia="Calibri" w:cs="Times New Roman"/>
          <w:b/>
          <w:strike/>
          <w:color w:val="000000"/>
          <w:szCs w:val="20"/>
          <w:u w:val="single"/>
        </w:rPr>
        <w:t>(CTEP)</w:t>
      </w:r>
      <w:r w:rsidRPr="009A26FA">
        <w:rPr>
          <w:rFonts w:eastAsia="Calibri" w:cs="Times New Roman"/>
          <w:b/>
          <w:color w:val="000000"/>
          <w:szCs w:val="20"/>
          <w:u w:val="single"/>
        </w:rPr>
        <w:t xml:space="preserve"> Certificate of Approval (COA) number or a corresponding COA Addendum Number. </w:t>
      </w:r>
      <w:r w:rsidR="00307D96">
        <w:rPr>
          <w:rFonts w:eastAsia="Calibri" w:cs="Times New Roman"/>
          <w:b/>
          <w:color w:val="000000"/>
          <w:szCs w:val="20"/>
          <w:u w:val="single"/>
        </w:rPr>
        <w:t xml:space="preserve"> </w:t>
      </w:r>
      <w:r w:rsidRPr="009A26FA">
        <w:rPr>
          <w:rFonts w:eastAsia="Calibri" w:cs="Times New Roman"/>
          <w:b/>
          <w:color w:val="000000"/>
          <w:szCs w:val="20"/>
          <w:u w:val="single"/>
        </w:rPr>
        <w:t xml:space="preserve">The COA Number or a corresponding COA Addendum Number shall be prefaced by the terms </w:t>
      </w:r>
      <w:r w:rsidRPr="009A26FA">
        <w:rPr>
          <w:rFonts w:eastAsia="Calibri" w:cs="Times New Roman"/>
          <w:b/>
          <w:strike/>
          <w:color w:val="000000"/>
          <w:szCs w:val="20"/>
          <w:u w:val="single"/>
        </w:rPr>
        <w:t>“CTEP COA,”</w:t>
      </w:r>
      <w:r w:rsidRPr="009A26FA">
        <w:rPr>
          <w:rFonts w:eastAsia="Calibri" w:cs="Times New Roman"/>
          <w:b/>
          <w:color w:val="000000"/>
          <w:szCs w:val="20"/>
          <w:u w:val="single"/>
        </w:rPr>
        <w:t xml:space="preserve"> “COA,” or “Approval.” These terms may be followed by the word “Number” or an abbreviation of that word.</w:t>
      </w:r>
      <w:r w:rsidR="00307D96">
        <w:rPr>
          <w:rFonts w:eastAsia="Calibri" w:cs="Times New Roman"/>
          <w:b/>
          <w:color w:val="000000"/>
          <w:szCs w:val="20"/>
          <w:u w:val="single"/>
        </w:rPr>
        <w:t xml:space="preserve"> </w:t>
      </w:r>
      <w:r w:rsidRPr="009A26FA">
        <w:rPr>
          <w:rFonts w:eastAsia="Calibri" w:cs="Times New Roman"/>
          <w:b/>
          <w:color w:val="000000"/>
          <w:szCs w:val="20"/>
          <w:u w:val="single"/>
        </w:rPr>
        <w:t xml:space="preserve"> The abbreviation for the word “Number” shall, as a minimum, begin with the letter “N”</w:t>
      </w:r>
      <w:r w:rsidRPr="009A26FA">
        <w:rPr>
          <w:rFonts w:eastAsia="Calibri" w:cs="Times New Roman"/>
          <w:b/>
          <w:bCs/>
          <w:color w:val="000000"/>
          <w:szCs w:val="20"/>
          <w:u w:val="single"/>
        </w:rPr>
        <w:t xml:space="preserve"> (e.g., No or No.)</w:t>
      </w:r>
      <w:r w:rsidR="00307D96">
        <w:rPr>
          <w:rFonts w:eastAsia="Calibri" w:cs="Times New Roman"/>
          <w:b/>
          <w:bCs/>
          <w:color w:val="000000"/>
          <w:szCs w:val="20"/>
          <w:u w:val="single"/>
        </w:rPr>
        <w:t>; and</w:t>
      </w:r>
    </w:p>
    <w:p w14:paraId="464401CF" w14:textId="1CC32D73" w:rsidR="009A26FA" w:rsidRPr="009A26FA" w:rsidRDefault="00307D96" w:rsidP="009E2F54">
      <w:pPr>
        <w:numPr>
          <w:ilvl w:val="0"/>
          <w:numId w:val="101"/>
        </w:numPr>
        <w:autoSpaceDE w:val="0"/>
        <w:autoSpaceDN w:val="0"/>
        <w:adjustRightInd w:val="0"/>
        <w:ind w:left="1440"/>
        <w:rPr>
          <w:rFonts w:eastAsia="Calibri" w:cs="Times New Roman"/>
          <w:b/>
          <w:bCs/>
          <w:color w:val="000000"/>
          <w:szCs w:val="20"/>
          <w:u w:val="single"/>
        </w:rPr>
      </w:pPr>
      <w:r>
        <w:rPr>
          <w:rFonts w:eastAsia="Calibri" w:cs="Times New Roman"/>
          <w:b/>
          <w:bCs/>
          <w:color w:val="000000"/>
          <w:szCs w:val="20"/>
          <w:u w:val="single"/>
        </w:rPr>
        <w:t>i</w:t>
      </w:r>
      <w:r w:rsidR="009A26FA" w:rsidRPr="009A26FA">
        <w:rPr>
          <w:rFonts w:eastAsia="Calibri" w:cs="Times New Roman"/>
          <w:b/>
          <w:bCs/>
          <w:color w:val="000000"/>
          <w:szCs w:val="20"/>
          <w:u w:val="single"/>
        </w:rPr>
        <w:t>f the system is it designed such that it consists of more than one part, the part dedicated to the metrologically significant software shall be clearly identified.</w:t>
      </w:r>
    </w:p>
    <w:p w14:paraId="1D0ED3BD" w14:textId="6DED1460" w:rsidR="009A26FA" w:rsidRPr="009A26FA" w:rsidRDefault="009A26FA" w:rsidP="00307D96">
      <w:pPr>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t>S.1.3.</w:t>
      </w:r>
      <w:r w:rsidR="00307D96">
        <w:rPr>
          <w:rFonts w:eastAsia="Calibri" w:cs="Times New Roman"/>
          <w:b/>
          <w:bCs/>
          <w:color w:val="000000"/>
          <w:szCs w:val="20"/>
          <w:u w:val="single"/>
        </w:rPr>
        <w:tab/>
      </w:r>
      <w:r w:rsidRPr="009A26FA">
        <w:rPr>
          <w:rFonts w:eastAsia="Calibri" w:cs="Times New Roman"/>
          <w:b/>
          <w:bCs/>
          <w:color w:val="000000"/>
          <w:szCs w:val="20"/>
          <w:u w:val="single"/>
        </w:rPr>
        <w:t xml:space="preserve">Location of Marking Information. </w:t>
      </w:r>
      <w:r w:rsidRPr="009A26FA">
        <w:rPr>
          <w:rFonts w:eastAsia="Calibri" w:cs="Times New Roman"/>
          <w:b/>
          <w:color w:val="000000"/>
          <w:szCs w:val="20"/>
          <w:u w:val="single"/>
        </w:rPr>
        <w:t>– The required information in S.1.2. Identification. shall be:</w:t>
      </w:r>
    </w:p>
    <w:p w14:paraId="3F8166CD" w14:textId="3F3C1E07" w:rsidR="009A26FA" w:rsidRPr="009A26FA" w:rsidRDefault="009A26FA" w:rsidP="00193075">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(a)</w:t>
      </w:r>
      <w:r w:rsidR="00307D96">
        <w:rPr>
          <w:rFonts w:eastAsia="Calibri" w:cs="Times New Roman"/>
          <w:b/>
          <w:color w:val="000000"/>
          <w:szCs w:val="20"/>
          <w:u w:val="single"/>
        </w:rPr>
        <w:tab/>
      </w:r>
      <w:r w:rsidRPr="009A26FA">
        <w:rPr>
          <w:rFonts w:eastAsia="Calibri" w:cs="Times New Roman"/>
          <w:b/>
          <w:color w:val="000000"/>
          <w:szCs w:val="20"/>
          <w:u w:val="single"/>
        </w:rPr>
        <w:t xml:space="preserve">continuously displayed; or </w:t>
      </w:r>
    </w:p>
    <w:p w14:paraId="6F943956" w14:textId="6E7B105A" w:rsidR="009A26FA" w:rsidRPr="009A26FA" w:rsidRDefault="009A26FA" w:rsidP="00193075">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(b)</w:t>
      </w:r>
      <w:r w:rsidR="00307D96" w:rsidRPr="00907BF7">
        <w:rPr>
          <w:rFonts w:eastAsia="Calibri" w:cs="Times New Roman"/>
          <w:b/>
          <w:color w:val="000000"/>
          <w:szCs w:val="20"/>
        </w:rPr>
        <w:tab/>
      </w:r>
      <w:r w:rsidRPr="009A26FA">
        <w:rPr>
          <w:rFonts w:eastAsia="Calibri" w:cs="Times New Roman"/>
          <w:b/>
          <w:color w:val="000000"/>
          <w:szCs w:val="20"/>
          <w:u w:val="single"/>
        </w:rPr>
        <w:t>accessible through an easily recognized menu and, if necessary, a submenu. Examples of menu and submenu identification include, but are not limited to, “Help,” “System Identification,” “Weights and Measures Identification,” or “Identification.”</w:t>
      </w:r>
    </w:p>
    <w:p w14:paraId="5A822C9C" w14:textId="77777777" w:rsidR="009A26FA" w:rsidRPr="00307D96" w:rsidRDefault="009A26FA" w:rsidP="00193075">
      <w:pPr>
        <w:ind w:left="720"/>
        <w:rPr>
          <w:rFonts w:ascii="Arial Narrow" w:eastAsia="Calibri" w:hAnsi="Arial Narrow" w:cs="Times New Roman"/>
          <w:b/>
          <w:szCs w:val="20"/>
          <w:u w:val="single"/>
        </w:rPr>
      </w:pPr>
      <w:r w:rsidRPr="00307D96">
        <w:rPr>
          <w:rFonts w:ascii="Arial Narrow" w:eastAsia="Calibri" w:hAnsi="Arial Narrow" w:cs="Times New Roman"/>
          <w:b/>
          <w:szCs w:val="20"/>
          <w:u w:val="single"/>
        </w:rPr>
        <w:t xml:space="preserve">Note:  Clear instructions for accessing the location of the information required in S.1.2. Identification. shall be listed on the </w:t>
      </w:r>
      <w:r w:rsidRPr="00307D96">
        <w:rPr>
          <w:rFonts w:ascii="Arial Narrow" w:eastAsia="Calibri" w:hAnsi="Arial Narrow" w:cs="Times New Roman"/>
          <w:b/>
          <w:strike/>
          <w:szCs w:val="20"/>
          <w:u w:val="single"/>
        </w:rPr>
        <w:t>CTEP</w:t>
      </w:r>
      <w:r w:rsidRPr="00307D96">
        <w:rPr>
          <w:rFonts w:ascii="Arial Narrow" w:eastAsia="Calibri" w:hAnsi="Arial Narrow" w:cs="Times New Roman"/>
          <w:b/>
          <w:szCs w:val="20"/>
          <w:u w:val="single"/>
        </w:rPr>
        <w:t xml:space="preserve"> COA, including information necessary to identify that the software is the same type that was evaluated.</w:t>
      </w:r>
    </w:p>
    <w:p w14:paraId="4EF6439F" w14:textId="4F1344A9" w:rsidR="009A26FA" w:rsidRPr="009A26FA" w:rsidRDefault="009A26FA" w:rsidP="00307D96">
      <w:pPr>
        <w:ind w:left="720"/>
        <w:rPr>
          <w:rFonts w:eastAsia="Calibri" w:cs="Times New Roman"/>
          <w:b/>
          <w:szCs w:val="20"/>
          <w:u w:val="single"/>
        </w:rPr>
      </w:pPr>
      <w:r w:rsidRPr="009A26FA">
        <w:rPr>
          <w:rFonts w:eastAsia="Calibri" w:cs="Times New Roman"/>
          <w:b/>
          <w:bCs/>
          <w:szCs w:val="20"/>
          <w:u w:val="single"/>
        </w:rPr>
        <w:t>S.1.4.</w:t>
      </w:r>
      <w:r w:rsidR="00307D96">
        <w:rPr>
          <w:rFonts w:eastAsia="Calibri" w:cs="Times New Roman"/>
          <w:b/>
          <w:bCs/>
          <w:szCs w:val="20"/>
          <w:u w:val="single"/>
        </w:rPr>
        <w:tab/>
      </w:r>
      <w:r w:rsidRPr="009A26FA">
        <w:rPr>
          <w:rFonts w:eastAsia="Calibri" w:cs="Times New Roman"/>
          <w:b/>
          <w:bCs/>
          <w:szCs w:val="20"/>
          <w:u w:val="single"/>
        </w:rPr>
        <w:t xml:space="preserve">Advancement of Indicating Elements. </w:t>
      </w:r>
      <w:r w:rsidRPr="009A26FA">
        <w:rPr>
          <w:rFonts w:eastAsia="Calibri" w:cs="Times New Roman"/>
          <w:b/>
          <w:szCs w:val="20"/>
          <w:u w:val="single"/>
        </w:rPr>
        <w:t>– Except when a system is being reset, the primary indicating and recording elements shall be susceptible of advancement only by the movement of the vehicle or the time mechanism.</w:t>
      </w:r>
    </w:p>
    <w:p w14:paraId="588D1AA1" w14:textId="71D78D63" w:rsidR="009A26FA" w:rsidRPr="009A26FA" w:rsidRDefault="009A26FA" w:rsidP="00307D96">
      <w:pPr>
        <w:spacing w:after="0"/>
        <w:ind w:left="720"/>
        <w:rPr>
          <w:rFonts w:ascii="Times New Roman Bold" w:eastAsia="Calibri" w:hAnsi="Times New Roman Bold" w:cs="Times New Roman"/>
          <w:b/>
          <w:i/>
          <w:szCs w:val="20"/>
          <w:u w:val="single"/>
        </w:rPr>
      </w:pPr>
      <w:r w:rsidRPr="009A26FA">
        <w:rPr>
          <w:rFonts w:ascii="Times New Roman Bold" w:eastAsia="Calibri" w:hAnsi="Times New Roman Bold" w:cs="Times New Roman"/>
          <w:b/>
          <w:bCs/>
          <w:i/>
          <w:szCs w:val="20"/>
          <w:u w:val="single"/>
        </w:rPr>
        <w:t>S.1.5.</w:t>
      </w:r>
      <w:r w:rsidR="00307D96">
        <w:rPr>
          <w:rFonts w:ascii="Times New Roman Bold" w:eastAsia="Calibri" w:hAnsi="Times New Roman Bold" w:cs="Times New Roman"/>
          <w:b/>
          <w:bCs/>
          <w:i/>
          <w:szCs w:val="20"/>
          <w:u w:val="single"/>
        </w:rPr>
        <w:tab/>
      </w:r>
      <w:r w:rsidRPr="009A26FA">
        <w:rPr>
          <w:rFonts w:ascii="Times New Roman Bold" w:eastAsia="Calibri" w:hAnsi="Times New Roman Bold" w:cs="Times New Roman"/>
          <w:b/>
          <w:bCs/>
          <w:i/>
          <w:szCs w:val="20"/>
          <w:u w:val="single"/>
        </w:rPr>
        <w:t xml:space="preserve">Visibility of Indications. </w:t>
      </w:r>
      <w:r w:rsidRPr="009A26FA">
        <w:rPr>
          <w:rFonts w:ascii="Times New Roman Bold" w:eastAsia="Calibri" w:hAnsi="Times New Roman Bold" w:cs="Times New Roman"/>
          <w:b/>
          <w:i/>
          <w:szCs w:val="20"/>
          <w:u w:val="single"/>
        </w:rPr>
        <w:t>– The indication of fare shall be available at the beginning of the transaction. All fares shall be available whenever the vehicle is hired and in operation. All indications of passenger interest shall be displayed to the passenger, either in the vehicle from a distance of 1.2</w:t>
      </w:r>
      <w:r w:rsidR="0083566C">
        <w:rPr>
          <w:rFonts w:ascii="Times New Roman Bold" w:eastAsia="Calibri" w:hAnsi="Times New Roman Bold" w:cs="Times New Roman" w:hint="eastAsia"/>
          <w:b/>
          <w:i/>
          <w:szCs w:val="20"/>
          <w:u w:val="single"/>
        </w:rPr>
        <w:t> </w:t>
      </w:r>
      <w:r w:rsidR="0083566C">
        <w:rPr>
          <w:rFonts w:ascii="Times New Roman Bold" w:eastAsia="Calibri" w:hAnsi="Times New Roman Bold" w:cs="Times New Roman"/>
          <w:b/>
          <w:i/>
          <w:szCs w:val="20"/>
          <w:u w:val="single"/>
        </w:rPr>
        <w:t>m (4 </w:t>
      </w:r>
      <w:r w:rsidRPr="009A26FA">
        <w:rPr>
          <w:rFonts w:ascii="Times New Roman Bold" w:eastAsia="Calibri" w:hAnsi="Times New Roman Bold" w:cs="Times New Roman"/>
          <w:b/>
          <w:i/>
          <w:szCs w:val="20"/>
          <w:u w:val="single"/>
        </w:rPr>
        <w:t xml:space="preserve">ft) under any condition of normal operation, or on a device operated by the passenger.  If the display is not on continuously, it shall be accumulated continuously so that real-time measurement is displayed during activation, no more than every 60 seconds. </w:t>
      </w:r>
    </w:p>
    <w:p w14:paraId="38437399" w14:textId="77777777" w:rsidR="009A26FA" w:rsidRPr="009A26FA" w:rsidRDefault="009A26FA" w:rsidP="00193075">
      <w:pPr>
        <w:ind w:left="720"/>
        <w:rPr>
          <w:rFonts w:ascii="Times New Roman Bold" w:eastAsia="Calibri" w:hAnsi="Times New Roman Bold" w:cs="Times New Roman"/>
          <w:b/>
          <w:i/>
          <w:szCs w:val="20"/>
          <w:u w:val="single"/>
        </w:rPr>
      </w:pPr>
      <w:r w:rsidRPr="009A26FA">
        <w:rPr>
          <w:rFonts w:ascii="Times New Roman Bold" w:eastAsia="Calibri" w:hAnsi="Times New Roman Bold" w:cs="Times New Roman"/>
          <w:b/>
          <w:i/>
          <w:szCs w:val="20"/>
          <w:u w:val="single"/>
        </w:rPr>
        <w:t>[Nonretroactive as of 20XX]</w:t>
      </w:r>
    </w:p>
    <w:p w14:paraId="0EB677A5" w14:textId="0357E49A" w:rsidR="009A26FA" w:rsidRPr="009A26FA" w:rsidRDefault="009A26FA" w:rsidP="00907BF7">
      <w:pPr>
        <w:tabs>
          <w:tab w:val="left" w:pos="1980"/>
        </w:tabs>
        <w:ind w:left="1080"/>
        <w:rPr>
          <w:rFonts w:eastAsia="Calibri" w:cs="Times New Roman"/>
          <w:b/>
          <w:szCs w:val="20"/>
          <w:u w:val="single"/>
        </w:rPr>
      </w:pPr>
      <w:r w:rsidRPr="009A26FA">
        <w:rPr>
          <w:rFonts w:eastAsia="Calibri" w:cs="Times New Roman"/>
          <w:b/>
          <w:bCs/>
          <w:szCs w:val="20"/>
          <w:u w:val="single"/>
        </w:rPr>
        <w:lastRenderedPageBreak/>
        <w:t>S.1.5.1.</w:t>
      </w:r>
      <w:r w:rsidR="00193075">
        <w:rPr>
          <w:rFonts w:eastAsia="Calibri" w:cs="Times New Roman"/>
          <w:b/>
          <w:bCs/>
          <w:szCs w:val="20"/>
          <w:u w:val="single"/>
        </w:rPr>
        <w:tab/>
      </w:r>
      <w:r w:rsidRPr="009A26FA">
        <w:rPr>
          <w:rFonts w:eastAsia="Calibri" w:cs="Times New Roman"/>
          <w:b/>
          <w:bCs/>
          <w:szCs w:val="20"/>
          <w:u w:val="single"/>
        </w:rPr>
        <w:t xml:space="preserve">Minimum Height of Figures, Words, and Symbols. </w:t>
      </w:r>
      <w:r w:rsidRPr="009A26FA">
        <w:rPr>
          <w:rFonts w:eastAsia="Calibri" w:cs="Times New Roman"/>
          <w:b/>
          <w:szCs w:val="20"/>
          <w:u w:val="single"/>
        </w:rPr>
        <w:t>– If the indications are displayed in the vehicle, the minimum height of the figures used to indicate the fare shall be 10 mm and for extras, 8 mm. The minimum height of the figures, words, or symbols used for other indications, including those used to identify or define, shall be 3.5 mm.</w:t>
      </w:r>
    </w:p>
    <w:p w14:paraId="0918BE3A" w14:textId="1FCACB08" w:rsidR="009A26FA" w:rsidRPr="009A26FA" w:rsidRDefault="009A26FA" w:rsidP="00907BF7">
      <w:pPr>
        <w:tabs>
          <w:tab w:val="left" w:pos="1980"/>
        </w:tabs>
        <w:ind w:left="1080"/>
        <w:rPr>
          <w:rFonts w:eastAsia="Calibri" w:cs="Times New Roman"/>
          <w:b/>
          <w:iCs/>
          <w:szCs w:val="20"/>
          <w:u w:val="single"/>
        </w:rPr>
      </w:pPr>
      <w:r w:rsidRPr="009A26FA">
        <w:rPr>
          <w:rFonts w:eastAsia="Calibri" w:cs="Times New Roman"/>
          <w:b/>
          <w:bCs/>
          <w:iCs/>
          <w:szCs w:val="20"/>
          <w:u w:val="single"/>
        </w:rPr>
        <w:t>S.1.5.2.</w:t>
      </w:r>
      <w:r w:rsidR="00193075">
        <w:rPr>
          <w:rFonts w:eastAsia="Calibri" w:cs="Times New Roman"/>
          <w:b/>
          <w:bCs/>
          <w:iCs/>
          <w:szCs w:val="20"/>
          <w:u w:val="single"/>
        </w:rPr>
        <w:tab/>
      </w:r>
      <w:r w:rsidRPr="009A26FA">
        <w:rPr>
          <w:rFonts w:eastAsia="Calibri" w:cs="Times New Roman"/>
          <w:b/>
          <w:bCs/>
          <w:iCs/>
          <w:szCs w:val="20"/>
          <w:u w:val="single"/>
        </w:rPr>
        <w:t xml:space="preserve">Lighting of Indications. </w:t>
      </w:r>
      <w:r w:rsidRPr="009A26FA">
        <w:rPr>
          <w:rFonts w:eastAsia="Calibri" w:cs="Times New Roman"/>
          <w:b/>
          <w:szCs w:val="20"/>
          <w:u w:val="single"/>
        </w:rPr>
        <w:t>– If the indications are displayed in the vehicle, i</w:t>
      </w:r>
      <w:r w:rsidRPr="009A26FA">
        <w:rPr>
          <w:rFonts w:eastAsia="Calibri" w:cs="Times New Roman"/>
          <w:b/>
          <w:iCs/>
          <w:szCs w:val="20"/>
          <w:u w:val="single"/>
        </w:rPr>
        <w:t>ntegral lighting shall be provided to illuminate the fare and extras.</w:t>
      </w:r>
    </w:p>
    <w:p w14:paraId="15465CE9" w14:textId="0D9A3928" w:rsidR="009A26FA" w:rsidRPr="009A26FA" w:rsidRDefault="009A26FA" w:rsidP="00907BF7">
      <w:pPr>
        <w:tabs>
          <w:tab w:val="left" w:pos="1980"/>
        </w:tabs>
        <w:ind w:left="1080"/>
        <w:rPr>
          <w:rFonts w:eastAsia="Calibri" w:cs="Times New Roman"/>
          <w:b/>
          <w:szCs w:val="20"/>
          <w:u w:val="single"/>
        </w:rPr>
      </w:pPr>
      <w:r w:rsidRPr="009A26FA">
        <w:rPr>
          <w:rFonts w:eastAsia="Calibri" w:cs="Times New Roman"/>
          <w:b/>
          <w:szCs w:val="20"/>
          <w:u w:val="single"/>
        </w:rPr>
        <w:t>S.1.5.3.</w:t>
      </w:r>
      <w:r w:rsidR="00193075">
        <w:rPr>
          <w:rFonts w:eastAsia="Calibri" w:cs="Times New Roman"/>
          <w:b/>
          <w:szCs w:val="20"/>
          <w:u w:val="single"/>
        </w:rPr>
        <w:tab/>
      </w:r>
      <w:r w:rsidRPr="009A26FA">
        <w:rPr>
          <w:rFonts w:eastAsia="Calibri" w:cs="Times New Roman"/>
          <w:b/>
          <w:szCs w:val="20"/>
          <w:u w:val="single"/>
        </w:rPr>
        <w:t>Supplemental Indications. – If a supplementary indicating element is installed in a vehicle to provide information regarding the service to the passenger, it shall clearly display the current total of all charges incurred for the transaction. The accruing total of all charges must remain clearly visible on the passenger’s display unless disabled by the passenger at all times during the transaction.</w:t>
      </w:r>
    </w:p>
    <w:p w14:paraId="47672612" w14:textId="7F1CC924" w:rsidR="009A26FA" w:rsidRPr="009A26FA" w:rsidRDefault="009A26FA" w:rsidP="00907BF7">
      <w:pPr>
        <w:tabs>
          <w:tab w:val="left" w:pos="2520"/>
        </w:tabs>
        <w:ind w:left="1440"/>
        <w:rPr>
          <w:rFonts w:eastAsia="Calibri" w:cs="Times New Roman"/>
          <w:b/>
          <w:szCs w:val="20"/>
          <w:u w:val="single"/>
        </w:rPr>
      </w:pPr>
      <w:r w:rsidRPr="009A26FA">
        <w:rPr>
          <w:rFonts w:eastAsia="Calibri" w:cs="Times New Roman"/>
          <w:b/>
          <w:szCs w:val="20"/>
          <w:u w:val="single"/>
        </w:rPr>
        <w:t>S.1.5.3.1.</w:t>
      </w:r>
      <w:r w:rsidR="00193075">
        <w:rPr>
          <w:rFonts w:eastAsia="Calibri" w:cs="Times New Roman"/>
          <w:b/>
          <w:szCs w:val="20"/>
          <w:u w:val="single"/>
        </w:rPr>
        <w:tab/>
      </w:r>
      <w:r w:rsidRPr="009A26FA">
        <w:rPr>
          <w:rFonts w:eastAsia="Calibri" w:cs="Times New Roman"/>
          <w:b/>
          <w:szCs w:val="20"/>
          <w:u w:val="single"/>
        </w:rPr>
        <w:t>Fare and extras charges – The indication of fare and extras charges on the indicating element shall agree with similar indications displayed on all other indicating elements in the system.</w:t>
      </w:r>
    </w:p>
    <w:p w14:paraId="5B2C48B2" w14:textId="5B823C5B" w:rsidR="009A26FA" w:rsidRPr="009A26FA" w:rsidRDefault="009A26FA" w:rsidP="002B6B1B">
      <w:pPr>
        <w:tabs>
          <w:tab w:val="left" w:pos="1440"/>
        </w:tabs>
        <w:ind w:left="720"/>
        <w:rPr>
          <w:rFonts w:eastAsia="Calibri" w:cs="Times New Roman"/>
          <w:b/>
          <w:color w:val="FF0000"/>
          <w:szCs w:val="20"/>
          <w:u w:val="single"/>
        </w:rPr>
      </w:pPr>
      <w:r w:rsidRPr="009A26FA">
        <w:rPr>
          <w:rFonts w:eastAsia="Calibri" w:cs="Times New Roman"/>
          <w:b/>
          <w:bCs/>
          <w:szCs w:val="20"/>
          <w:u w:val="single"/>
        </w:rPr>
        <w:t>S.1.6.</w:t>
      </w:r>
      <w:r w:rsidR="00193075">
        <w:rPr>
          <w:rFonts w:eastAsia="Calibri" w:cs="Times New Roman"/>
          <w:b/>
          <w:bCs/>
          <w:szCs w:val="20"/>
          <w:u w:val="single"/>
        </w:rPr>
        <w:tab/>
      </w:r>
      <w:r w:rsidRPr="009A26FA">
        <w:rPr>
          <w:rFonts w:eastAsia="Calibri" w:cs="Times New Roman"/>
          <w:b/>
          <w:bCs/>
          <w:szCs w:val="20"/>
          <w:u w:val="single"/>
        </w:rPr>
        <w:t xml:space="preserve">Actuation of Fare-Indicating System. </w:t>
      </w:r>
      <w:r w:rsidRPr="009A26FA">
        <w:rPr>
          <w:rFonts w:eastAsia="Calibri" w:cs="Times New Roman"/>
          <w:b/>
          <w:szCs w:val="20"/>
          <w:u w:val="single"/>
        </w:rPr>
        <w:t>– A system shall be designed to calculate fares upon the basis of a combination of distance traveled and time elapsed.</w:t>
      </w:r>
    </w:p>
    <w:p w14:paraId="4CEDAB6E" w14:textId="67EDE35E" w:rsidR="009A26FA" w:rsidRPr="009A26FA" w:rsidRDefault="009A26FA" w:rsidP="00522F93">
      <w:pPr>
        <w:ind w:left="720"/>
        <w:rPr>
          <w:rFonts w:eastAsia="Calibri" w:cs="Times New Roman"/>
          <w:b/>
          <w:bCs/>
          <w:szCs w:val="20"/>
          <w:u w:val="single"/>
        </w:rPr>
      </w:pPr>
      <w:r w:rsidRPr="009A26FA">
        <w:rPr>
          <w:rFonts w:eastAsia="Calibri" w:cs="Times New Roman"/>
          <w:b/>
          <w:bCs/>
          <w:szCs w:val="20"/>
          <w:u w:val="single"/>
        </w:rPr>
        <w:t>S.1.7.</w:t>
      </w:r>
      <w:r w:rsidR="00193075">
        <w:rPr>
          <w:rFonts w:eastAsia="Calibri" w:cs="Times New Roman"/>
          <w:b/>
          <w:bCs/>
          <w:szCs w:val="20"/>
          <w:u w:val="single"/>
        </w:rPr>
        <w:tab/>
      </w:r>
      <w:r w:rsidRPr="009A26FA">
        <w:rPr>
          <w:rFonts w:eastAsia="Calibri" w:cs="Times New Roman"/>
          <w:b/>
          <w:bCs/>
          <w:szCs w:val="20"/>
          <w:u w:val="single"/>
        </w:rPr>
        <w:t>Operating Condition.</w:t>
      </w:r>
    </w:p>
    <w:p w14:paraId="54D681D6" w14:textId="5F7E5D5D" w:rsidR="009A26FA" w:rsidRPr="009A26FA" w:rsidRDefault="009A26FA" w:rsidP="00522F93">
      <w:pPr>
        <w:tabs>
          <w:tab w:val="left" w:pos="1980"/>
        </w:tabs>
        <w:ind w:left="1080"/>
        <w:rPr>
          <w:rFonts w:eastAsia="Calibri" w:cs="Times New Roman"/>
          <w:b/>
          <w:szCs w:val="20"/>
          <w:u w:val="single"/>
        </w:rPr>
      </w:pPr>
      <w:r w:rsidRPr="009A26FA">
        <w:rPr>
          <w:rFonts w:eastAsia="Calibri" w:cs="Times New Roman"/>
          <w:b/>
          <w:bCs/>
          <w:szCs w:val="20"/>
          <w:u w:val="single"/>
        </w:rPr>
        <w:t>S.1.7.1.</w:t>
      </w:r>
      <w:r w:rsidR="00193075">
        <w:rPr>
          <w:rFonts w:eastAsia="Calibri" w:cs="Times New Roman"/>
          <w:b/>
          <w:bCs/>
          <w:szCs w:val="20"/>
          <w:u w:val="single"/>
        </w:rPr>
        <w:tab/>
      </w:r>
      <w:r w:rsidRPr="009A26FA">
        <w:rPr>
          <w:rFonts w:eastAsia="Calibri" w:cs="Times New Roman"/>
          <w:b/>
          <w:bCs/>
          <w:szCs w:val="20"/>
          <w:u w:val="single"/>
        </w:rPr>
        <w:t xml:space="preserve">Fare Identification. </w:t>
      </w:r>
      <w:r w:rsidRPr="009A26FA">
        <w:rPr>
          <w:rFonts w:eastAsia="Calibri" w:cs="Times New Roman"/>
          <w:b/>
          <w:szCs w:val="20"/>
          <w:u w:val="single"/>
        </w:rPr>
        <w:t>– Fare indications shall be identified by the word “Fare” or by an equivalent expression. Values shall be defined by suitable words or monetary signs.</w:t>
      </w:r>
    </w:p>
    <w:p w14:paraId="443FD7A4" w14:textId="178C97A9" w:rsidR="009A26FA" w:rsidRPr="009A26FA" w:rsidRDefault="009A26FA" w:rsidP="00522F93">
      <w:pPr>
        <w:tabs>
          <w:tab w:val="left" w:pos="1980"/>
        </w:tabs>
        <w:ind w:left="1080"/>
        <w:rPr>
          <w:rFonts w:eastAsia="Calibri" w:cs="Times New Roman"/>
          <w:b/>
          <w:szCs w:val="20"/>
          <w:u w:val="single"/>
        </w:rPr>
      </w:pPr>
      <w:r w:rsidRPr="009A26FA">
        <w:rPr>
          <w:rFonts w:eastAsia="Calibri" w:cs="Times New Roman"/>
          <w:b/>
          <w:bCs/>
          <w:szCs w:val="20"/>
          <w:u w:val="single"/>
        </w:rPr>
        <w:t>S.1.7.2.</w:t>
      </w:r>
      <w:r w:rsidR="00193075">
        <w:rPr>
          <w:rFonts w:eastAsia="Calibri" w:cs="Times New Roman"/>
          <w:b/>
          <w:bCs/>
          <w:szCs w:val="20"/>
          <w:u w:val="single"/>
        </w:rPr>
        <w:tab/>
      </w:r>
      <w:r w:rsidRPr="009A26FA">
        <w:rPr>
          <w:rFonts w:eastAsia="Calibri" w:cs="Times New Roman"/>
          <w:b/>
          <w:bCs/>
          <w:szCs w:val="20"/>
          <w:u w:val="single"/>
        </w:rPr>
        <w:t xml:space="preserve">Extras. </w:t>
      </w:r>
      <w:r w:rsidRPr="009A26FA">
        <w:rPr>
          <w:rFonts w:eastAsia="Calibri" w:cs="Times New Roman"/>
          <w:b/>
          <w:szCs w:val="20"/>
          <w:u w:val="single"/>
        </w:rPr>
        <w:t xml:space="preserve">– Extras shall be indicated as a separate item and shall not be included in the fare indication. </w:t>
      </w:r>
      <w:r w:rsidR="00193075">
        <w:rPr>
          <w:rFonts w:eastAsia="Calibri" w:cs="Times New Roman"/>
          <w:b/>
          <w:szCs w:val="20"/>
          <w:u w:val="single"/>
        </w:rPr>
        <w:t xml:space="preserve"> </w:t>
      </w:r>
      <w:r w:rsidRPr="009A26FA">
        <w:rPr>
          <w:rFonts w:eastAsia="Calibri" w:cs="Times New Roman"/>
          <w:b/>
          <w:szCs w:val="20"/>
          <w:u w:val="single"/>
        </w:rPr>
        <w:t xml:space="preserve">They shall be identified by the word “Extras” or by an equivalent expression. </w:t>
      </w:r>
      <w:r w:rsidR="00193075">
        <w:rPr>
          <w:rFonts w:eastAsia="Calibri" w:cs="Times New Roman"/>
          <w:b/>
          <w:szCs w:val="20"/>
          <w:u w:val="single"/>
        </w:rPr>
        <w:t xml:space="preserve"> </w:t>
      </w:r>
      <w:r w:rsidRPr="009A26FA">
        <w:rPr>
          <w:rFonts w:eastAsia="Calibri" w:cs="Times New Roman"/>
          <w:b/>
          <w:szCs w:val="20"/>
          <w:u w:val="single"/>
        </w:rPr>
        <w:t xml:space="preserve">Values shall be defined by suitable words or monetary signs. </w:t>
      </w:r>
      <w:r w:rsidR="00193075">
        <w:rPr>
          <w:rFonts w:eastAsia="Calibri" w:cs="Times New Roman"/>
          <w:b/>
          <w:szCs w:val="20"/>
          <w:u w:val="single"/>
        </w:rPr>
        <w:t xml:space="preserve"> </w:t>
      </w:r>
      <w:r w:rsidRPr="009A26FA">
        <w:rPr>
          <w:rFonts w:eastAsia="Calibri" w:cs="Times New Roman"/>
          <w:b/>
          <w:szCs w:val="20"/>
          <w:u w:val="single"/>
        </w:rPr>
        <w:t>Means may be provided to totalize the fare and extras if the totalized amount returns to separate indications of fare and extras within 5 seconds or less.</w:t>
      </w:r>
    </w:p>
    <w:p w14:paraId="604093CE" w14:textId="0511E758" w:rsidR="009A26FA" w:rsidRPr="009A26FA" w:rsidRDefault="009A26FA" w:rsidP="00522F93">
      <w:pPr>
        <w:tabs>
          <w:tab w:val="left" w:pos="2520"/>
        </w:tabs>
        <w:ind w:left="1440"/>
        <w:rPr>
          <w:rFonts w:eastAsia="Calibri" w:cs="Times New Roman"/>
          <w:b/>
          <w:szCs w:val="20"/>
          <w:u w:val="single"/>
        </w:rPr>
      </w:pPr>
      <w:r w:rsidRPr="009A26FA">
        <w:rPr>
          <w:rFonts w:eastAsia="Calibri" w:cs="Times New Roman"/>
          <w:b/>
          <w:bCs/>
          <w:szCs w:val="20"/>
          <w:u w:val="single"/>
        </w:rPr>
        <w:t>S.1.7.2.1.</w:t>
      </w:r>
      <w:r w:rsidR="00193075">
        <w:rPr>
          <w:rFonts w:eastAsia="Calibri" w:cs="Times New Roman"/>
          <w:b/>
          <w:bCs/>
          <w:szCs w:val="20"/>
          <w:u w:val="single"/>
        </w:rPr>
        <w:tab/>
      </w:r>
      <w:r w:rsidRPr="009A26FA">
        <w:rPr>
          <w:rFonts w:eastAsia="Calibri" w:cs="Times New Roman"/>
          <w:b/>
          <w:bCs/>
          <w:szCs w:val="20"/>
          <w:u w:val="single"/>
        </w:rPr>
        <w:t xml:space="preserve">Nonuse of Extras. </w:t>
      </w:r>
      <w:r w:rsidRPr="009A26FA">
        <w:rPr>
          <w:rFonts w:eastAsia="Calibri" w:cs="Times New Roman"/>
          <w:b/>
          <w:szCs w:val="20"/>
          <w:u w:val="single"/>
        </w:rPr>
        <w:t>– If and when system extras are prohibited by a legal authority or are discontinued by a vehicle operator, the extras mechanisms shall be rendered inoperable or the extras indications shall be effectively obscured by permanent means.</w:t>
      </w:r>
    </w:p>
    <w:p w14:paraId="28732EE3" w14:textId="3A0FE1A4" w:rsidR="009A26FA" w:rsidRPr="009A26FA" w:rsidRDefault="009A26FA" w:rsidP="002B6B1B">
      <w:pPr>
        <w:tabs>
          <w:tab w:val="left" w:pos="1440"/>
        </w:tabs>
        <w:ind w:left="720"/>
        <w:rPr>
          <w:rFonts w:eastAsia="Calibri" w:cs="Times New Roman"/>
          <w:b/>
          <w:bCs/>
          <w:szCs w:val="20"/>
          <w:u w:val="single"/>
        </w:rPr>
      </w:pPr>
      <w:r w:rsidRPr="009A26FA">
        <w:rPr>
          <w:rFonts w:eastAsia="Calibri" w:cs="Times New Roman"/>
          <w:b/>
          <w:bCs/>
          <w:szCs w:val="20"/>
          <w:u w:val="single"/>
        </w:rPr>
        <w:t>S.1.8.</w:t>
      </w:r>
      <w:r w:rsidR="00193075">
        <w:rPr>
          <w:rFonts w:eastAsia="Calibri" w:cs="Times New Roman"/>
          <w:b/>
          <w:bCs/>
          <w:szCs w:val="20"/>
          <w:u w:val="single"/>
        </w:rPr>
        <w:tab/>
      </w:r>
      <w:r w:rsidRPr="009A26FA">
        <w:rPr>
          <w:rFonts w:eastAsia="Calibri" w:cs="Times New Roman"/>
          <w:b/>
          <w:bCs/>
          <w:szCs w:val="20"/>
          <w:u w:val="single"/>
        </w:rPr>
        <w:t xml:space="preserve">Protection of Indications. </w:t>
      </w:r>
      <w:r w:rsidRPr="009A26FA">
        <w:rPr>
          <w:rFonts w:eastAsia="Calibri" w:cs="Times New Roman"/>
          <w:b/>
          <w:szCs w:val="20"/>
          <w:u w:val="single"/>
        </w:rPr>
        <w:t xml:space="preserve">– </w:t>
      </w:r>
      <w:r w:rsidRPr="009A26FA">
        <w:rPr>
          <w:rFonts w:eastAsia="Calibri" w:cs="Times New Roman"/>
          <w:b/>
          <w:bCs/>
          <w:szCs w:val="20"/>
          <w:u w:val="single"/>
        </w:rPr>
        <w:t xml:space="preserve">All </w:t>
      </w:r>
      <w:r w:rsidRPr="009A26FA">
        <w:rPr>
          <w:rFonts w:eastAsia="Calibri" w:cs="Times New Roman"/>
          <w:b/>
          <w:szCs w:val="20"/>
          <w:u w:val="single"/>
        </w:rPr>
        <w:t xml:space="preserve">indications of fare and extras shall be </w:t>
      </w:r>
      <w:r w:rsidRPr="009A26FA">
        <w:rPr>
          <w:rFonts w:eastAsia="Calibri" w:cs="Times New Roman"/>
          <w:b/>
          <w:bCs/>
          <w:szCs w:val="20"/>
          <w:u w:val="single"/>
        </w:rPr>
        <w:t>protected from unauthorized alteration or manipulation.</w:t>
      </w:r>
    </w:p>
    <w:p w14:paraId="65DA8744" w14:textId="2601B7F1" w:rsidR="009A26FA" w:rsidRPr="009A26FA" w:rsidRDefault="009A26FA" w:rsidP="002B6B1B">
      <w:pPr>
        <w:tabs>
          <w:tab w:val="left" w:pos="1440"/>
        </w:tabs>
        <w:autoSpaceDE w:val="0"/>
        <w:autoSpaceDN w:val="0"/>
        <w:adjustRightInd w:val="0"/>
        <w:ind w:left="720"/>
        <w:rPr>
          <w:rFonts w:eastAsia="Calibri" w:cs="Times New Roman"/>
          <w:b/>
          <w:iCs/>
          <w:color w:val="000000"/>
          <w:szCs w:val="20"/>
          <w:u w:val="single"/>
        </w:rPr>
      </w:pPr>
      <w:r w:rsidRPr="009A26FA">
        <w:rPr>
          <w:rFonts w:eastAsia="Calibri" w:cs="Times New Roman"/>
          <w:b/>
          <w:bCs/>
          <w:iCs/>
          <w:color w:val="000000"/>
          <w:szCs w:val="20"/>
          <w:u w:val="single"/>
        </w:rPr>
        <w:t>S.1.9.</w:t>
      </w:r>
      <w:r w:rsidR="00193075">
        <w:rPr>
          <w:rFonts w:eastAsia="Calibri" w:cs="Times New Roman"/>
          <w:b/>
          <w:bCs/>
          <w:iCs/>
          <w:color w:val="000000"/>
          <w:szCs w:val="20"/>
          <w:u w:val="single"/>
        </w:rPr>
        <w:tab/>
      </w:r>
      <w:r w:rsidRPr="009A26FA">
        <w:rPr>
          <w:rFonts w:eastAsia="Calibri" w:cs="Times New Roman"/>
          <w:b/>
          <w:bCs/>
          <w:iCs/>
          <w:color w:val="000000"/>
          <w:szCs w:val="20"/>
          <w:u w:val="single"/>
        </w:rPr>
        <w:t xml:space="preserve">Recorded Representation. </w:t>
      </w:r>
      <w:r w:rsidRPr="009A26FA">
        <w:rPr>
          <w:rFonts w:eastAsia="Calibri" w:cs="Times New Roman"/>
          <w:b/>
          <w:color w:val="000000"/>
          <w:szCs w:val="20"/>
          <w:u w:val="single"/>
        </w:rPr>
        <w:t xml:space="preserve">– </w:t>
      </w:r>
      <w:r w:rsidRPr="009A26FA">
        <w:rPr>
          <w:rFonts w:eastAsia="Calibri" w:cs="Times New Roman"/>
          <w:b/>
          <w:iCs/>
          <w:color w:val="000000"/>
          <w:szCs w:val="20"/>
          <w:u w:val="single"/>
        </w:rPr>
        <w:t>A receipt issued from a system, whether through an integral or separate recording element, shall include the following:</w:t>
      </w:r>
    </w:p>
    <w:p w14:paraId="66469B23" w14:textId="5794EA75" w:rsidR="009A26FA" w:rsidRPr="009A26FA" w:rsidRDefault="009A26FA" w:rsidP="007354E5">
      <w:pPr>
        <w:autoSpaceDE w:val="0"/>
        <w:autoSpaceDN w:val="0"/>
        <w:adjustRightInd w:val="0"/>
        <w:ind w:left="1440" w:hanging="360"/>
        <w:rPr>
          <w:rFonts w:eastAsia="Calibri" w:cs="Times New Roman"/>
          <w:b/>
          <w:color w:val="000000"/>
          <w:szCs w:val="20"/>
          <w:u w:val="single"/>
        </w:rPr>
      </w:pPr>
      <w:r w:rsidRPr="009A26FA">
        <w:rPr>
          <w:rFonts w:eastAsia="Calibri" w:cs="Times New Roman"/>
          <w:b/>
          <w:iCs/>
          <w:color w:val="000000"/>
          <w:szCs w:val="20"/>
          <w:u w:val="single"/>
        </w:rPr>
        <w:t>(a)</w:t>
      </w:r>
      <w:r w:rsidR="007354E5" w:rsidRPr="002B6B1B">
        <w:rPr>
          <w:rFonts w:eastAsia="Calibri" w:cs="Times New Roman"/>
          <w:b/>
          <w:iCs/>
          <w:color w:val="000000"/>
          <w:szCs w:val="20"/>
        </w:rPr>
        <w:tab/>
      </w:r>
      <w:r w:rsidRPr="009A26FA">
        <w:rPr>
          <w:rFonts w:eastAsia="Calibri" w:cs="Times New Roman"/>
          <w:b/>
          <w:iCs/>
          <w:color w:val="000000"/>
          <w:szCs w:val="20"/>
          <w:u w:val="single"/>
        </w:rPr>
        <w:t xml:space="preserve">date; </w:t>
      </w:r>
    </w:p>
    <w:p w14:paraId="3DBA8DD8" w14:textId="2A14B26C" w:rsidR="009A26FA" w:rsidRPr="009A26FA" w:rsidRDefault="009A26FA" w:rsidP="007354E5">
      <w:pPr>
        <w:autoSpaceDE w:val="0"/>
        <w:autoSpaceDN w:val="0"/>
        <w:adjustRightInd w:val="0"/>
        <w:ind w:left="1440" w:hanging="360"/>
        <w:rPr>
          <w:rFonts w:eastAsia="Calibri" w:cs="Times New Roman"/>
          <w:b/>
          <w:iCs/>
          <w:color w:val="000000"/>
          <w:szCs w:val="20"/>
          <w:u w:val="single"/>
        </w:rPr>
      </w:pPr>
      <w:r w:rsidRPr="009A26FA">
        <w:rPr>
          <w:rFonts w:eastAsia="Calibri" w:cs="Times New Roman"/>
          <w:b/>
          <w:iCs/>
          <w:color w:val="000000"/>
          <w:szCs w:val="20"/>
          <w:u w:val="single"/>
        </w:rPr>
        <w:t>(b)</w:t>
      </w:r>
      <w:r w:rsidR="007354E5" w:rsidRPr="002B6B1B">
        <w:rPr>
          <w:rFonts w:eastAsia="Calibri" w:cs="Times New Roman"/>
          <w:b/>
          <w:iCs/>
          <w:color w:val="000000"/>
          <w:szCs w:val="20"/>
        </w:rPr>
        <w:tab/>
      </w:r>
      <w:r w:rsidRPr="009A26FA">
        <w:rPr>
          <w:rFonts w:eastAsia="Calibri" w:cs="Times New Roman"/>
          <w:b/>
          <w:iCs/>
          <w:color w:val="000000"/>
          <w:szCs w:val="20"/>
          <w:u w:val="single"/>
        </w:rPr>
        <w:t>unique vehicle identification number, or other identifying information as specified by the statutory authority;</w:t>
      </w:r>
    </w:p>
    <w:p w14:paraId="38E0622C" w14:textId="314F346C" w:rsidR="009A26FA" w:rsidRPr="009A26FA" w:rsidRDefault="009A26FA" w:rsidP="007354E5">
      <w:pPr>
        <w:autoSpaceDE w:val="0"/>
        <w:autoSpaceDN w:val="0"/>
        <w:adjustRightInd w:val="0"/>
        <w:ind w:left="1440" w:hanging="360"/>
        <w:rPr>
          <w:rFonts w:eastAsia="Calibri" w:cs="Times New Roman"/>
          <w:b/>
          <w:iCs/>
          <w:color w:val="000000"/>
          <w:szCs w:val="20"/>
          <w:u w:val="single"/>
        </w:rPr>
      </w:pPr>
      <w:r w:rsidRPr="009A26FA">
        <w:rPr>
          <w:rFonts w:eastAsia="Calibri" w:cs="Times New Roman"/>
          <w:b/>
          <w:iCs/>
          <w:color w:val="000000"/>
          <w:szCs w:val="20"/>
          <w:u w:val="single"/>
        </w:rPr>
        <w:t>(c)</w:t>
      </w:r>
      <w:r w:rsidR="007354E5" w:rsidRPr="002B6B1B">
        <w:rPr>
          <w:rFonts w:eastAsia="Calibri" w:cs="Times New Roman"/>
          <w:b/>
          <w:iCs/>
          <w:color w:val="000000"/>
          <w:szCs w:val="20"/>
        </w:rPr>
        <w:tab/>
      </w:r>
      <w:r w:rsidRPr="009A26FA">
        <w:rPr>
          <w:rFonts w:eastAsia="Calibri" w:cs="Times New Roman"/>
          <w:b/>
          <w:iCs/>
          <w:color w:val="000000"/>
          <w:szCs w:val="20"/>
          <w:u w:val="single"/>
        </w:rPr>
        <w:t>start and end time of trip, and total time of trip, maximum increment of one second;</w:t>
      </w:r>
    </w:p>
    <w:p w14:paraId="13230F7F" w14:textId="209722EC" w:rsidR="009A26FA" w:rsidRPr="009A26FA" w:rsidRDefault="009A26FA" w:rsidP="007354E5">
      <w:pPr>
        <w:autoSpaceDE w:val="0"/>
        <w:autoSpaceDN w:val="0"/>
        <w:adjustRightInd w:val="0"/>
        <w:ind w:left="1440" w:hanging="360"/>
        <w:rPr>
          <w:rFonts w:eastAsia="Calibri" w:cs="Times New Roman"/>
          <w:b/>
          <w:color w:val="000000"/>
          <w:szCs w:val="20"/>
          <w:u w:val="single"/>
        </w:rPr>
      </w:pPr>
      <w:r w:rsidRPr="009A26FA">
        <w:rPr>
          <w:rFonts w:eastAsia="Calibri" w:cs="Times New Roman"/>
          <w:b/>
          <w:iCs/>
          <w:color w:val="000000"/>
          <w:szCs w:val="20"/>
          <w:u w:val="single"/>
        </w:rPr>
        <w:t>(d)</w:t>
      </w:r>
      <w:r w:rsidR="007354E5" w:rsidRPr="002B6B1B">
        <w:rPr>
          <w:rFonts w:eastAsia="Calibri" w:cs="Times New Roman"/>
          <w:b/>
          <w:iCs/>
          <w:color w:val="000000"/>
          <w:szCs w:val="20"/>
        </w:rPr>
        <w:tab/>
      </w:r>
      <w:r w:rsidRPr="009A26FA">
        <w:rPr>
          <w:rFonts w:eastAsia="Calibri" w:cs="Times New Roman"/>
          <w:b/>
          <w:iCs/>
          <w:color w:val="000000"/>
          <w:szCs w:val="20"/>
          <w:u w:val="single"/>
        </w:rPr>
        <w:t xml:space="preserve">distance traveled, maximum increment of 0.01 kilometer or 0.01 mile; </w:t>
      </w:r>
    </w:p>
    <w:p w14:paraId="431648FD" w14:textId="2B9459E6" w:rsidR="009A26FA" w:rsidRPr="009A26FA" w:rsidRDefault="009A26FA" w:rsidP="002B6B1B">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(e)</w:t>
      </w:r>
      <w:r w:rsidR="007354E5" w:rsidRPr="002B6B1B">
        <w:rPr>
          <w:rFonts w:eastAsia="Calibri" w:cs="Times New Roman"/>
          <w:b/>
          <w:iCs/>
          <w:color w:val="000000"/>
          <w:szCs w:val="20"/>
        </w:rPr>
        <w:tab/>
      </w:r>
      <w:r w:rsidRPr="009A26FA">
        <w:rPr>
          <w:rFonts w:eastAsia="Calibri" w:cs="Times New Roman"/>
          <w:b/>
          <w:iCs/>
          <w:color w:val="000000"/>
          <w:szCs w:val="20"/>
          <w:u w:val="single"/>
        </w:rPr>
        <w:t xml:space="preserve">the associated fare in $ at each rate; </w:t>
      </w:r>
    </w:p>
    <w:p w14:paraId="48FAE12F" w14:textId="0614BE7A" w:rsidR="009A26FA" w:rsidRPr="009A26FA" w:rsidRDefault="009A26FA" w:rsidP="002B6B1B">
      <w:pPr>
        <w:autoSpaceDE w:val="0"/>
        <w:autoSpaceDN w:val="0"/>
        <w:adjustRightInd w:val="0"/>
        <w:ind w:left="1440" w:hanging="360"/>
        <w:rPr>
          <w:rFonts w:eastAsia="Calibri" w:cs="Times New Roman"/>
          <w:b/>
          <w:color w:val="000000"/>
          <w:szCs w:val="20"/>
          <w:u w:val="single"/>
        </w:rPr>
      </w:pPr>
      <w:r w:rsidRPr="009A26FA">
        <w:rPr>
          <w:rFonts w:eastAsia="Calibri" w:cs="Times New Roman"/>
          <w:b/>
          <w:iCs/>
          <w:color w:val="000000"/>
          <w:szCs w:val="20"/>
          <w:u w:val="single"/>
        </w:rPr>
        <w:t>(f)</w:t>
      </w:r>
      <w:r w:rsidR="007354E5" w:rsidRPr="002B6B1B">
        <w:rPr>
          <w:rFonts w:eastAsia="Calibri" w:cs="Times New Roman"/>
          <w:b/>
          <w:iCs/>
          <w:color w:val="000000"/>
          <w:szCs w:val="20"/>
        </w:rPr>
        <w:tab/>
      </w:r>
      <w:r w:rsidRPr="009A26FA">
        <w:rPr>
          <w:rFonts w:eastAsia="Calibri" w:cs="Times New Roman"/>
          <w:b/>
          <w:iCs/>
          <w:color w:val="000000"/>
          <w:szCs w:val="20"/>
          <w:u w:val="single"/>
        </w:rPr>
        <w:t>additional charges where permitted such as extras; and</w:t>
      </w:r>
    </w:p>
    <w:p w14:paraId="5B9DA8A8" w14:textId="0F9EA9C2" w:rsidR="009A26FA" w:rsidRPr="009A26FA" w:rsidRDefault="009A26FA" w:rsidP="002B6B1B">
      <w:pPr>
        <w:ind w:left="1440" w:hanging="360"/>
        <w:rPr>
          <w:rFonts w:eastAsia="Calibri" w:cs="Times New Roman"/>
          <w:b/>
          <w:iCs/>
          <w:szCs w:val="20"/>
          <w:u w:val="single"/>
        </w:rPr>
      </w:pPr>
      <w:r w:rsidRPr="009A26FA">
        <w:rPr>
          <w:rFonts w:eastAsia="Calibri" w:cs="Times New Roman"/>
          <w:b/>
          <w:iCs/>
          <w:szCs w:val="20"/>
          <w:u w:val="single"/>
        </w:rPr>
        <w:lastRenderedPageBreak/>
        <w:t>(g)</w:t>
      </w:r>
      <w:r w:rsidR="007354E5" w:rsidRPr="002B6B1B">
        <w:rPr>
          <w:rFonts w:eastAsia="Calibri" w:cs="Times New Roman"/>
          <w:b/>
          <w:iCs/>
          <w:szCs w:val="20"/>
        </w:rPr>
        <w:tab/>
      </w:r>
      <w:r w:rsidRPr="009A26FA">
        <w:rPr>
          <w:rFonts w:eastAsia="Calibri" w:cs="Times New Roman"/>
          <w:b/>
          <w:iCs/>
          <w:szCs w:val="20"/>
          <w:u w:val="single"/>
        </w:rPr>
        <w:t>total fare in $ (total charge).</w:t>
      </w:r>
    </w:p>
    <w:p w14:paraId="4A5C140A" w14:textId="73F97D52" w:rsidR="009A26FA" w:rsidRPr="009A26FA" w:rsidRDefault="009A26FA" w:rsidP="007354E5">
      <w:pPr>
        <w:tabs>
          <w:tab w:val="left" w:pos="900"/>
        </w:tabs>
        <w:autoSpaceDE w:val="0"/>
        <w:autoSpaceDN w:val="0"/>
        <w:adjustRightInd w:val="0"/>
        <w:ind w:left="346"/>
        <w:rPr>
          <w:rFonts w:eastAsia="Calibri" w:cs="Times New Roman"/>
          <w:b/>
          <w:color w:val="000000"/>
          <w:szCs w:val="20"/>
          <w:u w:val="single"/>
        </w:rPr>
      </w:pPr>
      <w:r w:rsidRPr="009A26FA">
        <w:rPr>
          <w:rFonts w:eastAsia="Calibri" w:cs="Times New Roman"/>
          <w:b/>
          <w:bCs/>
          <w:color w:val="000000"/>
          <w:szCs w:val="20"/>
          <w:u w:val="single"/>
        </w:rPr>
        <w:t>S.2.</w:t>
      </w:r>
      <w:r w:rsidR="007354E5">
        <w:rPr>
          <w:rFonts w:eastAsia="Calibri" w:cs="Times New Roman"/>
          <w:b/>
          <w:bCs/>
          <w:color w:val="000000"/>
          <w:szCs w:val="20"/>
          <w:u w:val="single"/>
        </w:rPr>
        <w:tab/>
      </w:r>
      <w:r w:rsidRPr="009A26FA">
        <w:rPr>
          <w:rFonts w:eastAsia="Calibri" w:cs="Times New Roman"/>
          <w:b/>
          <w:bCs/>
          <w:color w:val="000000"/>
          <w:szCs w:val="20"/>
          <w:u w:val="single"/>
        </w:rPr>
        <w:t xml:space="preserve">Basis of Fare Calculations. </w:t>
      </w:r>
      <w:r w:rsidRPr="009A26FA">
        <w:rPr>
          <w:rFonts w:eastAsia="Calibri" w:cs="Times New Roman"/>
          <w:b/>
          <w:color w:val="000000"/>
          <w:szCs w:val="20"/>
          <w:u w:val="single"/>
        </w:rPr>
        <w:t xml:space="preserve">– A system may calculate fares upon the basis of: </w:t>
      </w:r>
    </w:p>
    <w:p w14:paraId="4979A9C3" w14:textId="45FA9590" w:rsidR="009A26FA" w:rsidRPr="009A26FA" w:rsidRDefault="009A26FA" w:rsidP="007354E5">
      <w:pPr>
        <w:autoSpaceDE w:val="0"/>
        <w:autoSpaceDN w:val="0"/>
        <w:adjustRightInd w:val="0"/>
        <w:ind w:left="1080" w:hanging="360"/>
        <w:rPr>
          <w:rFonts w:eastAsia="Calibri" w:cs="Times New Roman"/>
          <w:b/>
          <w:color w:val="000000"/>
          <w:szCs w:val="20"/>
          <w:u w:val="single"/>
        </w:rPr>
      </w:pPr>
      <w:r w:rsidRPr="009A26FA">
        <w:rPr>
          <w:rFonts w:eastAsia="Calibri" w:cs="Times New Roman"/>
          <w:b/>
          <w:color w:val="000000"/>
          <w:szCs w:val="20"/>
          <w:u w:val="single"/>
        </w:rPr>
        <w:t>(a)</w:t>
      </w:r>
      <w:r w:rsidR="007354E5" w:rsidRPr="0041196F">
        <w:rPr>
          <w:rFonts w:eastAsia="Calibri" w:cs="Times New Roman"/>
          <w:b/>
          <w:color w:val="000000"/>
          <w:szCs w:val="20"/>
        </w:rPr>
        <w:tab/>
      </w:r>
      <w:r w:rsidRPr="009A26FA">
        <w:rPr>
          <w:rFonts w:eastAsia="Calibri" w:cs="Times New Roman"/>
          <w:b/>
          <w:color w:val="000000"/>
          <w:szCs w:val="20"/>
          <w:u w:val="single"/>
        </w:rPr>
        <w:t xml:space="preserve">distance traveled; </w:t>
      </w:r>
    </w:p>
    <w:p w14:paraId="5B72676B" w14:textId="06EA7FFD" w:rsidR="009A26FA" w:rsidRPr="009A26FA" w:rsidRDefault="009A26FA" w:rsidP="007354E5">
      <w:pPr>
        <w:autoSpaceDE w:val="0"/>
        <w:autoSpaceDN w:val="0"/>
        <w:adjustRightInd w:val="0"/>
        <w:ind w:left="1080" w:hanging="360"/>
        <w:rPr>
          <w:rFonts w:eastAsia="Calibri" w:cs="Times New Roman"/>
          <w:b/>
          <w:color w:val="000000"/>
          <w:szCs w:val="20"/>
          <w:u w:val="single"/>
        </w:rPr>
      </w:pPr>
      <w:r w:rsidRPr="009A26FA">
        <w:rPr>
          <w:rFonts w:eastAsia="Calibri" w:cs="Times New Roman"/>
          <w:b/>
          <w:color w:val="000000"/>
          <w:szCs w:val="20"/>
          <w:u w:val="single"/>
        </w:rPr>
        <w:t>(b)</w:t>
      </w:r>
      <w:r w:rsidR="007354E5" w:rsidRPr="0041196F">
        <w:rPr>
          <w:rFonts w:eastAsia="Calibri" w:cs="Times New Roman"/>
          <w:b/>
          <w:color w:val="000000"/>
          <w:szCs w:val="20"/>
        </w:rPr>
        <w:tab/>
      </w:r>
      <w:r w:rsidRPr="009A26FA">
        <w:rPr>
          <w:rFonts w:eastAsia="Calibri" w:cs="Times New Roman"/>
          <w:b/>
          <w:color w:val="000000"/>
          <w:szCs w:val="20"/>
          <w:u w:val="single"/>
        </w:rPr>
        <w:t>time elapsed; or</w:t>
      </w:r>
    </w:p>
    <w:p w14:paraId="4EF65BF2" w14:textId="1AD83A48" w:rsidR="009A26FA" w:rsidRPr="009A26FA" w:rsidRDefault="009A26FA" w:rsidP="007354E5">
      <w:pPr>
        <w:ind w:left="1080" w:hanging="360"/>
        <w:rPr>
          <w:rFonts w:eastAsia="Calibri" w:cs="Times New Roman"/>
          <w:b/>
          <w:szCs w:val="20"/>
          <w:u w:val="single"/>
        </w:rPr>
      </w:pPr>
      <w:r w:rsidRPr="009A26FA">
        <w:rPr>
          <w:rFonts w:eastAsia="Calibri" w:cs="Times New Roman"/>
          <w:b/>
          <w:szCs w:val="20"/>
          <w:u w:val="single"/>
        </w:rPr>
        <w:t>(c)</w:t>
      </w:r>
      <w:r w:rsidR="007354E5" w:rsidRPr="0041196F">
        <w:rPr>
          <w:rFonts w:eastAsia="Calibri" w:cs="Times New Roman"/>
          <w:b/>
          <w:szCs w:val="20"/>
        </w:rPr>
        <w:tab/>
      </w:r>
      <w:r w:rsidRPr="009A26FA">
        <w:rPr>
          <w:rFonts w:eastAsia="Calibri" w:cs="Times New Roman"/>
          <w:b/>
          <w:szCs w:val="20"/>
          <w:u w:val="single"/>
        </w:rPr>
        <w:t>a combination of distance traveled and time elapsed.</w:t>
      </w:r>
    </w:p>
    <w:p w14:paraId="5C323837" w14:textId="57D633EC" w:rsidR="009A26FA" w:rsidRPr="009A26FA" w:rsidRDefault="009A26FA" w:rsidP="007354E5">
      <w:pPr>
        <w:tabs>
          <w:tab w:val="left" w:pos="900"/>
        </w:tabs>
        <w:ind w:left="342"/>
        <w:rPr>
          <w:rFonts w:eastAsia="Calibri" w:cs="Times New Roman"/>
          <w:b/>
          <w:szCs w:val="20"/>
          <w:u w:val="single"/>
        </w:rPr>
      </w:pPr>
      <w:r w:rsidRPr="009A26FA">
        <w:rPr>
          <w:rFonts w:eastAsia="Calibri" w:cs="Times New Roman"/>
          <w:b/>
          <w:bCs/>
          <w:szCs w:val="20"/>
          <w:u w:val="single"/>
        </w:rPr>
        <w:t>S.3.</w:t>
      </w:r>
      <w:r w:rsidR="007354E5">
        <w:rPr>
          <w:rFonts w:eastAsia="Calibri" w:cs="Times New Roman"/>
          <w:b/>
          <w:bCs/>
          <w:szCs w:val="20"/>
          <w:u w:val="single"/>
        </w:rPr>
        <w:tab/>
      </w:r>
      <w:r w:rsidRPr="009A26FA">
        <w:rPr>
          <w:rFonts w:eastAsia="Calibri" w:cs="Times New Roman"/>
          <w:b/>
          <w:bCs/>
          <w:szCs w:val="20"/>
          <w:u w:val="single"/>
        </w:rPr>
        <w:t xml:space="preserve">Interference. </w:t>
      </w:r>
      <w:r w:rsidRPr="009A26FA">
        <w:rPr>
          <w:rFonts w:eastAsia="Calibri" w:cs="Times New Roman"/>
          <w:b/>
          <w:szCs w:val="20"/>
          <w:u w:val="single"/>
        </w:rPr>
        <w:t>– For systems that determine distance and time separately there shall be no interference between the time and the distance portions of the mechanism device at any speed of operation.</w:t>
      </w:r>
    </w:p>
    <w:p w14:paraId="0DA38600" w14:textId="76B277D5" w:rsidR="009A26FA" w:rsidRPr="009A26FA" w:rsidRDefault="009A26FA" w:rsidP="007354E5">
      <w:pPr>
        <w:tabs>
          <w:tab w:val="left" w:pos="900"/>
        </w:tabs>
        <w:ind w:left="342"/>
        <w:rPr>
          <w:rFonts w:eastAsia="Calibri" w:cs="Times New Roman"/>
          <w:b/>
          <w:bCs/>
          <w:szCs w:val="20"/>
          <w:u w:val="single"/>
        </w:rPr>
      </w:pPr>
      <w:r w:rsidRPr="009A26FA">
        <w:rPr>
          <w:rFonts w:eastAsia="Calibri" w:cs="Times New Roman"/>
          <w:b/>
          <w:bCs/>
          <w:szCs w:val="20"/>
          <w:u w:val="single"/>
        </w:rPr>
        <w:t>S.4.</w:t>
      </w:r>
      <w:r w:rsidR="007354E5">
        <w:rPr>
          <w:rFonts w:eastAsia="Calibri" w:cs="Times New Roman"/>
          <w:b/>
          <w:bCs/>
          <w:szCs w:val="20"/>
          <w:u w:val="single"/>
        </w:rPr>
        <w:tab/>
      </w:r>
      <w:r w:rsidRPr="009A26FA">
        <w:rPr>
          <w:rFonts w:eastAsia="Calibri" w:cs="Times New Roman"/>
          <w:b/>
          <w:bCs/>
          <w:szCs w:val="20"/>
          <w:u w:val="single"/>
        </w:rPr>
        <w:t>Provision for Sealing.</w:t>
      </w:r>
    </w:p>
    <w:p w14:paraId="555876AE" w14:textId="4814D4C4" w:rsidR="009A26FA" w:rsidRPr="009A26FA" w:rsidRDefault="009A26FA" w:rsidP="007354E5">
      <w:pPr>
        <w:ind w:left="720"/>
        <w:rPr>
          <w:rFonts w:eastAsia="Calibri" w:cs="Times New Roman"/>
          <w:b/>
          <w:szCs w:val="20"/>
          <w:u w:val="single"/>
        </w:rPr>
      </w:pPr>
      <w:r w:rsidRPr="009A26FA">
        <w:rPr>
          <w:rFonts w:eastAsia="Calibri" w:cs="Times New Roman"/>
          <w:b/>
          <w:bCs/>
          <w:szCs w:val="20"/>
          <w:u w:val="single"/>
        </w:rPr>
        <w:t>S.4.1.</w:t>
      </w:r>
      <w:r w:rsidR="007354E5">
        <w:rPr>
          <w:rFonts w:eastAsia="Calibri" w:cs="Times New Roman"/>
          <w:b/>
          <w:bCs/>
          <w:szCs w:val="20"/>
          <w:u w:val="single"/>
        </w:rPr>
        <w:tab/>
      </w:r>
      <w:r w:rsidRPr="009A26FA">
        <w:rPr>
          <w:rFonts w:eastAsia="Calibri" w:cs="Times New Roman"/>
          <w:b/>
          <w:bCs/>
          <w:szCs w:val="20"/>
          <w:u w:val="single"/>
        </w:rPr>
        <w:t xml:space="preserve">System Security. </w:t>
      </w:r>
      <w:r w:rsidRPr="009A26FA">
        <w:rPr>
          <w:rFonts w:eastAsia="Calibri" w:cs="Times New Roman"/>
          <w:b/>
          <w:szCs w:val="20"/>
          <w:u w:val="single"/>
        </w:rPr>
        <w:t>– A system shall be designed with provisions to ensure that no change can be made that detrimentally affects its metrological integrity.</w:t>
      </w:r>
    </w:p>
    <w:p w14:paraId="3DCDD265" w14:textId="062D65EA" w:rsidR="009A26FA" w:rsidRPr="009A26FA" w:rsidRDefault="009A26FA" w:rsidP="007354E5">
      <w:pPr>
        <w:ind w:left="720"/>
        <w:rPr>
          <w:rFonts w:eastAsia="Calibri" w:cs="Times New Roman"/>
          <w:b/>
          <w:iCs/>
          <w:szCs w:val="20"/>
          <w:u w:val="single"/>
        </w:rPr>
      </w:pPr>
      <w:r w:rsidRPr="009A26FA">
        <w:rPr>
          <w:rFonts w:eastAsia="Calibri" w:cs="Times New Roman"/>
          <w:b/>
          <w:iCs/>
          <w:szCs w:val="20"/>
          <w:u w:val="single"/>
        </w:rPr>
        <w:t>S.4.2.</w:t>
      </w:r>
      <w:r w:rsidR="007354E5">
        <w:rPr>
          <w:rFonts w:eastAsia="Calibri" w:cs="Times New Roman"/>
          <w:b/>
          <w:iCs/>
          <w:szCs w:val="20"/>
          <w:u w:val="single"/>
        </w:rPr>
        <w:tab/>
      </w:r>
      <w:r w:rsidRPr="009A26FA">
        <w:rPr>
          <w:rFonts w:eastAsia="Calibri" w:cs="Times New Roman"/>
          <w:b/>
          <w:iCs/>
          <w:szCs w:val="20"/>
          <w:u w:val="single"/>
        </w:rPr>
        <w:t>Changelog. – The system shall provide a changelog, with the information available electronically to the weights and measures official.  The changelog shall include a chronological record of all changes affecting the metrological integrity of the system.</w:t>
      </w:r>
    </w:p>
    <w:p w14:paraId="1C0D36B9" w14:textId="55E10855" w:rsidR="009A26FA" w:rsidRPr="009A26FA" w:rsidRDefault="009A26FA" w:rsidP="007354E5">
      <w:pPr>
        <w:ind w:left="720"/>
        <w:rPr>
          <w:rFonts w:eastAsia="Calibri" w:cs="Times New Roman"/>
          <w:b/>
          <w:bCs/>
          <w:szCs w:val="20"/>
          <w:u w:val="single"/>
        </w:rPr>
      </w:pPr>
      <w:r w:rsidRPr="009A26FA">
        <w:rPr>
          <w:rFonts w:eastAsia="Calibri" w:cs="Times New Roman"/>
          <w:b/>
          <w:bCs/>
          <w:szCs w:val="20"/>
          <w:u w:val="single"/>
        </w:rPr>
        <w:t>S.4.3.</w:t>
      </w:r>
      <w:r w:rsidR="007354E5">
        <w:rPr>
          <w:rFonts w:eastAsia="Calibri" w:cs="Times New Roman"/>
          <w:b/>
          <w:bCs/>
          <w:szCs w:val="20"/>
          <w:u w:val="single"/>
        </w:rPr>
        <w:tab/>
      </w:r>
      <w:r w:rsidRPr="009A26FA">
        <w:rPr>
          <w:rFonts w:eastAsia="Calibri" w:cs="Times New Roman"/>
          <w:b/>
          <w:bCs/>
          <w:szCs w:val="20"/>
          <w:u w:val="single"/>
        </w:rPr>
        <w:t>Software Authenticity.</w:t>
      </w:r>
      <w:r w:rsidR="000355F7">
        <w:rPr>
          <w:rFonts w:eastAsia="Calibri" w:cs="Times New Roman"/>
          <w:b/>
          <w:bCs/>
          <w:szCs w:val="20"/>
          <w:u w:val="single"/>
        </w:rPr>
        <w:t xml:space="preserve"> –</w:t>
      </w:r>
      <w:r w:rsidRPr="009A26FA">
        <w:rPr>
          <w:rFonts w:eastAsia="Calibri" w:cs="Times New Roman"/>
          <w:b/>
          <w:bCs/>
          <w:szCs w:val="20"/>
          <w:u w:val="single"/>
        </w:rPr>
        <w:t xml:space="preserve"> Technical means shall be employed to guarantee the authenticity of the loaded software, to ensure that it originates from the owner of the type approval certificate.</w:t>
      </w:r>
    </w:p>
    <w:p w14:paraId="41F91C5E" w14:textId="624EA8BD" w:rsidR="009A26FA" w:rsidRPr="009A26FA" w:rsidRDefault="009A26FA" w:rsidP="007354E5">
      <w:pPr>
        <w:tabs>
          <w:tab w:val="left" w:pos="900"/>
        </w:tabs>
        <w:autoSpaceDE w:val="0"/>
        <w:autoSpaceDN w:val="0"/>
        <w:adjustRightInd w:val="0"/>
        <w:ind w:left="342"/>
        <w:rPr>
          <w:rFonts w:eastAsia="Calibri" w:cs="Times New Roman"/>
          <w:b/>
          <w:bCs/>
          <w:color w:val="000000"/>
          <w:szCs w:val="20"/>
          <w:u w:val="single"/>
        </w:rPr>
      </w:pPr>
      <w:r w:rsidRPr="009A26FA">
        <w:rPr>
          <w:rFonts w:eastAsia="Calibri" w:cs="Times New Roman"/>
          <w:b/>
          <w:bCs/>
          <w:color w:val="000000"/>
          <w:szCs w:val="20"/>
          <w:u w:val="single"/>
        </w:rPr>
        <w:t>S.5.</w:t>
      </w:r>
      <w:r w:rsidR="007354E5">
        <w:rPr>
          <w:rFonts w:eastAsia="Calibri" w:cs="Times New Roman"/>
          <w:b/>
          <w:bCs/>
          <w:color w:val="000000"/>
          <w:szCs w:val="20"/>
          <w:u w:val="single"/>
        </w:rPr>
        <w:tab/>
      </w:r>
      <w:r w:rsidRPr="009A26FA">
        <w:rPr>
          <w:rFonts w:eastAsia="Calibri" w:cs="Times New Roman"/>
          <w:b/>
          <w:bCs/>
          <w:color w:val="000000"/>
          <w:szCs w:val="20"/>
          <w:u w:val="single"/>
        </w:rPr>
        <w:t xml:space="preserve">Provisions for Power Loss. </w:t>
      </w:r>
    </w:p>
    <w:p w14:paraId="0BBBC17A" w14:textId="1A8247EA" w:rsidR="009A26FA" w:rsidRPr="009A26FA" w:rsidRDefault="009A26FA" w:rsidP="007354E5">
      <w:pPr>
        <w:autoSpaceDE w:val="0"/>
        <w:autoSpaceDN w:val="0"/>
        <w:adjustRightInd w:val="0"/>
        <w:ind w:left="720"/>
        <w:rPr>
          <w:rFonts w:eastAsia="Calibri" w:cs="Times New Roman"/>
          <w:b/>
          <w:szCs w:val="20"/>
          <w:u w:val="single"/>
        </w:rPr>
      </w:pPr>
      <w:r w:rsidRPr="009A26FA">
        <w:rPr>
          <w:rFonts w:eastAsia="Calibri" w:cs="Times New Roman"/>
          <w:b/>
          <w:bCs/>
          <w:szCs w:val="20"/>
          <w:u w:val="single"/>
        </w:rPr>
        <w:t>S.5.1.</w:t>
      </w:r>
      <w:r w:rsidR="007354E5">
        <w:rPr>
          <w:rFonts w:eastAsia="Calibri" w:cs="Times New Roman"/>
          <w:b/>
          <w:bCs/>
          <w:szCs w:val="20"/>
          <w:u w:val="single"/>
        </w:rPr>
        <w:tab/>
      </w:r>
      <w:r w:rsidRPr="009A26FA">
        <w:rPr>
          <w:rFonts w:eastAsia="Calibri" w:cs="Times New Roman"/>
          <w:b/>
          <w:bCs/>
          <w:szCs w:val="20"/>
          <w:u w:val="single"/>
        </w:rPr>
        <w:t xml:space="preserve">Transaction Information. </w:t>
      </w:r>
      <w:r w:rsidRPr="009A26FA">
        <w:rPr>
          <w:rFonts w:eastAsia="Calibri" w:cs="Times New Roman"/>
          <w:b/>
          <w:szCs w:val="20"/>
          <w:u w:val="single"/>
        </w:rPr>
        <w:t>– In the event of a power loss, the system shall be capable of determining the information needed to complete any transaction in progress at the time of the power loss.</w:t>
      </w:r>
    </w:p>
    <w:p w14:paraId="6198FBA6" w14:textId="77777777" w:rsidR="009A26FA" w:rsidRPr="009A26FA" w:rsidRDefault="009A26FA" w:rsidP="00BA3079">
      <w:pPr>
        <w:keepNext/>
        <w:ind w:left="346"/>
        <w:jc w:val="center"/>
        <w:rPr>
          <w:rFonts w:eastAsia="Calibri" w:cs="Times New Roman"/>
          <w:b/>
          <w:bCs/>
          <w:szCs w:val="20"/>
          <w:u w:val="single"/>
        </w:rPr>
      </w:pPr>
      <w:r w:rsidRPr="009A26FA">
        <w:rPr>
          <w:rFonts w:eastAsia="Calibri" w:cs="Times New Roman"/>
          <w:b/>
          <w:bCs/>
          <w:szCs w:val="20"/>
          <w:u w:val="single"/>
        </w:rPr>
        <w:t>N. Notes</w:t>
      </w:r>
    </w:p>
    <w:p w14:paraId="44FB0AF0" w14:textId="50AA1800" w:rsidR="009A26FA" w:rsidRPr="009A26FA" w:rsidRDefault="009A26FA" w:rsidP="007354E5">
      <w:pPr>
        <w:tabs>
          <w:tab w:val="left" w:pos="900"/>
        </w:tabs>
        <w:ind w:left="342"/>
        <w:rPr>
          <w:rFonts w:eastAsia="Calibri" w:cs="Times New Roman"/>
          <w:b/>
          <w:szCs w:val="20"/>
          <w:u w:val="single"/>
        </w:rPr>
      </w:pPr>
      <w:r w:rsidRPr="009A26FA">
        <w:rPr>
          <w:rFonts w:eastAsia="Calibri" w:cs="Times New Roman"/>
          <w:b/>
          <w:bCs/>
          <w:szCs w:val="20"/>
          <w:u w:val="single"/>
        </w:rPr>
        <w:t>N.1.</w:t>
      </w:r>
      <w:r w:rsidR="007354E5">
        <w:rPr>
          <w:rFonts w:eastAsia="Calibri" w:cs="Times New Roman"/>
          <w:b/>
          <w:bCs/>
          <w:szCs w:val="20"/>
          <w:u w:val="single"/>
        </w:rPr>
        <w:tab/>
      </w:r>
      <w:r w:rsidRPr="009A26FA">
        <w:rPr>
          <w:rFonts w:eastAsia="Calibri" w:cs="Times New Roman"/>
          <w:b/>
          <w:bCs/>
          <w:szCs w:val="20"/>
          <w:u w:val="single"/>
        </w:rPr>
        <w:t xml:space="preserve">Distance Tests. </w:t>
      </w:r>
    </w:p>
    <w:p w14:paraId="6DDF67C9" w14:textId="5778D8A4" w:rsidR="009A26FA" w:rsidRPr="009A26FA" w:rsidRDefault="009A26FA" w:rsidP="007354E5">
      <w:pPr>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t>N.1.1.</w:t>
      </w:r>
      <w:r w:rsidR="007354E5">
        <w:rPr>
          <w:rFonts w:eastAsia="Calibri" w:cs="Times New Roman"/>
          <w:b/>
          <w:bCs/>
          <w:color w:val="000000"/>
          <w:szCs w:val="20"/>
          <w:u w:val="single"/>
        </w:rPr>
        <w:tab/>
      </w:r>
      <w:r w:rsidRPr="009A26FA">
        <w:rPr>
          <w:rFonts w:eastAsia="Calibri" w:cs="Times New Roman"/>
          <w:b/>
          <w:bCs/>
          <w:color w:val="000000"/>
          <w:szCs w:val="20"/>
          <w:u w:val="single"/>
        </w:rPr>
        <w:t xml:space="preserve">Test Methods. </w:t>
      </w:r>
      <w:r w:rsidRPr="009A26FA">
        <w:rPr>
          <w:rFonts w:eastAsia="Calibri" w:cs="Times New Roman"/>
          <w:b/>
          <w:color w:val="000000"/>
          <w:szCs w:val="20"/>
          <w:u w:val="single"/>
        </w:rPr>
        <w:t xml:space="preserve">– To determine compliance with distance tolerances, a distance test of a system shall be conducted utilizing a distance test or a transfer standard test where applicable. </w:t>
      </w:r>
    </w:p>
    <w:p w14:paraId="6A28FCC5" w14:textId="2DAFF552" w:rsidR="009A26FA" w:rsidRPr="009A26FA" w:rsidRDefault="009A26FA" w:rsidP="007354E5">
      <w:pPr>
        <w:autoSpaceDE w:val="0"/>
        <w:autoSpaceDN w:val="0"/>
        <w:adjustRightInd w:val="0"/>
        <w:ind w:left="1440" w:hanging="360"/>
        <w:rPr>
          <w:rFonts w:eastAsia="Calibri" w:cs="Times New Roman"/>
          <w:b/>
          <w:color w:val="000000"/>
          <w:szCs w:val="20"/>
          <w:u w:val="single"/>
        </w:rPr>
      </w:pPr>
      <w:r w:rsidRPr="009A26FA">
        <w:rPr>
          <w:rFonts w:eastAsia="Calibri" w:cs="Times New Roman"/>
          <w:b/>
          <w:color w:val="000000"/>
          <w:szCs w:val="20"/>
          <w:u w:val="single"/>
        </w:rPr>
        <w:t>(a)</w:t>
      </w:r>
      <w:r w:rsidR="007354E5">
        <w:rPr>
          <w:rFonts w:eastAsia="Calibri" w:cs="Times New Roman"/>
          <w:b/>
          <w:color w:val="000000"/>
          <w:szCs w:val="20"/>
          <w:u w:val="single"/>
        </w:rPr>
        <w:tab/>
      </w:r>
      <w:r w:rsidRPr="009A26FA">
        <w:rPr>
          <w:rFonts w:eastAsia="Calibri" w:cs="Times New Roman"/>
          <w:b/>
          <w:color w:val="000000"/>
          <w:szCs w:val="20"/>
          <w:u w:val="single"/>
        </w:rPr>
        <w:t xml:space="preserve">Specific </w:t>
      </w:r>
      <w:r w:rsidRPr="009A26FA">
        <w:rPr>
          <w:rFonts w:eastAsia="Calibri" w:cs="Times New Roman"/>
          <w:b/>
          <w:bCs/>
          <w:color w:val="000000"/>
          <w:szCs w:val="20"/>
          <w:u w:val="single"/>
        </w:rPr>
        <w:t xml:space="preserve">Distance Test. </w:t>
      </w:r>
      <w:r w:rsidRPr="009A26FA">
        <w:rPr>
          <w:rFonts w:eastAsia="Calibri" w:cs="Times New Roman"/>
          <w:b/>
          <w:color w:val="000000"/>
          <w:szCs w:val="20"/>
          <w:u w:val="single"/>
        </w:rPr>
        <w:t xml:space="preserve">– The test consists of operating the conveyance over a precisely measured course at least one mile in length. </w:t>
      </w:r>
    </w:p>
    <w:p w14:paraId="652AD710" w14:textId="42ABE8E8" w:rsidR="009A26FA" w:rsidRPr="009A26FA" w:rsidRDefault="009A26FA" w:rsidP="007354E5">
      <w:pPr>
        <w:ind w:left="1440" w:hanging="360"/>
        <w:rPr>
          <w:rFonts w:eastAsia="Calibri" w:cs="Times New Roman"/>
          <w:b/>
          <w:szCs w:val="20"/>
          <w:u w:val="single"/>
        </w:rPr>
      </w:pPr>
      <w:r w:rsidRPr="009A26FA">
        <w:rPr>
          <w:rFonts w:eastAsia="Calibri" w:cs="Times New Roman"/>
          <w:b/>
          <w:szCs w:val="20"/>
          <w:u w:val="single"/>
        </w:rPr>
        <w:t>(b)</w:t>
      </w:r>
      <w:r w:rsidR="007354E5">
        <w:rPr>
          <w:rFonts w:eastAsia="Calibri" w:cs="Times New Roman"/>
          <w:b/>
          <w:szCs w:val="20"/>
          <w:u w:val="single"/>
        </w:rPr>
        <w:tab/>
      </w:r>
      <w:r w:rsidR="000355F7">
        <w:rPr>
          <w:rFonts w:eastAsia="Calibri" w:cs="Times New Roman"/>
          <w:b/>
          <w:szCs w:val="20"/>
          <w:u w:val="single"/>
        </w:rPr>
        <w:t>Transfer Standard Test. –</w:t>
      </w:r>
      <w:r w:rsidRPr="009A26FA">
        <w:rPr>
          <w:rFonts w:eastAsia="Calibri" w:cs="Times New Roman"/>
          <w:b/>
          <w:szCs w:val="20"/>
          <w:u w:val="single"/>
        </w:rPr>
        <w:t xml:space="preserve"> When comparing a system with a calibrated transfer standard, the distance shall be equal to at least the distance traveled on the specific distance test.</w:t>
      </w:r>
    </w:p>
    <w:p w14:paraId="37896285" w14:textId="688A1D7D" w:rsidR="009A26FA" w:rsidRPr="009A26FA" w:rsidRDefault="009A26FA" w:rsidP="007354E5">
      <w:pPr>
        <w:ind w:left="720"/>
        <w:rPr>
          <w:rFonts w:eastAsia="Calibri" w:cs="Times New Roman"/>
          <w:b/>
          <w:szCs w:val="20"/>
          <w:u w:val="single"/>
        </w:rPr>
      </w:pPr>
      <w:r w:rsidRPr="009A26FA">
        <w:rPr>
          <w:rFonts w:eastAsia="Calibri" w:cs="Times New Roman"/>
          <w:b/>
          <w:bCs/>
          <w:szCs w:val="20"/>
          <w:u w:val="single"/>
        </w:rPr>
        <w:t>N.1.2.</w:t>
      </w:r>
      <w:r w:rsidR="007354E5">
        <w:rPr>
          <w:rFonts w:eastAsia="Calibri" w:cs="Times New Roman"/>
          <w:b/>
          <w:bCs/>
          <w:szCs w:val="20"/>
          <w:u w:val="single"/>
        </w:rPr>
        <w:tab/>
      </w:r>
      <w:r w:rsidRPr="009A26FA">
        <w:rPr>
          <w:rFonts w:eastAsia="Calibri" w:cs="Times New Roman"/>
          <w:b/>
          <w:bCs/>
          <w:szCs w:val="20"/>
          <w:u w:val="single"/>
        </w:rPr>
        <w:t xml:space="preserve">Test Procedures. </w:t>
      </w:r>
      <w:r w:rsidR="000355F7">
        <w:rPr>
          <w:rFonts w:eastAsia="Calibri" w:cs="Times New Roman"/>
          <w:b/>
          <w:szCs w:val="20"/>
          <w:u w:val="single"/>
        </w:rPr>
        <w:t>–</w:t>
      </w:r>
      <w:r w:rsidRPr="009A26FA">
        <w:rPr>
          <w:rFonts w:eastAsia="Calibri" w:cs="Times New Roman"/>
          <w:b/>
          <w:szCs w:val="20"/>
          <w:u w:val="single"/>
        </w:rPr>
        <w:t xml:space="preserve"> Not less than two test runs shall be conducted for a distance test and shall be at a speed approximating the average speed traveled by the vehicle in normal service.</w:t>
      </w:r>
    </w:p>
    <w:p w14:paraId="2C955CC3" w14:textId="37441501" w:rsidR="009A26FA" w:rsidRPr="009A26FA" w:rsidRDefault="009A26FA" w:rsidP="007354E5">
      <w:pPr>
        <w:ind w:left="720"/>
        <w:rPr>
          <w:rFonts w:eastAsia="Calibri" w:cs="Times New Roman"/>
          <w:b/>
          <w:szCs w:val="20"/>
          <w:u w:val="single"/>
        </w:rPr>
      </w:pPr>
      <w:r w:rsidRPr="009A26FA">
        <w:rPr>
          <w:rFonts w:eastAsia="Calibri" w:cs="Times New Roman"/>
          <w:b/>
          <w:bCs/>
          <w:szCs w:val="20"/>
          <w:u w:val="single"/>
        </w:rPr>
        <w:t>N.1.3.</w:t>
      </w:r>
      <w:r w:rsidR="007354E5">
        <w:rPr>
          <w:rFonts w:eastAsia="Calibri" w:cs="Times New Roman"/>
          <w:b/>
          <w:bCs/>
          <w:szCs w:val="20"/>
          <w:u w:val="single"/>
        </w:rPr>
        <w:tab/>
      </w:r>
      <w:r w:rsidRPr="009A26FA">
        <w:rPr>
          <w:rFonts w:eastAsia="Calibri" w:cs="Times New Roman"/>
          <w:b/>
          <w:bCs/>
          <w:szCs w:val="20"/>
          <w:u w:val="single"/>
        </w:rPr>
        <w:t xml:space="preserve">Test Conditions. </w:t>
      </w:r>
      <w:r w:rsidRPr="009A26FA">
        <w:rPr>
          <w:rFonts w:eastAsia="Calibri" w:cs="Times New Roman"/>
          <w:b/>
          <w:szCs w:val="20"/>
          <w:u w:val="single"/>
        </w:rPr>
        <w:t>– Tests shall be conducted under conditions that are usual and customary with respect to the location and use of the device.</w:t>
      </w:r>
    </w:p>
    <w:p w14:paraId="79147383" w14:textId="43BCEA37" w:rsidR="009A26FA" w:rsidRPr="009A26FA" w:rsidRDefault="009A26FA" w:rsidP="007354E5">
      <w:pPr>
        <w:tabs>
          <w:tab w:val="left" w:pos="900"/>
        </w:tabs>
        <w:ind w:left="342"/>
        <w:rPr>
          <w:rFonts w:eastAsia="Calibri" w:cs="Times New Roman"/>
          <w:b/>
          <w:szCs w:val="20"/>
          <w:u w:val="single"/>
        </w:rPr>
      </w:pPr>
      <w:r w:rsidRPr="009A26FA">
        <w:rPr>
          <w:rFonts w:eastAsia="Calibri" w:cs="Times New Roman"/>
          <w:b/>
          <w:bCs/>
          <w:szCs w:val="20"/>
          <w:u w:val="single"/>
        </w:rPr>
        <w:t>N.2.</w:t>
      </w:r>
      <w:r w:rsidR="007354E5">
        <w:rPr>
          <w:rFonts w:eastAsia="Calibri" w:cs="Times New Roman"/>
          <w:b/>
          <w:bCs/>
          <w:szCs w:val="20"/>
          <w:u w:val="single"/>
        </w:rPr>
        <w:tab/>
      </w:r>
      <w:r w:rsidRPr="009A26FA">
        <w:rPr>
          <w:rFonts w:eastAsia="Calibri" w:cs="Times New Roman"/>
          <w:b/>
          <w:bCs/>
          <w:szCs w:val="20"/>
          <w:u w:val="single"/>
        </w:rPr>
        <w:t xml:space="preserve">Time Test. </w:t>
      </w:r>
      <w:r w:rsidRPr="009A26FA">
        <w:rPr>
          <w:rFonts w:eastAsia="Calibri" w:cs="Times New Roman"/>
          <w:b/>
          <w:szCs w:val="20"/>
          <w:u w:val="single"/>
        </w:rPr>
        <w:t>– A system equipped with a timing device shall be tested during the specific distance and transfer standard tests.</w:t>
      </w:r>
    </w:p>
    <w:p w14:paraId="20A05E28" w14:textId="7964C2AA" w:rsidR="009A26FA" w:rsidRPr="009A26FA" w:rsidRDefault="009A26FA" w:rsidP="006E18F7">
      <w:pPr>
        <w:tabs>
          <w:tab w:val="left" w:pos="900"/>
        </w:tabs>
        <w:ind w:left="342"/>
        <w:rPr>
          <w:rFonts w:eastAsia="Calibri" w:cs="Times New Roman"/>
          <w:b/>
          <w:szCs w:val="20"/>
          <w:u w:val="single"/>
        </w:rPr>
      </w:pPr>
      <w:r w:rsidRPr="009A26FA">
        <w:rPr>
          <w:rFonts w:eastAsia="Calibri" w:cs="Times New Roman"/>
          <w:b/>
          <w:bCs/>
          <w:szCs w:val="20"/>
          <w:u w:val="single"/>
        </w:rPr>
        <w:t>N.3.</w:t>
      </w:r>
      <w:r w:rsidR="006E18F7">
        <w:rPr>
          <w:rFonts w:eastAsia="Calibri" w:cs="Times New Roman"/>
          <w:b/>
          <w:bCs/>
          <w:szCs w:val="20"/>
          <w:u w:val="single"/>
        </w:rPr>
        <w:tab/>
      </w:r>
      <w:r w:rsidRPr="009A26FA">
        <w:rPr>
          <w:rFonts w:eastAsia="Calibri" w:cs="Times New Roman"/>
          <w:b/>
          <w:bCs/>
          <w:szCs w:val="20"/>
          <w:u w:val="single"/>
        </w:rPr>
        <w:t xml:space="preserve">Isolation Test. </w:t>
      </w:r>
      <w:r w:rsidRPr="009A26FA">
        <w:rPr>
          <w:rFonts w:eastAsia="Calibri" w:cs="Times New Roman"/>
          <w:b/>
          <w:szCs w:val="20"/>
          <w:u w:val="single"/>
        </w:rPr>
        <w:t>– If a system is designed to calculate fares for time and distance separately, tests for time and distance shall be conducted independently.</w:t>
      </w:r>
    </w:p>
    <w:p w14:paraId="4348D7DB" w14:textId="4FB4AAD8" w:rsidR="009A26FA" w:rsidRPr="009A26FA" w:rsidRDefault="009A26FA" w:rsidP="006E18F7">
      <w:pPr>
        <w:tabs>
          <w:tab w:val="left" w:pos="900"/>
        </w:tabs>
        <w:ind w:left="342"/>
        <w:rPr>
          <w:rFonts w:eastAsia="Calibri" w:cs="Times New Roman"/>
          <w:b/>
          <w:szCs w:val="20"/>
          <w:u w:val="single"/>
        </w:rPr>
      </w:pPr>
      <w:r w:rsidRPr="009A26FA">
        <w:rPr>
          <w:rFonts w:eastAsia="Calibri" w:cs="Times New Roman"/>
          <w:b/>
          <w:szCs w:val="20"/>
          <w:u w:val="single"/>
        </w:rPr>
        <w:lastRenderedPageBreak/>
        <w:t>N.4.</w:t>
      </w:r>
      <w:r w:rsidR="006E18F7">
        <w:rPr>
          <w:rFonts w:eastAsia="Calibri" w:cs="Times New Roman"/>
          <w:b/>
          <w:szCs w:val="20"/>
          <w:u w:val="single"/>
        </w:rPr>
        <w:tab/>
      </w:r>
      <w:r w:rsidRPr="009A26FA">
        <w:rPr>
          <w:rFonts w:eastAsia="Calibri" w:cs="Times New Roman"/>
          <w:b/>
          <w:szCs w:val="20"/>
          <w:u w:val="single"/>
        </w:rPr>
        <w:t>Software Tests. – The system software shall be loaded onto a smartphone and tested for authenticity and version number.</w:t>
      </w:r>
    </w:p>
    <w:p w14:paraId="5C8DD6A8" w14:textId="77777777" w:rsidR="009A26FA" w:rsidRPr="009A26FA" w:rsidRDefault="009A26FA" w:rsidP="00BA3079">
      <w:pPr>
        <w:ind w:left="342"/>
        <w:jc w:val="center"/>
        <w:rPr>
          <w:rFonts w:eastAsia="Calibri" w:cs="Times New Roman"/>
          <w:b/>
          <w:bCs/>
          <w:szCs w:val="20"/>
          <w:u w:val="single"/>
        </w:rPr>
      </w:pPr>
      <w:r w:rsidRPr="009A26FA">
        <w:rPr>
          <w:rFonts w:eastAsia="Calibri" w:cs="Times New Roman"/>
          <w:b/>
          <w:bCs/>
          <w:szCs w:val="20"/>
          <w:u w:val="single"/>
        </w:rPr>
        <w:t>T. Tolerances</w:t>
      </w:r>
    </w:p>
    <w:p w14:paraId="4870CCAA" w14:textId="65DBC4BE" w:rsidR="009A26FA" w:rsidRPr="009A26FA" w:rsidRDefault="009A26FA" w:rsidP="006E18F7">
      <w:pPr>
        <w:tabs>
          <w:tab w:val="left" w:pos="900"/>
        </w:tabs>
        <w:ind w:left="342"/>
        <w:rPr>
          <w:rFonts w:eastAsia="Calibri" w:cs="Times New Roman"/>
          <w:b/>
          <w:bCs/>
          <w:szCs w:val="20"/>
          <w:u w:val="single"/>
        </w:rPr>
      </w:pPr>
      <w:r w:rsidRPr="009A26FA">
        <w:rPr>
          <w:rFonts w:eastAsia="Calibri" w:cs="Times New Roman"/>
          <w:b/>
          <w:bCs/>
          <w:szCs w:val="20"/>
          <w:u w:val="single"/>
        </w:rPr>
        <w:t>T.1.</w:t>
      </w:r>
      <w:r w:rsidR="006E18F7">
        <w:rPr>
          <w:rFonts w:eastAsia="Calibri" w:cs="Times New Roman"/>
          <w:b/>
          <w:bCs/>
          <w:szCs w:val="20"/>
          <w:u w:val="single"/>
        </w:rPr>
        <w:tab/>
      </w:r>
      <w:r w:rsidRPr="009A26FA">
        <w:rPr>
          <w:rFonts w:eastAsia="Calibri" w:cs="Times New Roman"/>
          <w:b/>
          <w:bCs/>
          <w:szCs w:val="20"/>
          <w:u w:val="single"/>
        </w:rPr>
        <w:t>Tolerance Values.</w:t>
      </w:r>
    </w:p>
    <w:p w14:paraId="2A68633C" w14:textId="652E796E" w:rsidR="009A26FA" w:rsidRPr="009A26FA" w:rsidRDefault="009A26FA" w:rsidP="006E18F7">
      <w:pPr>
        <w:autoSpaceDE w:val="0"/>
        <w:autoSpaceDN w:val="0"/>
        <w:adjustRightInd w:val="0"/>
        <w:ind w:left="720"/>
        <w:rPr>
          <w:rFonts w:eastAsia="Calibri" w:cs="Times New Roman"/>
          <w:b/>
          <w:color w:val="000000"/>
          <w:szCs w:val="20"/>
          <w:u w:val="single"/>
        </w:rPr>
      </w:pPr>
      <w:r w:rsidRPr="009A26FA">
        <w:rPr>
          <w:rFonts w:eastAsia="Calibri" w:cs="Times New Roman"/>
          <w:b/>
          <w:bCs/>
          <w:color w:val="000000"/>
          <w:szCs w:val="20"/>
          <w:u w:val="single"/>
        </w:rPr>
        <w:t>T.1.1.</w:t>
      </w:r>
      <w:r w:rsidR="006E18F7">
        <w:rPr>
          <w:rFonts w:eastAsia="Calibri" w:cs="Times New Roman"/>
          <w:b/>
          <w:bCs/>
          <w:color w:val="000000"/>
          <w:szCs w:val="20"/>
          <w:u w:val="single"/>
        </w:rPr>
        <w:tab/>
      </w:r>
      <w:r w:rsidRPr="009A26FA">
        <w:rPr>
          <w:rFonts w:eastAsia="Calibri" w:cs="Times New Roman"/>
          <w:b/>
          <w:bCs/>
          <w:color w:val="000000"/>
          <w:szCs w:val="20"/>
          <w:u w:val="single"/>
        </w:rPr>
        <w:t xml:space="preserve">Distance Tests. </w:t>
      </w:r>
      <w:r w:rsidRPr="009A26FA">
        <w:rPr>
          <w:rFonts w:eastAsia="Calibri" w:cs="Times New Roman"/>
          <w:b/>
          <w:color w:val="000000"/>
          <w:szCs w:val="20"/>
          <w:u w:val="single"/>
        </w:rPr>
        <w:t xml:space="preserve">– Maintenance and acceptance tolerances shall be as follows: </w:t>
      </w:r>
    </w:p>
    <w:p w14:paraId="68FCE10B" w14:textId="342EB9B6" w:rsidR="009A26FA" w:rsidRPr="006E18F7" w:rsidRDefault="009A26FA" w:rsidP="009E2F54">
      <w:pPr>
        <w:pStyle w:val="ListParagraph"/>
        <w:numPr>
          <w:ilvl w:val="0"/>
          <w:numId w:val="102"/>
        </w:numPr>
        <w:autoSpaceDE w:val="0"/>
        <w:autoSpaceDN w:val="0"/>
        <w:adjustRightInd w:val="0"/>
        <w:ind w:left="1440"/>
        <w:rPr>
          <w:b/>
          <w:color w:val="000000"/>
          <w:szCs w:val="20"/>
          <w:u w:val="single"/>
        </w:rPr>
      </w:pPr>
      <w:r w:rsidRPr="006E18F7">
        <w:rPr>
          <w:b/>
          <w:color w:val="000000"/>
          <w:szCs w:val="20"/>
          <w:u w:val="single"/>
        </w:rPr>
        <w:t xml:space="preserve">On Overregistration: </w:t>
      </w:r>
      <w:r w:rsidR="006E18F7">
        <w:rPr>
          <w:b/>
          <w:color w:val="000000"/>
          <w:szCs w:val="20"/>
          <w:u w:val="single"/>
        </w:rPr>
        <w:t xml:space="preserve"> </w:t>
      </w:r>
      <w:r w:rsidRPr="006E18F7">
        <w:rPr>
          <w:b/>
          <w:color w:val="000000"/>
          <w:szCs w:val="20"/>
          <w:u w:val="single"/>
        </w:rPr>
        <w:t>1</w:t>
      </w:r>
      <w:r w:rsidR="006E18F7">
        <w:rPr>
          <w:b/>
          <w:color w:val="000000"/>
          <w:szCs w:val="20"/>
          <w:u w:val="single"/>
        </w:rPr>
        <w:t> </w:t>
      </w:r>
      <w:r w:rsidRPr="006E18F7">
        <w:rPr>
          <w:b/>
          <w:color w:val="000000"/>
          <w:szCs w:val="20"/>
          <w:u w:val="single"/>
        </w:rPr>
        <w:t>%</w:t>
      </w:r>
      <w:r w:rsidR="006E18F7">
        <w:rPr>
          <w:b/>
          <w:color w:val="000000"/>
          <w:szCs w:val="20"/>
          <w:u w:val="single"/>
        </w:rPr>
        <w:t>; and</w:t>
      </w:r>
      <w:r w:rsidRPr="006E18F7">
        <w:rPr>
          <w:b/>
          <w:color w:val="000000"/>
          <w:szCs w:val="20"/>
          <w:u w:val="single"/>
        </w:rPr>
        <w:t xml:space="preserve"> </w:t>
      </w:r>
    </w:p>
    <w:p w14:paraId="167340BB" w14:textId="7F3557EB" w:rsidR="009A26FA" w:rsidRPr="009A26FA" w:rsidRDefault="009A26FA" w:rsidP="006E18F7">
      <w:pPr>
        <w:ind w:left="1440" w:hanging="360"/>
        <w:rPr>
          <w:rFonts w:eastAsia="Calibri" w:cs="Times New Roman"/>
          <w:b/>
          <w:szCs w:val="20"/>
          <w:u w:val="single"/>
        </w:rPr>
      </w:pPr>
      <w:r w:rsidRPr="009A26FA">
        <w:rPr>
          <w:rFonts w:eastAsia="Calibri" w:cs="Times New Roman"/>
          <w:b/>
          <w:szCs w:val="20"/>
          <w:u w:val="single"/>
        </w:rPr>
        <w:t>(b)</w:t>
      </w:r>
      <w:r w:rsidR="006E18F7" w:rsidRPr="0041196F">
        <w:rPr>
          <w:rFonts w:eastAsia="Calibri" w:cs="Times New Roman"/>
          <w:b/>
          <w:szCs w:val="20"/>
        </w:rPr>
        <w:tab/>
      </w:r>
      <w:r w:rsidRPr="009A26FA">
        <w:rPr>
          <w:rFonts w:eastAsia="Calibri" w:cs="Times New Roman"/>
          <w:b/>
          <w:szCs w:val="20"/>
          <w:u w:val="single"/>
        </w:rPr>
        <w:t>On Underregistration:</w:t>
      </w:r>
      <w:r w:rsidR="006E18F7">
        <w:rPr>
          <w:rFonts w:eastAsia="Calibri" w:cs="Times New Roman"/>
          <w:b/>
          <w:szCs w:val="20"/>
          <w:u w:val="single"/>
        </w:rPr>
        <w:t xml:space="preserve"> </w:t>
      </w:r>
      <w:r w:rsidRPr="009A26FA">
        <w:rPr>
          <w:rFonts w:eastAsia="Calibri" w:cs="Times New Roman"/>
          <w:b/>
          <w:szCs w:val="20"/>
          <w:u w:val="single"/>
        </w:rPr>
        <w:t xml:space="preserve"> 4</w:t>
      </w:r>
      <w:r w:rsidR="006E18F7">
        <w:rPr>
          <w:rFonts w:eastAsia="Calibri" w:cs="Times New Roman"/>
          <w:b/>
          <w:szCs w:val="20"/>
          <w:u w:val="single"/>
        </w:rPr>
        <w:t> </w:t>
      </w:r>
      <w:r w:rsidRPr="009A26FA">
        <w:rPr>
          <w:rFonts w:eastAsia="Calibri" w:cs="Times New Roman"/>
          <w:b/>
          <w:szCs w:val="20"/>
          <w:u w:val="single"/>
        </w:rPr>
        <w:t>%</w:t>
      </w:r>
      <w:r w:rsidR="006E18F7">
        <w:rPr>
          <w:rFonts w:eastAsia="Calibri" w:cs="Times New Roman"/>
          <w:b/>
          <w:szCs w:val="20"/>
          <w:u w:val="single"/>
        </w:rPr>
        <w:t>.</w:t>
      </w:r>
    </w:p>
    <w:p w14:paraId="5E86FA62" w14:textId="0BCA3A88" w:rsidR="009A26FA" w:rsidRPr="009A26FA" w:rsidRDefault="009A26FA" w:rsidP="006E18F7">
      <w:pPr>
        <w:autoSpaceDE w:val="0"/>
        <w:autoSpaceDN w:val="0"/>
        <w:adjustRightInd w:val="0"/>
        <w:ind w:left="720"/>
        <w:rPr>
          <w:rFonts w:eastAsia="Calibri" w:cs="Times New Roman"/>
          <w:b/>
          <w:bCs/>
          <w:color w:val="000000"/>
          <w:szCs w:val="20"/>
          <w:u w:val="single"/>
        </w:rPr>
      </w:pPr>
      <w:r w:rsidRPr="009A26FA">
        <w:rPr>
          <w:rFonts w:eastAsia="Calibri" w:cs="Times New Roman"/>
          <w:b/>
          <w:bCs/>
          <w:color w:val="000000"/>
          <w:szCs w:val="20"/>
          <w:u w:val="single"/>
        </w:rPr>
        <w:t>T.1.2.</w:t>
      </w:r>
      <w:r w:rsidR="006E18F7">
        <w:rPr>
          <w:rFonts w:eastAsia="Calibri" w:cs="Times New Roman"/>
          <w:b/>
          <w:bCs/>
          <w:color w:val="000000"/>
          <w:szCs w:val="20"/>
          <w:u w:val="single"/>
        </w:rPr>
        <w:tab/>
      </w:r>
      <w:r w:rsidRPr="009A26FA">
        <w:rPr>
          <w:rFonts w:eastAsia="Calibri" w:cs="Times New Roman"/>
          <w:b/>
          <w:bCs/>
          <w:color w:val="000000"/>
          <w:szCs w:val="20"/>
          <w:u w:val="single"/>
        </w:rPr>
        <w:t>Time Tests.</w:t>
      </w:r>
      <w:r w:rsidRPr="009A26FA">
        <w:rPr>
          <w:rFonts w:eastAsia="Calibri" w:cs="Times New Roman"/>
          <w:b/>
          <w:color w:val="000000"/>
          <w:szCs w:val="20"/>
          <w:u w:val="single"/>
        </w:rPr>
        <w:t xml:space="preserve"> – Maintenance and acceptance tolerances shall be as follows:</w:t>
      </w:r>
    </w:p>
    <w:p w14:paraId="6FDB45E4" w14:textId="60A7EF20" w:rsidR="009A26FA" w:rsidRPr="009A26FA" w:rsidRDefault="009A26FA" w:rsidP="006E18F7">
      <w:pPr>
        <w:autoSpaceDE w:val="0"/>
        <w:autoSpaceDN w:val="0"/>
        <w:adjustRightInd w:val="0"/>
        <w:spacing w:line="480" w:lineRule="auto"/>
        <w:ind w:left="1440" w:hanging="360"/>
        <w:rPr>
          <w:rFonts w:eastAsia="Calibri" w:cs="Times New Roman"/>
          <w:b/>
          <w:color w:val="000000"/>
          <w:szCs w:val="20"/>
          <w:u w:val="single"/>
        </w:rPr>
      </w:pPr>
      <w:r w:rsidRPr="009A26FA">
        <w:rPr>
          <w:rFonts w:eastAsia="Calibri" w:cs="Times New Roman"/>
          <w:b/>
          <w:color w:val="000000"/>
          <w:szCs w:val="20"/>
          <w:u w:val="single"/>
        </w:rPr>
        <w:t>(a)</w:t>
      </w:r>
      <w:r w:rsidR="006E18F7" w:rsidRPr="0041196F">
        <w:rPr>
          <w:rFonts w:eastAsia="Calibri" w:cs="Times New Roman"/>
          <w:b/>
          <w:color w:val="000000"/>
          <w:szCs w:val="20"/>
        </w:rPr>
        <w:tab/>
      </w:r>
      <w:r w:rsidRPr="009A26FA">
        <w:rPr>
          <w:rFonts w:eastAsia="Calibri" w:cs="Times New Roman"/>
          <w:b/>
          <w:color w:val="000000"/>
          <w:szCs w:val="20"/>
          <w:u w:val="single"/>
        </w:rPr>
        <w:t xml:space="preserve">On Overregistration: </w:t>
      </w:r>
      <w:r w:rsidR="006E18F7">
        <w:rPr>
          <w:rFonts w:eastAsia="Calibri" w:cs="Times New Roman"/>
          <w:b/>
          <w:color w:val="000000"/>
          <w:szCs w:val="20"/>
          <w:u w:val="single"/>
        </w:rPr>
        <w:t xml:space="preserve"> </w:t>
      </w:r>
      <w:r w:rsidRPr="009A26FA">
        <w:rPr>
          <w:rFonts w:eastAsia="Calibri" w:cs="Times New Roman"/>
          <w:b/>
          <w:color w:val="000000"/>
          <w:szCs w:val="20"/>
          <w:u w:val="single"/>
        </w:rPr>
        <w:t>5 seconds per test</w:t>
      </w:r>
      <w:r w:rsidR="006E18F7">
        <w:rPr>
          <w:rFonts w:eastAsia="Calibri" w:cs="Times New Roman"/>
          <w:b/>
          <w:color w:val="000000"/>
          <w:szCs w:val="20"/>
          <w:u w:val="single"/>
        </w:rPr>
        <w:t>; and</w:t>
      </w:r>
      <w:r w:rsidRPr="009A26FA">
        <w:rPr>
          <w:rFonts w:eastAsia="Calibri" w:cs="Times New Roman"/>
          <w:b/>
          <w:color w:val="000000"/>
          <w:szCs w:val="20"/>
          <w:u w:val="single"/>
        </w:rPr>
        <w:t xml:space="preserve"> </w:t>
      </w:r>
    </w:p>
    <w:p w14:paraId="4A153570" w14:textId="6C576894" w:rsidR="009A26FA" w:rsidRPr="009A26FA" w:rsidRDefault="009A26FA" w:rsidP="006E18F7">
      <w:pPr>
        <w:ind w:left="1440" w:hanging="360"/>
        <w:rPr>
          <w:rFonts w:eastAsia="Times New Roman" w:cs="Times New Roman"/>
          <w:szCs w:val="24"/>
        </w:rPr>
      </w:pPr>
      <w:r w:rsidRPr="009A26FA">
        <w:rPr>
          <w:rFonts w:eastAsia="Calibri" w:cs="Times New Roman"/>
          <w:b/>
          <w:szCs w:val="20"/>
          <w:u w:val="single"/>
        </w:rPr>
        <w:t>(b)</w:t>
      </w:r>
      <w:r w:rsidR="006E18F7" w:rsidRPr="0041196F">
        <w:rPr>
          <w:rFonts w:eastAsia="Calibri" w:cs="Times New Roman"/>
          <w:b/>
          <w:szCs w:val="20"/>
        </w:rPr>
        <w:tab/>
      </w:r>
      <w:r w:rsidRPr="009A26FA">
        <w:rPr>
          <w:rFonts w:eastAsia="Calibri" w:cs="Times New Roman"/>
          <w:b/>
          <w:szCs w:val="20"/>
          <w:u w:val="single"/>
        </w:rPr>
        <w:t>On Underregistration:</w:t>
      </w:r>
      <w:r w:rsidR="006E18F7">
        <w:rPr>
          <w:rFonts w:eastAsia="Calibri" w:cs="Times New Roman"/>
          <w:b/>
          <w:szCs w:val="20"/>
          <w:u w:val="single"/>
        </w:rPr>
        <w:t xml:space="preserve"> </w:t>
      </w:r>
      <w:r w:rsidRPr="009A26FA">
        <w:rPr>
          <w:rFonts w:eastAsia="Calibri" w:cs="Times New Roman"/>
          <w:b/>
          <w:szCs w:val="20"/>
          <w:u w:val="single"/>
        </w:rPr>
        <w:t xml:space="preserve"> 5 seconds per test</w:t>
      </w:r>
      <w:r w:rsidR="006E18F7">
        <w:rPr>
          <w:rFonts w:eastAsia="Calibri" w:cs="Times New Roman"/>
          <w:b/>
          <w:szCs w:val="20"/>
          <w:u w:val="single"/>
        </w:rPr>
        <w:t>.</w:t>
      </w:r>
    </w:p>
    <w:p w14:paraId="379910A6" w14:textId="2B6ADA9E" w:rsidR="009A26FA" w:rsidRPr="009A26FA" w:rsidRDefault="009A26FA" w:rsidP="006E18F7">
      <w:pPr>
        <w:rPr>
          <w:rFonts w:eastAsia="Calibri" w:cs="Times New Roman"/>
          <w:b/>
          <w:szCs w:val="20"/>
        </w:rPr>
      </w:pPr>
      <w:r w:rsidRPr="009A26FA">
        <w:rPr>
          <w:rFonts w:eastAsia="Times New Roman" w:cs="Times New Roman"/>
          <w:szCs w:val="24"/>
        </w:rPr>
        <w:t xml:space="preserve">The CWMA agrees the portion of </w:t>
      </w:r>
      <w:r w:rsidR="006B721F">
        <w:rPr>
          <w:rFonts w:eastAsia="Times New Roman" w:cs="Times New Roman"/>
          <w:szCs w:val="24"/>
        </w:rPr>
        <w:t>NIST Handbook 44</w:t>
      </w:r>
      <w:r w:rsidRPr="009A26FA">
        <w:rPr>
          <w:rFonts w:eastAsia="Times New Roman" w:cs="Times New Roman"/>
          <w:szCs w:val="24"/>
        </w:rPr>
        <w:t xml:space="preserve"> addressing personal transportation for hire needs revision to reflect the advancement in technology currently present in the industry and appreciates the efforts of the </w:t>
      </w:r>
      <w:r w:rsidRPr="009A26FA">
        <w:rPr>
          <w:rFonts w:eastAsia="Calibri" w:cs="Times New Roman"/>
          <w:szCs w:val="20"/>
        </w:rPr>
        <w:t>California Department of Food and Agriculture, Division of Measurement Standards to accomplish this.  The CWMA forwarded the item to</w:t>
      </w:r>
      <w:r w:rsidR="00A75A8D">
        <w:rPr>
          <w:rFonts w:eastAsia="Calibri" w:cs="Times New Roman"/>
          <w:szCs w:val="20"/>
        </w:rPr>
        <w:t xml:space="preserve"> the</w:t>
      </w:r>
      <w:r w:rsidRPr="009A26FA">
        <w:rPr>
          <w:rFonts w:eastAsia="Calibri" w:cs="Times New Roman"/>
          <w:szCs w:val="20"/>
        </w:rPr>
        <w:t xml:space="preserve"> NCWM and recommended that it be an Information item at </w:t>
      </w:r>
      <w:r w:rsidR="00A75A8D">
        <w:rPr>
          <w:rFonts w:eastAsia="Calibri" w:cs="Times New Roman"/>
          <w:szCs w:val="20"/>
        </w:rPr>
        <w:t xml:space="preserve">the </w:t>
      </w:r>
      <w:r w:rsidRPr="009A26FA">
        <w:rPr>
          <w:rFonts w:eastAsia="Calibri" w:cs="Times New Roman"/>
          <w:szCs w:val="20"/>
        </w:rPr>
        <w:t xml:space="preserve">2015 </w:t>
      </w:r>
      <w:r w:rsidR="00A75A8D">
        <w:rPr>
          <w:rFonts w:eastAsia="Calibri" w:cs="Times New Roman"/>
          <w:szCs w:val="20"/>
        </w:rPr>
        <w:t xml:space="preserve">NCWM </w:t>
      </w:r>
      <w:r w:rsidRPr="009A26FA">
        <w:rPr>
          <w:rFonts w:eastAsia="Calibri" w:cs="Times New Roman"/>
          <w:szCs w:val="20"/>
        </w:rPr>
        <w:t xml:space="preserve">Interim Meeting.  At its 2016 Annual Meeting, the CWMA agreed to support the </w:t>
      </w:r>
      <w:r w:rsidR="006E18F7" w:rsidRPr="009A26FA">
        <w:rPr>
          <w:rFonts w:eastAsia="Calibri" w:cs="Times New Roman"/>
          <w:szCs w:val="20"/>
        </w:rPr>
        <w:t>W</w:t>
      </w:r>
      <w:r w:rsidRPr="009A26FA">
        <w:rPr>
          <w:rFonts w:eastAsia="Calibri" w:cs="Times New Roman"/>
          <w:szCs w:val="20"/>
        </w:rPr>
        <w:t>ithdrawal of the item at the submitter</w:t>
      </w:r>
      <w:r w:rsidR="00A75A8D">
        <w:rPr>
          <w:rFonts w:eastAsia="Calibri" w:cs="Times New Roman"/>
          <w:szCs w:val="20"/>
        </w:rPr>
        <w:t>’</w:t>
      </w:r>
      <w:r w:rsidRPr="009A26FA">
        <w:rPr>
          <w:rFonts w:eastAsia="Calibri" w:cs="Times New Roman"/>
          <w:szCs w:val="20"/>
        </w:rPr>
        <w:t>s request.</w:t>
      </w:r>
    </w:p>
    <w:p w14:paraId="27D3D0F6" w14:textId="11236C21" w:rsidR="009A26FA" w:rsidRPr="009A26FA" w:rsidRDefault="009A26FA" w:rsidP="006E18F7">
      <w:pPr>
        <w:rPr>
          <w:rFonts w:eastAsia="Calibri" w:cs="Times New Roman"/>
          <w:szCs w:val="20"/>
        </w:rPr>
      </w:pPr>
      <w:r w:rsidRPr="009A26FA">
        <w:rPr>
          <w:rFonts w:eastAsia="Calibri" w:cs="Times New Roman"/>
          <w:szCs w:val="20"/>
        </w:rPr>
        <w:t xml:space="preserve">NEWMA, at its 2015 Interim Meeting, forwarded the item to </w:t>
      </w:r>
      <w:r w:rsidR="00A75A8D">
        <w:rPr>
          <w:rFonts w:eastAsia="Calibri" w:cs="Times New Roman"/>
          <w:szCs w:val="20"/>
        </w:rPr>
        <w:t xml:space="preserve">the </w:t>
      </w:r>
      <w:r w:rsidRPr="009A26FA">
        <w:rPr>
          <w:rFonts w:eastAsia="Calibri" w:cs="Times New Roman"/>
          <w:szCs w:val="20"/>
        </w:rPr>
        <w:t xml:space="preserve">NCWM with the recommendation it be a Developing item.  At its 2016 Annual Meeting, NEWMA </w:t>
      </w:r>
      <w:r w:rsidR="006E18F7" w:rsidRPr="009A26FA">
        <w:rPr>
          <w:rFonts w:eastAsia="Calibri" w:cs="Times New Roman"/>
          <w:szCs w:val="20"/>
        </w:rPr>
        <w:t>W</w:t>
      </w:r>
      <w:r w:rsidRPr="009A26FA">
        <w:rPr>
          <w:rFonts w:eastAsia="Calibri" w:cs="Times New Roman"/>
          <w:szCs w:val="20"/>
        </w:rPr>
        <w:t>ithdrew the item on a recommendation made by the submitter of the item.</w:t>
      </w:r>
    </w:p>
    <w:p w14:paraId="32189A58" w14:textId="31E4488E" w:rsidR="009A26FA" w:rsidRPr="009A26FA" w:rsidRDefault="00A75A8D" w:rsidP="006E18F7">
      <w:pPr>
        <w:rPr>
          <w:rFonts w:eastAsia="Calibri" w:cs="Times New Roman"/>
          <w:szCs w:val="20"/>
        </w:rPr>
      </w:pPr>
      <w:r>
        <w:rPr>
          <w:rFonts w:eastAsia="Calibri" w:cs="Times New Roman"/>
          <w:szCs w:val="20"/>
        </w:rPr>
        <w:t>At its fall 2015 Annual Meeting, t</w:t>
      </w:r>
      <w:r w:rsidR="009A26FA" w:rsidRPr="009A26FA">
        <w:rPr>
          <w:rFonts w:eastAsia="Calibri" w:cs="Times New Roman"/>
          <w:szCs w:val="20"/>
        </w:rPr>
        <w:t xml:space="preserve">he SWMA forwarded this item to </w:t>
      </w:r>
      <w:r>
        <w:rPr>
          <w:rFonts w:eastAsia="Calibri" w:cs="Times New Roman"/>
          <w:szCs w:val="20"/>
        </w:rPr>
        <w:t xml:space="preserve">the </w:t>
      </w:r>
      <w:r w:rsidR="009A26FA" w:rsidRPr="009A26FA">
        <w:rPr>
          <w:rFonts w:eastAsia="Calibri" w:cs="Times New Roman"/>
          <w:szCs w:val="20"/>
        </w:rPr>
        <w:t>NCWM, recommending that it be a Developing item and encouraged the submitter to continue developing the GPS specifications and tolerances.</w:t>
      </w:r>
    </w:p>
    <w:p w14:paraId="1D48008C" w14:textId="77777777" w:rsidR="009A26FA" w:rsidRPr="009A26FA" w:rsidRDefault="009A26FA" w:rsidP="0041196F">
      <w:pPr>
        <w:pStyle w:val="Heading1"/>
      </w:pPr>
      <w:bookmarkStart w:id="105" w:name="_Toc486401874"/>
      <w:r w:rsidRPr="009A26FA">
        <w:t>358</w:t>
      </w:r>
      <w:r w:rsidRPr="009A26FA">
        <w:tab/>
        <w:t>Multiple Dimension MEasuring Devices</w:t>
      </w:r>
      <w:bookmarkEnd w:id="105"/>
    </w:p>
    <w:p w14:paraId="6E49B60D" w14:textId="77777777" w:rsidR="009A26FA" w:rsidRPr="009A26FA" w:rsidRDefault="009A26FA" w:rsidP="0041196F">
      <w:pPr>
        <w:pStyle w:val="Heading2"/>
      </w:pPr>
      <w:bookmarkStart w:id="106" w:name="_Toc486401875"/>
      <w:r w:rsidRPr="009A26FA">
        <w:t>358-1</w:t>
      </w:r>
      <w:r w:rsidRPr="009A26FA">
        <w:tab/>
        <w:t>V</w:t>
      </w:r>
      <w:r w:rsidRPr="009A26FA">
        <w:tab/>
        <w:t>Table S.4.1.a. Marking Requirements for Multiple Dimension Measuring Systems, Table S.4.1.b. Multiple Dimension Measuring Systems Notes for Table S.4.1.a.</w:t>
      </w:r>
      <w:bookmarkEnd w:id="106"/>
      <w:r w:rsidRPr="009A26FA">
        <w:t xml:space="preserve"> </w:t>
      </w:r>
    </w:p>
    <w:p w14:paraId="1CD9FD99" w14:textId="0D1FCE64" w:rsidR="009A26FA" w:rsidRPr="009A26FA" w:rsidRDefault="009A26FA" w:rsidP="009A26FA">
      <w:pPr>
        <w:jc w:val="center"/>
        <w:rPr>
          <w:rFonts w:eastAsia="Calibri" w:cs="Times New Roman"/>
        </w:rPr>
      </w:pPr>
      <w:r w:rsidRPr="009A26FA">
        <w:rPr>
          <w:rFonts w:eastAsia="Calibri" w:cs="Times New Roman"/>
        </w:rPr>
        <w:t xml:space="preserve">(This item was </w:t>
      </w:r>
      <w:r w:rsidR="006E18F7" w:rsidRPr="009A26FA">
        <w:rPr>
          <w:rFonts w:eastAsia="Calibri" w:cs="Times New Roman"/>
        </w:rPr>
        <w:t>A</w:t>
      </w:r>
      <w:r w:rsidRPr="009A26FA">
        <w:rPr>
          <w:rFonts w:eastAsia="Calibri" w:cs="Times New Roman"/>
        </w:rPr>
        <w:t>dopted.)</w:t>
      </w:r>
    </w:p>
    <w:p w14:paraId="71E28735" w14:textId="33A26BD8"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Source: </w:t>
      </w:r>
      <w:r w:rsidRPr="009A26FA">
        <w:rPr>
          <w:rFonts w:eastAsia="Calibri" w:cs="Times New Roman"/>
          <w:b/>
          <w:szCs w:val="20"/>
        </w:rPr>
        <w:tab/>
      </w:r>
    </w:p>
    <w:p w14:paraId="1A69F80A" w14:textId="77777777" w:rsidR="009A26FA" w:rsidRPr="009A26FA" w:rsidRDefault="009A26FA" w:rsidP="009A26FA">
      <w:pPr>
        <w:rPr>
          <w:rFonts w:eastAsia="Calibri" w:cs="Times New Roman"/>
          <w:szCs w:val="20"/>
        </w:rPr>
      </w:pPr>
      <w:r w:rsidRPr="009A26FA">
        <w:rPr>
          <w:rFonts w:eastAsia="Calibri" w:cs="Times New Roman"/>
          <w:szCs w:val="20"/>
        </w:rPr>
        <w:t>NTEP Multiple Dimension Measuring Device Work Group (MDMD) (2016)</w:t>
      </w:r>
    </w:p>
    <w:p w14:paraId="6E5D4DCE"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Purpose: </w:t>
      </w:r>
    </w:p>
    <w:p w14:paraId="0C7EBE31" w14:textId="73390BD1" w:rsidR="009A26FA" w:rsidRPr="009A26FA" w:rsidRDefault="009A26FA" w:rsidP="006E18F7">
      <w:pPr>
        <w:rPr>
          <w:rFonts w:eastAsia="Calibri" w:cs="Times New Roman"/>
          <w:szCs w:val="20"/>
        </w:rPr>
      </w:pPr>
      <w:r w:rsidRPr="009A26FA">
        <w:rPr>
          <w:rFonts w:eastAsia="Calibri" w:cs="Times New Roman"/>
          <w:szCs w:val="20"/>
        </w:rPr>
        <w:t>Create a new specification in the Multiple Dimension Measuring Device</w:t>
      </w:r>
      <w:r w:rsidR="00982E8D">
        <w:rPr>
          <w:rFonts w:eastAsia="Calibri" w:cs="Times New Roman"/>
          <w:szCs w:val="20"/>
        </w:rPr>
        <w:t>s</w:t>
      </w:r>
      <w:r w:rsidRPr="009A26FA">
        <w:rPr>
          <w:rFonts w:eastAsia="Calibri" w:cs="Times New Roman"/>
          <w:szCs w:val="20"/>
        </w:rPr>
        <w:t xml:space="preserve"> Code to require that the measurement result of all axes being displayed, printed</w:t>
      </w:r>
      <w:r w:rsidR="00982E8D">
        <w:rPr>
          <w:rFonts w:eastAsia="Calibri" w:cs="Times New Roman"/>
          <w:szCs w:val="20"/>
        </w:rPr>
        <w:t>,</w:t>
      </w:r>
      <w:r w:rsidRPr="009A26FA">
        <w:rPr>
          <w:rFonts w:eastAsia="Calibri" w:cs="Times New Roman"/>
          <w:szCs w:val="20"/>
        </w:rPr>
        <w:t xml:space="preserve"> or recorded </w:t>
      </w:r>
      <w:r w:rsidR="00982E8D">
        <w:rPr>
          <w:rFonts w:eastAsia="Calibri" w:cs="Times New Roman"/>
          <w:szCs w:val="20"/>
        </w:rPr>
        <w:t xml:space="preserve">are </w:t>
      </w:r>
      <w:r w:rsidRPr="009A26FA">
        <w:rPr>
          <w:rFonts w:eastAsia="Calibri" w:cs="Times New Roman"/>
          <w:szCs w:val="20"/>
        </w:rPr>
        <w:t>in the same unit of measure.</w:t>
      </w:r>
    </w:p>
    <w:p w14:paraId="0F829A31" w14:textId="77777777" w:rsidR="009A26FA" w:rsidRPr="009A26FA" w:rsidRDefault="009A26FA" w:rsidP="003137F7">
      <w:pPr>
        <w:keepNext/>
        <w:spacing w:after="0"/>
        <w:rPr>
          <w:rFonts w:eastAsia="Calibri" w:cs="Times New Roman"/>
          <w:b/>
          <w:szCs w:val="20"/>
        </w:rPr>
      </w:pPr>
      <w:r w:rsidRPr="009A26FA">
        <w:rPr>
          <w:rFonts w:eastAsia="Calibri" w:cs="Times New Roman"/>
          <w:b/>
          <w:szCs w:val="20"/>
        </w:rPr>
        <w:lastRenderedPageBreak/>
        <w:t>Item under Consideration:</w:t>
      </w:r>
    </w:p>
    <w:p w14:paraId="206201C6" w14:textId="77777777" w:rsidR="009A26FA" w:rsidRPr="009A26FA" w:rsidRDefault="009A26FA" w:rsidP="003137F7">
      <w:pPr>
        <w:keepNext/>
        <w:rPr>
          <w:rFonts w:eastAsia="Calibri" w:cs="Times New Roman"/>
        </w:rPr>
      </w:pPr>
      <w:r w:rsidRPr="009A26FA">
        <w:rPr>
          <w:rFonts w:eastAsia="Calibri" w:cs="Times New Roman"/>
        </w:rPr>
        <w:t>Amend NIST Handbook 44, Multiple Dimension Measuring Devices Code as follows:</w:t>
      </w:r>
    </w:p>
    <w:p w14:paraId="6AEAD6B4" w14:textId="56F1E1EE" w:rsidR="009A26FA" w:rsidRDefault="009A26FA" w:rsidP="003137F7">
      <w:pPr>
        <w:keepNext/>
        <w:tabs>
          <w:tab w:val="left" w:pos="1080"/>
        </w:tabs>
        <w:spacing w:after="0"/>
        <w:ind w:left="360"/>
        <w:rPr>
          <w:rFonts w:eastAsia="Calibri" w:cs="Times New Roman"/>
          <w:szCs w:val="20"/>
        </w:rPr>
      </w:pPr>
      <w:r w:rsidRPr="009A26FA">
        <w:rPr>
          <w:rFonts w:eastAsia="Calibri" w:cs="Times New Roman"/>
          <w:b/>
          <w:szCs w:val="20"/>
        </w:rPr>
        <w:t>S.1.5.</w:t>
      </w:r>
      <w:r w:rsidR="006E18F7">
        <w:rPr>
          <w:rFonts w:eastAsia="Calibri" w:cs="Times New Roman"/>
          <w:b/>
          <w:szCs w:val="20"/>
        </w:rPr>
        <w:tab/>
        <w:t>Value of Dimension</w:t>
      </w:r>
      <w:r w:rsidRPr="009A26FA">
        <w:rPr>
          <w:rFonts w:eastAsia="Calibri" w:cs="Times New Roman"/>
          <w:b/>
          <w:szCs w:val="20"/>
        </w:rPr>
        <w:t>/Volume Division Units.</w:t>
      </w:r>
      <w:r w:rsidRPr="009A26FA">
        <w:rPr>
          <w:rFonts w:eastAsia="Calibri" w:cs="Times New Roman"/>
          <w:szCs w:val="20"/>
        </w:rPr>
        <w:t xml:space="preserve"> – The value of a device division “d” expressed in a unit of dimension shall be presented in a decimal format</w:t>
      </w:r>
      <w:r w:rsidRPr="009A26FA">
        <w:rPr>
          <w:rFonts w:eastAsia="Calibri" w:cs="Times New Roman"/>
          <w:b/>
          <w:szCs w:val="20"/>
          <w:u w:val="single"/>
        </w:rPr>
        <w:t xml:space="preserve">.  </w:t>
      </w:r>
      <w:r w:rsidRPr="009A26FA">
        <w:rPr>
          <w:rFonts w:eastAsia="Calibri" w:cs="Times New Roman"/>
          <w:b/>
          <w:bCs/>
          <w:szCs w:val="20"/>
          <w:u w:val="single"/>
        </w:rPr>
        <w:t>The value of “d” for each measurement axis shall be in the same unit of measure and</w:t>
      </w:r>
      <w:r w:rsidRPr="009A26FA">
        <w:rPr>
          <w:rFonts w:eastAsia="Calibri" w:cs="Times New Roman"/>
          <w:b/>
          <w:bCs/>
          <w:szCs w:val="20"/>
        </w:rPr>
        <w:t xml:space="preserve"> </w:t>
      </w:r>
      <w:r w:rsidRPr="009A26FA">
        <w:rPr>
          <w:rFonts w:eastAsia="Calibri" w:cs="Times New Roman"/>
          <w:b/>
          <w:strike/>
          <w:szCs w:val="20"/>
        </w:rPr>
        <w:t>with the value of the division</w:t>
      </w:r>
      <w:r w:rsidRPr="009A26FA">
        <w:rPr>
          <w:rFonts w:eastAsia="Calibri" w:cs="Times New Roman"/>
          <w:szCs w:val="20"/>
        </w:rPr>
        <w:t xml:space="preserve"> expressed as:</w:t>
      </w:r>
    </w:p>
    <w:p w14:paraId="18755B74" w14:textId="254ABB09" w:rsidR="006E18F7" w:rsidRPr="006E18F7" w:rsidRDefault="006E18F7" w:rsidP="003137F7">
      <w:pPr>
        <w:spacing w:before="240" w:after="0"/>
        <w:ind w:firstLine="360"/>
        <w:rPr>
          <w:rFonts w:eastAsia="Calibri" w:cs="Times New Roman"/>
          <w:b/>
          <w:szCs w:val="20"/>
        </w:rPr>
      </w:pPr>
      <w:r w:rsidRPr="006E18F7">
        <w:rPr>
          <w:rFonts w:eastAsia="Calibri" w:cs="Times New Roman"/>
          <w:b/>
          <w:szCs w:val="20"/>
        </w:rPr>
        <w:t>…</w:t>
      </w:r>
    </w:p>
    <w:p w14:paraId="615E723A" w14:textId="3F603D32" w:rsidR="009A26FA" w:rsidRPr="009A26FA" w:rsidRDefault="009A26FA" w:rsidP="006E18F7">
      <w:pPr>
        <w:spacing w:before="60"/>
        <w:ind w:left="360"/>
        <w:rPr>
          <w:rFonts w:eastAsia="Calibri" w:cs="Times New Roman"/>
          <w:b/>
          <w:szCs w:val="20"/>
          <w:u w:val="single"/>
        </w:rPr>
      </w:pPr>
      <w:r w:rsidRPr="009A26FA">
        <w:rPr>
          <w:rFonts w:eastAsia="Calibri" w:cs="Times New Roman"/>
          <w:b/>
          <w:szCs w:val="20"/>
          <w:u w:val="single"/>
        </w:rPr>
        <w:t>(Amended 2016)</w:t>
      </w:r>
    </w:p>
    <w:p w14:paraId="6193AC03"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793ACDB9" w14:textId="77777777" w:rsidR="009A26FA" w:rsidRPr="009A26FA" w:rsidRDefault="009A26FA" w:rsidP="006E18F7">
      <w:pPr>
        <w:rPr>
          <w:rFonts w:eastAsia="Calibri" w:cs="Times New Roman"/>
          <w:b/>
          <w:szCs w:val="20"/>
        </w:rPr>
      </w:pPr>
      <w:r w:rsidRPr="009A26FA">
        <w:rPr>
          <w:rFonts w:eastAsia="Calibri" w:cs="Times New Roman"/>
          <w:szCs w:val="20"/>
        </w:rPr>
        <w:t>All dimensions being measured and used in the calculation of the volume of the object being measured must be the same unit measure so as not to misrepresent the accuracy of the measurement.</w:t>
      </w:r>
    </w:p>
    <w:p w14:paraId="0C807EE6" w14:textId="206B83F4" w:rsidR="009A26FA" w:rsidRPr="009A26FA" w:rsidRDefault="009A26FA" w:rsidP="009A26FA">
      <w:pPr>
        <w:spacing w:after="0"/>
        <w:rPr>
          <w:rFonts w:eastAsia="Calibri" w:cs="Times New Roman"/>
          <w:szCs w:val="20"/>
        </w:rPr>
      </w:pPr>
      <w:r w:rsidRPr="009A26FA">
        <w:rPr>
          <w:rFonts w:eastAsia="Calibri" w:cs="Times New Roman"/>
          <w:b/>
          <w:szCs w:val="20"/>
        </w:rPr>
        <w:t>2016 NCWM Interim Meeting</w:t>
      </w:r>
      <w:r w:rsidR="006E18F7">
        <w:rPr>
          <w:rFonts w:eastAsia="Calibri" w:cs="Times New Roman"/>
          <w:b/>
          <w:szCs w:val="20"/>
        </w:rPr>
        <w:t>:</w:t>
      </w:r>
    </w:p>
    <w:p w14:paraId="3890E4F8" w14:textId="38D3E332" w:rsidR="009A26FA" w:rsidRPr="009A26FA" w:rsidRDefault="009A26FA" w:rsidP="009A26FA">
      <w:pPr>
        <w:rPr>
          <w:rFonts w:eastAsia="Calibri" w:cs="Times New Roman"/>
          <w:szCs w:val="20"/>
        </w:rPr>
      </w:pPr>
      <w:r w:rsidRPr="009A26FA">
        <w:rPr>
          <w:rFonts w:eastAsia="Calibri" w:cs="Times New Roman"/>
          <w:szCs w:val="20"/>
        </w:rPr>
        <w:t>At the 2016 NCWM Interim Meeting</w:t>
      </w:r>
      <w:r w:rsidR="00982E8D">
        <w:rPr>
          <w:rFonts w:eastAsia="Calibri" w:cs="Times New Roman"/>
          <w:szCs w:val="20"/>
        </w:rPr>
        <w:t>,</w:t>
      </w:r>
      <w:r w:rsidRPr="009A26FA">
        <w:rPr>
          <w:rFonts w:eastAsia="Calibri" w:cs="Times New Roman"/>
          <w:szCs w:val="20"/>
        </w:rPr>
        <w:t xml:space="preserve"> the Committee heard comments </w:t>
      </w:r>
      <w:r w:rsidR="00982E8D">
        <w:rPr>
          <w:rFonts w:eastAsia="Calibri" w:cs="Times New Roman"/>
          <w:szCs w:val="20"/>
        </w:rPr>
        <w:t>in</w:t>
      </w:r>
      <w:r w:rsidR="00982E8D" w:rsidRPr="009A26FA">
        <w:rPr>
          <w:rFonts w:eastAsia="Calibri" w:cs="Times New Roman"/>
          <w:szCs w:val="20"/>
        </w:rPr>
        <w:t xml:space="preserve"> </w:t>
      </w:r>
      <w:r w:rsidRPr="009A26FA">
        <w:rPr>
          <w:rFonts w:eastAsia="Calibri" w:cs="Times New Roman"/>
          <w:szCs w:val="20"/>
        </w:rPr>
        <w:t xml:space="preserve">support </w:t>
      </w:r>
      <w:r w:rsidR="00982E8D">
        <w:rPr>
          <w:rFonts w:eastAsia="Calibri" w:cs="Times New Roman"/>
          <w:szCs w:val="20"/>
        </w:rPr>
        <w:t>of</w:t>
      </w:r>
      <w:r w:rsidR="00982E8D" w:rsidRPr="009A26FA">
        <w:rPr>
          <w:rFonts w:eastAsia="Calibri" w:cs="Times New Roman"/>
          <w:szCs w:val="20"/>
        </w:rPr>
        <w:t xml:space="preserve"> </w:t>
      </w:r>
      <w:r w:rsidRPr="009A26FA">
        <w:rPr>
          <w:rFonts w:eastAsia="Calibri" w:cs="Times New Roman"/>
          <w:szCs w:val="20"/>
        </w:rPr>
        <w:t>this item as written from Mr.</w:t>
      </w:r>
      <w:r w:rsidR="006E18F7">
        <w:rPr>
          <w:rFonts w:eastAsia="Calibri" w:cs="Times New Roman"/>
          <w:szCs w:val="20"/>
        </w:rPr>
        <w:t> </w:t>
      </w:r>
      <w:r w:rsidRPr="009A26FA">
        <w:rPr>
          <w:rFonts w:eastAsia="Calibri" w:cs="Times New Roman"/>
          <w:szCs w:val="20"/>
        </w:rPr>
        <w:t xml:space="preserve">Russ Vires (SMA) and </w:t>
      </w:r>
      <w:r w:rsidR="006E18F7">
        <w:rPr>
          <w:rFonts w:eastAsia="Calibri" w:cs="Times New Roman"/>
          <w:szCs w:val="20"/>
        </w:rPr>
        <w:t xml:space="preserve">Ms. </w:t>
      </w:r>
      <w:r w:rsidRPr="009A26FA">
        <w:rPr>
          <w:rFonts w:eastAsia="Calibri" w:cs="Times New Roman"/>
          <w:szCs w:val="20"/>
        </w:rPr>
        <w:t>Fran Elson-Houston (Ohio Department of Agriculture).</w:t>
      </w:r>
    </w:p>
    <w:p w14:paraId="29ACC667" w14:textId="1C2BC692" w:rsidR="009A26FA" w:rsidRPr="009A26FA" w:rsidRDefault="009A26FA" w:rsidP="009A26FA">
      <w:pPr>
        <w:rPr>
          <w:rFonts w:eastAsia="Calibri" w:cs="Times New Roman"/>
          <w:szCs w:val="20"/>
        </w:rPr>
      </w:pPr>
      <w:r w:rsidRPr="009A26FA">
        <w:rPr>
          <w:rFonts w:eastAsia="Calibri" w:cs="Times New Roman"/>
          <w:szCs w:val="20"/>
        </w:rPr>
        <w:t>Mr. Robert Kennington</w:t>
      </w:r>
      <w:r w:rsidR="00982E8D">
        <w:rPr>
          <w:rFonts w:eastAsia="Calibri" w:cs="Times New Roman"/>
          <w:szCs w:val="20"/>
        </w:rPr>
        <w:t xml:space="preserve"> </w:t>
      </w:r>
      <w:r w:rsidRPr="009A26FA">
        <w:rPr>
          <w:rFonts w:eastAsia="Calibri" w:cs="Times New Roman"/>
          <w:szCs w:val="20"/>
        </w:rPr>
        <w:t xml:space="preserve">(Quantronix, Inc. and Chair of the Multiple Dimension Measuring Device Work Group) supported the item and recommended that the </w:t>
      </w:r>
      <w:r w:rsidR="00982E8D">
        <w:rPr>
          <w:rFonts w:eastAsia="Calibri" w:cs="Times New Roman"/>
          <w:szCs w:val="20"/>
        </w:rPr>
        <w:t>C</w:t>
      </w:r>
      <w:r w:rsidRPr="009A26FA">
        <w:rPr>
          <w:rFonts w:eastAsia="Calibri" w:cs="Times New Roman"/>
          <w:szCs w:val="20"/>
        </w:rPr>
        <w:t>ommittee move the item forward with a status of Voting at the 2016 NCWM</w:t>
      </w:r>
      <w:r w:rsidR="00982E8D">
        <w:rPr>
          <w:rFonts w:eastAsia="Calibri" w:cs="Times New Roman"/>
          <w:szCs w:val="20"/>
        </w:rPr>
        <w:t xml:space="preserve"> </w:t>
      </w:r>
      <w:r w:rsidRPr="009A26FA">
        <w:rPr>
          <w:rFonts w:eastAsia="Calibri" w:cs="Times New Roman"/>
          <w:szCs w:val="20"/>
        </w:rPr>
        <w:t>Annual Meeting.</w:t>
      </w:r>
    </w:p>
    <w:p w14:paraId="64441BC2" w14:textId="4574982A" w:rsidR="009A26FA" w:rsidRPr="009A26FA" w:rsidRDefault="0055302E" w:rsidP="006E18F7">
      <w:pPr>
        <w:rPr>
          <w:rFonts w:eastAsia="Calibri" w:cs="Times New Roman"/>
        </w:rPr>
      </w:pPr>
      <w:r>
        <w:rPr>
          <w:rFonts w:eastAsia="Calibri" w:cs="Times New Roman"/>
          <w:szCs w:val="20"/>
        </w:rPr>
        <w:t>Ms.</w:t>
      </w:r>
      <w:r w:rsidR="009A26FA" w:rsidRPr="009A26FA">
        <w:rPr>
          <w:rFonts w:eastAsia="Calibri" w:cs="Times New Roman"/>
          <w:szCs w:val="20"/>
        </w:rPr>
        <w:t xml:space="preserve"> Tina Butcher (</w:t>
      </w:r>
      <w:r w:rsidR="006E18F7">
        <w:rPr>
          <w:rFonts w:eastAsia="Calibri" w:cs="Times New Roman"/>
          <w:szCs w:val="20"/>
        </w:rPr>
        <w:t xml:space="preserve">NIST, </w:t>
      </w:r>
      <w:r w:rsidR="009A26FA" w:rsidRPr="009A26FA">
        <w:rPr>
          <w:rFonts w:eastAsia="Calibri" w:cs="Times New Roman"/>
          <w:szCs w:val="20"/>
        </w:rPr>
        <w:t>OWM) commented that i</w:t>
      </w:r>
      <w:r w:rsidR="009A26FA" w:rsidRPr="009A26FA">
        <w:rPr>
          <w:rFonts w:eastAsia="Calibri" w:cs="Times New Roman"/>
        </w:rPr>
        <w:t>t is reasonable to expect the value of the division “d” for each measurement ax</w:t>
      </w:r>
      <w:r w:rsidR="001C392A">
        <w:rPr>
          <w:rFonts w:eastAsia="Calibri" w:cs="Times New Roman"/>
        </w:rPr>
        <w:t>i</w:t>
      </w:r>
      <w:r w:rsidR="009A26FA" w:rsidRPr="009A26FA">
        <w:rPr>
          <w:rFonts w:eastAsia="Calibri" w:cs="Times New Roman"/>
        </w:rPr>
        <w:t>s (length, width, and height) of an MDMD to be in the same unit of measure (i.e., all in inche</w:t>
      </w:r>
      <w:r w:rsidR="006E18F7">
        <w:rPr>
          <w:rFonts w:eastAsia="Calibri" w:cs="Times New Roman"/>
        </w:rPr>
        <w:t>s or all in centimeters, etc.).</w:t>
      </w:r>
      <w:r w:rsidR="009A26FA" w:rsidRPr="009A26FA">
        <w:rPr>
          <w:rFonts w:eastAsia="Calibri" w:cs="Times New Roman"/>
        </w:rPr>
        <w:t xml:space="preserve">  OWM recommends the Committee consider replacing the language in the proposal with the following to improve understanding:  </w:t>
      </w:r>
    </w:p>
    <w:p w14:paraId="597BDBD2" w14:textId="35EEFBC8" w:rsidR="009A26FA" w:rsidRPr="009A26FA" w:rsidRDefault="009A26FA" w:rsidP="006E18F7">
      <w:pPr>
        <w:tabs>
          <w:tab w:val="left" w:pos="1080"/>
        </w:tabs>
        <w:spacing w:after="0"/>
        <w:ind w:left="360"/>
        <w:rPr>
          <w:rFonts w:eastAsia="Calibri" w:cs="Times New Roman"/>
        </w:rPr>
      </w:pPr>
      <w:r w:rsidRPr="009A26FA">
        <w:rPr>
          <w:rFonts w:eastAsia="Calibri" w:cs="Times New Roman"/>
          <w:b/>
          <w:bCs/>
        </w:rPr>
        <w:t>S.1.5.</w:t>
      </w:r>
      <w:r w:rsidR="006E18F7">
        <w:rPr>
          <w:rFonts w:eastAsia="Calibri" w:cs="Times New Roman"/>
          <w:b/>
          <w:bCs/>
        </w:rPr>
        <w:tab/>
      </w:r>
      <w:r w:rsidRPr="009A26FA">
        <w:rPr>
          <w:rFonts w:eastAsia="Calibri" w:cs="Times New Roman"/>
          <w:b/>
          <w:bCs/>
        </w:rPr>
        <w:t xml:space="preserve">Value of Dimension/Volume Division Units. </w:t>
      </w:r>
      <w:r w:rsidRPr="009A26FA">
        <w:rPr>
          <w:rFonts w:eastAsia="Calibri" w:cs="Times New Roman"/>
        </w:rPr>
        <w:t>– The value of a device division “d” expressed in a unit of dimension shall be presented in a decimal format</w:t>
      </w:r>
      <w:r w:rsidRPr="009A26FA">
        <w:rPr>
          <w:rFonts w:eastAsia="Calibri" w:cs="Times New Roman"/>
          <w:b/>
          <w:bCs/>
          <w:u w:val="single"/>
        </w:rPr>
        <w:t>.</w:t>
      </w:r>
      <w:r w:rsidRPr="009A26FA">
        <w:rPr>
          <w:rFonts w:eastAsia="Calibri" w:cs="Times New Roman"/>
          <w:b/>
          <w:bCs/>
        </w:rPr>
        <w:t xml:space="preserve"> </w:t>
      </w:r>
      <w:r w:rsidRPr="009A26FA">
        <w:rPr>
          <w:rFonts w:eastAsia="Calibri" w:cs="Times New Roman"/>
          <w:b/>
          <w:bCs/>
          <w:u w:val="single"/>
        </w:rPr>
        <w:t>The value of “d” for each measurement ax</w:t>
      </w:r>
      <w:r w:rsidR="001C392A">
        <w:rPr>
          <w:rFonts w:eastAsia="Calibri" w:cs="Times New Roman"/>
          <w:b/>
          <w:bCs/>
          <w:u w:val="single"/>
        </w:rPr>
        <w:t>i</w:t>
      </w:r>
      <w:r w:rsidRPr="009A26FA">
        <w:rPr>
          <w:rFonts w:eastAsia="Calibri" w:cs="Times New Roman"/>
          <w:b/>
          <w:bCs/>
          <w:u w:val="single"/>
        </w:rPr>
        <w:t>s shall be in the same unit of measure and</w:t>
      </w:r>
      <w:r w:rsidRPr="009A26FA">
        <w:rPr>
          <w:rFonts w:eastAsia="Calibri" w:cs="Times New Roman"/>
          <w:b/>
          <w:bCs/>
        </w:rPr>
        <w:t xml:space="preserve"> </w:t>
      </w:r>
      <w:r w:rsidRPr="009A26FA">
        <w:rPr>
          <w:rFonts w:eastAsia="Calibri" w:cs="Times New Roman"/>
          <w:b/>
          <w:strike/>
        </w:rPr>
        <w:t>with the value of the division</w:t>
      </w:r>
      <w:r w:rsidRPr="009A26FA">
        <w:rPr>
          <w:rFonts w:eastAsia="Calibri" w:cs="Times New Roman"/>
        </w:rPr>
        <w:t xml:space="preserve"> expressed as: </w:t>
      </w:r>
    </w:p>
    <w:p w14:paraId="7FACE578" w14:textId="77777777" w:rsidR="009A26FA" w:rsidRPr="006E18F7" w:rsidRDefault="009A26FA" w:rsidP="003137F7">
      <w:pPr>
        <w:spacing w:before="240"/>
        <w:ind w:firstLine="360"/>
        <w:rPr>
          <w:rFonts w:eastAsia="Calibri" w:cs="Times New Roman"/>
          <w:b/>
        </w:rPr>
      </w:pPr>
      <w:r w:rsidRPr="006E18F7">
        <w:rPr>
          <w:rFonts w:eastAsia="Calibri" w:cs="Times New Roman"/>
          <w:b/>
        </w:rPr>
        <w:t>…</w:t>
      </w:r>
    </w:p>
    <w:p w14:paraId="4F59AA71" w14:textId="2915B71A" w:rsidR="009A26FA" w:rsidRPr="009A26FA" w:rsidRDefault="009A26FA" w:rsidP="009A26FA">
      <w:pPr>
        <w:rPr>
          <w:rFonts w:eastAsia="Calibri" w:cs="Times New Roman"/>
          <w:szCs w:val="20"/>
        </w:rPr>
      </w:pPr>
      <w:r w:rsidRPr="009A26FA">
        <w:rPr>
          <w:rFonts w:eastAsia="Calibri" w:cs="Times New Roman"/>
        </w:rPr>
        <w:t>In discussing this item, the Committee agreed that the language proposed by OWM would improve understanding of the paragraph and agreed to amend the language as shown i</w:t>
      </w:r>
      <w:r w:rsidR="00B0557A">
        <w:rPr>
          <w:rFonts w:eastAsia="Calibri" w:cs="Times New Roman"/>
        </w:rPr>
        <w:t xml:space="preserve">n the Item Under Consideration. </w:t>
      </w:r>
      <w:r w:rsidRPr="009A26FA">
        <w:rPr>
          <w:rFonts w:eastAsia="Calibri" w:cs="Times New Roman"/>
        </w:rPr>
        <w:t xml:space="preserve"> In consideration of the comments received in support of this item, the Committee also agreed to present the item for a </w:t>
      </w:r>
      <w:r w:rsidR="00191103" w:rsidRPr="009A26FA">
        <w:rPr>
          <w:rFonts w:eastAsia="Calibri" w:cs="Times New Roman"/>
        </w:rPr>
        <w:t>V</w:t>
      </w:r>
      <w:r w:rsidRPr="009A26FA">
        <w:rPr>
          <w:rFonts w:eastAsia="Calibri" w:cs="Times New Roman"/>
        </w:rPr>
        <w:t xml:space="preserve">ote at the </w:t>
      </w:r>
      <w:r w:rsidR="00982E8D">
        <w:rPr>
          <w:rFonts w:eastAsia="Calibri" w:cs="Times New Roman"/>
        </w:rPr>
        <w:t xml:space="preserve">2016 </w:t>
      </w:r>
      <w:r w:rsidRPr="009A26FA">
        <w:rPr>
          <w:rFonts w:eastAsia="Calibri" w:cs="Times New Roman"/>
        </w:rPr>
        <w:t>Annual Meeting. </w:t>
      </w:r>
    </w:p>
    <w:p w14:paraId="3DEC9501" w14:textId="29474E83" w:rsidR="009A26FA" w:rsidRPr="009A26FA" w:rsidRDefault="009A26FA" w:rsidP="009A26FA">
      <w:pPr>
        <w:spacing w:after="0"/>
        <w:rPr>
          <w:rFonts w:eastAsia="Times New Roman" w:cs="Times New Roman"/>
          <w:b/>
          <w:szCs w:val="20"/>
        </w:rPr>
      </w:pPr>
      <w:r w:rsidRPr="009A26FA">
        <w:rPr>
          <w:rFonts w:eastAsia="Times New Roman" w:cs="Times New Roman"/>
          <w:b/>
          <w:szCs w:val="20"/>
        </w:rPr>
        <w:t>2016 NCWM Annual Meeting</w:t>
      </w:r>
      <w:r w:rsidR="00B0557A">
        <w:rPr>
          <w:rFonts w:eastAsia="Times New Roman" w:cs="Times New Roman"/>
          <w:b/>
          <w:szCs w:val="20"/>
        </w:rPr>
        <w:t>:</w:t>
      </w:r>
    </w:p>
    <w:p w14:paraId="381D2D0B" w14:textId="01D9E5F4" w:rsidR="009A26FA" w:rsidRPr="009A26FA" w:rsidRDefault="009A26FA" w:rsidP="009A26FA">
      <w:pPr>
        <w:rPr>
          <w:rFonts w:eastAsia="Times New Roman" w:cs="Times New Roman"/>
          <w:szCs w:val="20"/>
        </w:rPr>
      </w:pPr>
      <w:r w:rsidRPr="009A26FA">
        <w:rPr>
          <w:rFonts w:eastAsia="Times New Roman" w:cs="Times New Roman"/>
          <w:szCs w:val="20"/>
        </w:rPr>
        <w:t>At the 2016 NCWM Annual Meeting, the Committee heard comments in support of this item as written from Mr.</w:t>
      </w:r>
      <w:r w:rsidR="00B0557A">
        <w:rPr>
          <w:rFonts w:eastAsia="Times New Roman" w:cs="Times New Roman"/>
          <w:szCs w:val="20"/>
        </w:rPr>
        <w:t> </w:t>
      </w:r>
      <w:r w:rsidRPr="009A26FA">
        <w:rPr>
          <w:rFonts w:eastAsia="Times New Roman" w:cs="Times New Roman"/>
          <w:szCs w:val="20"/>
        </w:rPr>
        <w:t>Russ Vires (Mettler-Toledo, LLC), speaking on behalf of the SMA</w:t>
      </w:r>
      <w:r w:rsidR="00982E8D">
        <w:rPr>
          <w:rFonts w:eastAsia="Times New Roman" w:cs="Times New Roman"/>
          <w:szCs w:val="20"/>
        </w:rPr>
        <w:t>;</w:t>
      </w:r>
      <w:r w:rsidRPr="009A26FA">
        <w:rPr>
          <w:rFonts w:eastAsia="Times New Roman" w:cs="Times New Roman"/>
          <w:szCs w:val="20"/>
        </w:rPr>
        <w:t xml:space="preserve"> Mr. Robert Kennington (Quantronix, Inc.)</w:t>
      </w:r>
      <w:r w:rsidR="00982E8D">
        <w:rPr>
          <w:rFonts w:eastAsia="Times New Roman" w:cs="Times New Roman"/>
          <w:szCs w:val="20"/>
        </w:rPr>
        <w:t>;</w:t>
      </w:r>
      <w:r w:rsidRPr="009A26FA">
        <w:rPr>
          <w:rFonts w:eastAsia="Times New Roman" w:cs="Times New Roman"/>
          <w:szCs w:val="20"/>
        </w:rPr>
        <w:t xml:space="preserve"> speaking on behalf </w:t>
      </w:r>
      <w:r w:rsidR="00982E8D">
        <w:rPr>
          <w:rFonts w:eastAsia="Times New Roman" w:cs="Times New Roman"/>
          <w:szCs w:val="20"/>
        </w:rPr>
        <w:t xml:space="preserve">of </w:t>
      </w:r>
      <w:r w:rsidRPr="009A26FA">
        <w:rPr>
          <w:rFonts w:eastAsia="Times New Roman" w:cs="Times New Roman"/>
          <w:szCs w:val="20"/>
        </w:rPr>
        <w:t>and as Chair of the Multiple Dimension Measuring Device Work Group</w:t>
      </w:r>
      <w:r w:rsidR="00982E8D">
        <w:rPr>
          <w:rFonts w:eastAsia="Times New Roman" w:cs="Times New Roman"/>
          <w:szCs w:val="20"/>
        </w:rPr>
        <w:t>;</w:t>
      </w:r>
      <w:r w:rsidRPr="009A26FA">
        <w:rPr>
          <w:rFonts w:eastAsia="Times New Roman" w:cs="Times New Roman"/>
          <w:szCs w:val="20"/>
        </w:rPr>
        <w:t xml:space="preserve"> and Ms. Fran Elson</w:t>
      </w:r>
      <w:r w:rsidRPr="009A26FA">
        <w:rPr>
          <w:rFonts w:eastAsia="Times New Roman" w:cs="Times New Roman"/>
          <w:szCs w:val="20"/>
        </w:rPr>
        <w:noBreakHyphen/>
        <w:t>Houston (Ohio).</w:t>
      </w:r>
    </w:p>
    <w:p w14:paraId="5255C521" w14:textId="54F75831" w:rsidR="009A26FA" w:rsidRPr="009A26FA" w:rsidRDefault="0055302E" w:rsidP="00B0557A">
      <w:pPr>
        <w:rPr>
          <w:rFonts w:eastAsia="Times New Roman" w:cs="Times New Roman"/>
        </w:rPr>
      </w:pPr>
      <w:r>
        <w:rPr>
          <w:rFonts w:eastAsia="Times New Roman" w:cs="Times New Roman"/>
          <w:szCs w:val="20"/>
        </w:rPr>
        <w:t>Ms.</w:t>
      </w:r>
      <w:r w:rsidR="009A26FA" w:rsidRPr="009A26FA">
        <w:rPr>
          <w:rFonts w:eastAsia="Times New Roman" w:cs="Times New Roman"/>
          <w:szCs w:val="20"/>
        </w:rPr>
        <w:t xml:space="preserve"> Tina Butcher (</w:t>
      </w:r>
      <w:r w:rsidR="00B0557A">
        <w:rPr>
          <w:rFonts w:eastAsia="Times New Roman" w:cs="Times New Roman"/>
          <w:szCs w:val="20"/>
        </w:rPr>
        <w:t xml:space="preserve">NIST, </w:t>
      </w:r>
      <w:r w:rsidR="009A26FA" w:rsidRPr="009A26FA">
        <w:rPr>
          <w:rFonts w:eastAsia="Times New Roman" w:cs="Times New Roman"/>
          <w:szCs w:val="20"/>
        </w:rPr>
        <w:t>OWM) reiterated the comments by provided by OWM at the 2016 NCWM Interim Meeting that i</w:t>
      </w:r>
      <w:r w:rsidR="009A26FA" w:rsidRPr="009A26FA">
        <w:rPr>
          <w:rFonts w:eastAsia="Times New Roman" w:cs="Times New Roman"/>
        </w:rPr>
        <w:t>t is reasonable to expect the value of the division “d” for each measurement ax</w:t>
      </w:r>
      <w:r w:rsidR="001C392A">
        <w:rPr>
          <w:rFonts w:eastAsia="Times New Roman" w:cs="Times New Roman"/>
        </w:rPr>
        <w:t>i</w:t>
      </w:r>
      <w:r w:rsidR="009A26FA" w:rsidRPr="009A26FA">
        <w:rPr>
          <w:rFonts w:eastAsia="Times New Roman" w:cs="Times New Roman"/>
        </w:rPr>
        <w:t>s (length, width, and height) of an MDMD to be in the same unit of measure (i.e., all in inches or all in centimeters, etc.).</w:t>
      </w:r>
    </w:p>
    <w:p w14:paraId="07A501A8" w14:textId="5379B567" w:rsidR="009A26FA" w:rsidRPr="009A26FA" w:rsidRDefault="009A26FA" w:rsidP="009A26FA">
      <w:pPr>
        <w:rPr>
          <w:rFonts w:eastAsia="Times New Roman" w:cs="Times New Roman"/>
          <w:szCs w:val="20"/>
        </w:rPr>
      </w:pPr>
      <w:r w:rsidRPr="009A26FA">
        <w:rPr>
          <w:rFonts w:eastAsia="Times New Roman" w:cs="Times New Roman"/>
        </w:rPr>
        <w:t xml:space="preserve">In consideration of the comments received in support of this item, the Committee agreed to present the item for </w:t>
      </w:r>
      <w:r w:rsidR="00B0557A">
        <w:rPr>
          <w:rFonts w:eastAsia="Times New Roman" w:cs="Times New Roman"/>
        </w:rPr>
        <w:t>V</w:t>
      </w:r>
      <w:r w:rsidRPr="009A26FA">
        <w:rPr>
          <w:rFonts w:eastAsia="Times New Roman" w:cs="Times New Roman"/>
        </w:rPr>
        <w:t>ote.</w:t>
      </w:r>
      <w:bookmarkStart w:id="107" w:name="358_Multiple_Dimension_MEasuring_Devices"/>
      <w:bookmarkStart w:id="108" w:name="358-1_V_Table_S.4.1.a._Marking_Requireme"/>
      <w:bookmarkStart w:id="109" w:name="bookmark0"/>
      <w:bookmarkStart w:id="110" w:name="bookmark1"/>
      <w:bookmarkStart w:id="111" w:name="bookmark2"/>
      <w:bookmarkEnd w:id="107"/>
      <w:bookmarkEnd w:id="108"/>
      <w:bookmarkEnd w:id="109"/>
      <w:bookmarkEnd w:id="110"/>
      <w:bookmarkEnd w:id="111"/>
    </w:p>
    <w:p w14:paraId="603D4273" w14:textId="77777777" w:rsidR="009A26FA" w:rsidRPr="009A26FA" w:rsidRDefault="009A26FA" w:rsidP="009A26FA">
      <w:pPr>
        <w:spacing w:after="0"/>
        <w:rPr>
          <w:rFonts w:eastAsia="Calibri" w:cs="Times New Roman"/>
          <w:szCs w:val="20"/>
        </w:rPr>
      </w:pPr>
      <w:r w:rsidRPr="009A26FA">
        <w:rPr>
          <w:rFonts w:eastAsia="Calibri" w:cs="Times New Roman"/>
          <w:b/>
          <w:szCs w:val="20"/>
        </w:rPr>
        <w:t>Regional Association Comments:</w:t>
      </w:r>
    </w:p>
    <w:p w14:paraId="292B2D5D" w14:textId="77777777" w:rsidR="009A26FA" w:rsidRPr="009A26FA" w:rsidRDefault="009A26FA" w:rsidP="00B0557A">
      <w:pPr>
        <w:rPr>
          <w:rFonts w:eastAsia="Calibri" w:cs="Times New Roman"/>
          <w:szCs w:val="20"/>
        </w:rPr>
      </w:pPr>
      <w:r w:rsidRPr="009A26FA">
        <w:rPr>
          <w:rFonts w:eastAsia="Calibri" w:cs="Times New Roman"/>
          <w:szCs w:val="20"/>
        </w:rPr>
        <w:t xml:space="preserve">At its 2015 Interim Meeting and 2016 Annual Meeting, NEWMA recommended the item be forwarded to the NCWM as a Voting item.  </w:t>
      </w:r>
    </w:p>
    <w:p w14:paraId="333FAC86" w14:textId="77777777" w:rsidR="009A26FA" w:rsidRPr="009A26FA" w:rsidRDefault="009A26FA" w:rsidP="00B0557A">
      <w:pPr>
        <w:rPr>
          <w:rFonts w:eastAsia="Calibri" w:cs="Times New Roman"/>
          <w:szCs w:val="20"/>
        </w:rPr>
      </w:pPr>
      <w:r w:rsidRPr="009A26FA">
        <w:rPr>
          <w:rFonts w:eastAsia="Calibri" w:cs="Times New Roman"/>
          <w:szCs w:val="20"/>
        </w:rPr>
        <w:lastRenderedPageBreak/>
        <w:t xml:space="preserve">The CWMA, at both its 2015 Interim Meeting </w:t>
      </w:r>
      <w:r w:rsidR="00982E8D">
        <w:rPr>
          <w:rFonts w:eastAsia="Calibri" w:cs="Times New Roman"/>
          <w:szCs w:val="20"/>
        </w:rPr>
        <w:t xml:space="preserve">and </w:t>
      </w:r>
      <w:r w:rsidRPr="009A26FA">
        <w:rPr>
          <w:rFonts w:eastAsia="Calibri" w:cs="Times New Roman"/>
          <w:szCs w:val="20"/>
        </w:rPr>
        <w:t xml:space="preserve">2016 Annual Meeting, reported it feels this item is fully developed; comments received were in support of the item.  The CWMA recommended the item be forwarded to </w:t>
      </w:r>
      <w:r w:rsidR="00982E8D">
        <w:rPr>
          <w:rFonts w:eastAsia="Calibri" w:cs="Times New Roman"/>
          <w:szCs w:val="20"/>
        </w:rPr>
        <w:t xml:space="preserve">the </w:t>
      </w:r>
      <w:r w:rsidRPr="009A26FA">
        <w:rPr>
          <w:rFonts w:eastAsia="Calibri" w:cs="Times New Roman"/>
          <w:szCs w:val="20"/>
        </w:rPr>
        <w:t>NCWM as a Voting Item.</w:t>
      </w:r>
    </w:p>
    <w:p w14:paraId="69F85DEC" w14:textId="3F070D86" w:rsidR="009A26FA" w:rsidRPr="009A26FA" w:rsidRDefault="00982E8D" w:rsidP="00B0557A">
      <w:pPr>
        <w:rPr>
          <w:rFonts w:eastAsia="Calibri" w:cs="Times New Roman"/>
          <w:szCs w:val="20"/>
        </w:rPr>
      </w:pPr>
      <w:r>
        <w:rPr>
          <w:rFonts w:eastAsia="Calibri" w:cs="Times New Roman"/>
          <w:szCs w:val="20"/>
        </w:rPr>
        <w:t>At its fall 2015 Annual meeting, t</w:t>
      </w:r>
      <w:r w:rsidR="009A26FA" w:rsidRPr="009A26FA">
        <w:rPr>
          <w:rFonts w:eastAsia="Calibri" w:cs="Times New Roman"/>
          <w:szCs w:val="20"/>
        </w:rPr>
        <w:t>he SWMA forwarded the item to NCWM and recommended that it be a Voting item.</w:t>
      </w:r>
    </w:p>
    <w:p w14:paraId="15DB1094" w14:textId="77777777" w:rsidR="009A26FA" w:rsidRPr="009A26FA" w:rsidRDefault="009A26FA" w:rsidP="003137F7">
      <w:pPr>
        <w:pStyle w:val="Heading2"/>
        <w:tabs>
          <w:tab w:val="right" w:pos="9180"/>
        </w:tabs>
      </w:pPr>
      <w:bookmarkStart w:id="112" w:name="_Toc486401876"/>
      <w:r w:rsidRPr="009A26FA">
        <w:t>358-2</w:t>
      </w:r>
      <w:r w:rsidRPr="009A26FA">
        <w:tab/>
        <w:t>V</w:t>
      </w:r>
      <w:r w:rsidRPr="009A26FA">
        <w:tab/>
        <w:t>Table S.4.1.a. Marking Requirements for Multiple Dimension Measuring Systems, Table S.4.1.b. Multiple Dimension Measuring Systems Notes for Table S.4.1.a.</w:t>
      </w:r>
      <w:bookmarkEnd w:id="112"/>
      <w:r w:rsidRPr="009A26FA">
        <w:t xml:space="preserve"> </w:t>
      </w:r>
    </w:p>
    <w:p w14:paraId="1017CA58" w14:textId="58140451" w:rsidR="009A26FA" w:rsidRPr="009A26FA" w:rsidRDefault="009A26FA" w:rsidP="009A26FA">
      <w:pPr>
        <w:jc w:val="center"/>
        <w:rPr>
          <w:rFonts w:eastAsia="Calibri" w:cs="Times New Roman"/>
        </w:rPr>
      </w:pPr>
      <w:r w:rsidRPr="009A26FA">
        <w:rPr>
          <w:rFonts w:eastAsia="Calibri" w:cs="Times New Roman"/>
        </w:rPr>
        <w:t xml:space="preserve">(This item was </w:t>
      </w:r>
      <w:r w:rsidR="00B0557A">
        <w:rPr>
          <w:rFonts w:eastAsia="Calibri" w:cs="Times New Roman"/>
        </w:rPr>
        <w:t>A</w:t>
      </w:r>
      <w:r w:rsidRPr="009A26FA">
        <w:rPr>
          <w:rFonts w:eastAsia="Calibri" w:cs="Times New Roman"/>
        </w:rPr>
        <w:t>dopted.)</w:t>
      </w:r>
    </w:p>
    <w:p w14:paraId="7BBA5DDE" w14:textId="77777777"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Source: </w:t>
      </w:r>
      <w:r w:rsidRPr="009A26FA">
        <w:rPr>
          <w:rFonts w:eastAsia="Calibri" w:cs="Times New Roman"/>
          <w:b/>
          <w:szCs w:val="20"/>
        </w:rPr>
        <w:tab/>
      </w:r>
      <w:r w:rsidRPr="009A26FA">
        <w:rPr>
          <w:rFonts w:eastAsia="Calibri" w:cs="Times New Roman"/>
          <w:b/>
          <w:szCs w:val="20"/>
        </w:rPr>
        <w:tab/>
      </w:r>
    </w:p>
    <w:p w14:paraId="37B00DED" w14:textId="2044B312" w:rsidR="009A26FA" w:rsidRPr="009A26FA" w:rsidRDefault="009A26FA" w:rsidP="009A26FA">
      <w:pPr>
        <w:rPr>
          <w:rFonts w:eastAsia="Calibri" w:cs="Times New Roman"/>
          <w:szCs w:val="20"/>
        </w:rPr>
      </w:pPr>
      <w:r w:rsidRPr="009A26FA">
        <w:rPr>
          <w:rFonts w:eastAsia="Calibri" w:cs="Times New Roman"/>
          <w:szCs w:val="20"/>
        </w:rPr>
        <w:t>NTEP Multiple Dimension Measuring Device</w:t>
      </w:r>
      <w:r w:rsidR="00982E8D">
        <w:rPr>
          <w:rFonts w:eastAsia="Calibri" w:cs="Times New Roman"/>
          <w:szCs w:val="20"/>
        </w:rPr>
        <w:t>s</w:t>
      </w:r>
      <w:r w:rsidR="00B0557A">
        <w:rPr>
          <w:rFonts w:eastAsia="Calibri" w:cs="Times New Roman"/>
          <w:szCs w:val="20"/>
        </w:rPr>
        <w:t xml:space="preserve"> Work Group (MDMD) </w:t>
      </w:r>
      <w:r w:rsidRPr="009A26FA">
        <w:rPr>
          <w:rFonts w:eastAsia="Calibri" w:cs="Times New Roman"/>
          <w:szCs w:val="20"/>
        </w:rPr>
        <w:t>(2016)</w:t>
      </w:r>
    </w:p>
    <w:p w14:paraId="781315BC"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Purpose: </w:t>
      </w:r>
    </w:p>
    <w:p w14:paraId="0F35C8EF" w14:textId="77777777" w:rsidR="009A26FA" w:rsidRPr="009A26FA" w:rsidRDefault="009A26FA" w:rsidP="00B0557A">
      <w:pPr>
        <w:rPr>
          <w:rFonts w:eastAsia="Calibri" w:cs="Times New Roman"/>
          <w:szCs w:val="20"/>
        </w:rPr>
      </w:pPr>
      <w:r w:rsidRPr="009A26FA">
        <w:rPr>
          <w:rFonts w:eastAsia="Calibri" w:cs="Times New Roman"/>
          <w:szCs w:val="20"/>
        </w:rPr>
        <w:t>Provide requirements pertaining to the use of multi-intervals on an MDMD.</w:t>
      </w:r>
    </w:p>
    <w:p w14:paraId="0B88EACA" w14:textId="77777777" w:rsidR="009A26FA" w:rsidRPr="009A26FA" w:rsidRDefault="009A26FA" w:rsidP="009A26FA">
      <w:pPr>
        <w:spacing w:after="0"/>
        <w:rPr>
          <w:rFonts w:eastAsia="Calibri" w:cs="Times New Roman"/>
          <w:b/>
          <w:szCs w:val="20"/>
        </w:rPr>
      </w:pPr>
      <w:r w:rsidRPr="009A26FA">
        <w:rPr>
          <w:rFonts w:eastAsia="Calibri" w:cs="Times New Roman"/>
          <w:b/>
          <w:szCs w:val="20"/>
        </w:rPr>
        <w:t>Item under Consideration:</w:t>
      </w:r>
    </w:p>
    <w:p w14:paraId="1EA3F684" w14:textId="77777777" w:rsidR="009A26FA" w:rsidRPr="009A26FA" w:rsidRDefault="009A26FA" w:rsidP="00B0557A">
      <w:pPr>
        <w:rPr>
          <w:rFonts w:eastAsia="Calibri" w:cs="Times New Roman"/>
        </w:rPr>
      </w:pPr>
      <w:r w:rsidRPr="009A26FA">
        <w:rPr>
          <w:rFonts w:eastAsia="Calibri" w:cs="Times New Roman"/>
        </w:rPr>
        <w:t>Amend NIST Handbook 44, Multiple Dimension Measuring Devices Code Table S.4.1.b. as follows:</w:t>
      </w:r>
    </w:p>
    <w:tbl>
      <w:tblPr>
        <w:tblW w:w="9540" w:type="dxa"/>
        <w:tblInd w:w="-295" w:type="dxa"/>
        <w:tblBorders>
          <w:top w:val="triple" w:sz="4" w:space="0" w:color="auto"/>
          <w:left w:val="triple" w:sz="4" w:space="0" w:color="auto"/>
          <w:bottom w:val="triple" w:sz="4" w:space="0" w:color="auto"/>
          <w:right w:val="triple" w:sz="4" w:space="0" w:color="auto"/>
        </w:tblBorders>
        <w:tblCellMar>
          <w:top w:w="43" w:type="dxa"/>
          <w:left w:w="115" w:type="dxa"/>
          <w:bottom w:w="43" w:type="dxa"/>
          <w:right w:w="115" w:type="dxa"/>
        </w:tblCellMar>
        <w:tblLook w:val="04A0" w:firstRow="1" w:lastRow="0" w:firstColumn="1" w:lastColumn="0" w:noHBand="0" w:noVBand="1"/>
      </w:tblPr>
      <w:tblGrid>
        <w:gridCol w:w="3870"/>
        <w:gridCol w:w="1530"/>
        <w:gridCol w:w="1385"/>
        <w:gridCol w:w="1569"/>
        <w:gridCol w:w="1186"/>
      </w:tblGrid>
      <w:tr w:rsidR="00E46F1B" w:rsidRPr="00E46F1B" w14:paraId="6DAA8EE5" w14:textId="77777777" w:rsidTr="00F45D43">
        <w:trPr>
          <w:trHeight w:val="508"/>
        </w:trPr>
        <w:tc>
          <w:tcPr>
            <w:tcW w:w="9540" w:type="dxa"/>
            <w:gridSpan w:val="5"/>
            <w:tcBorders>
              <w:top w:val="triple" w:sz="4" w:space="0" w:color="auto"/>
              <w:bottom w:val="triple" w:sz="4" w:space="0" w:color="auto"/>
            </w:tcBorders>
            <w:shd w:val="clear" w:color="auto" w:fill="auto"/>
          </w:tcPr>
          <w:p w14:paraId="28D9A658" w14:textId="77777777" w:rsidR="00E46F1B" w:rsidRPr="00E46F1B" w:rsidRDefault="00E46F1B" w:rsidP="00E46F1B">
            <w:pPr>
              <w:spacing w:before="40" w:after="0"/>
              <w:jc w:val="center"/>
              <w:rPr>
                <w:rFonts w:eastAsia="Calibri" w:cs="Times New Roman"/>
                <w:b/>
                <w:szCs w:val="20"/>
              </w:rPr>
            </w:pPr>
            <w:r w:rsidRPr="00E46F1B">
              <w:rPr>
                <w:rFonts w:eastAsia="Calibri" w:cs="Times New Roman"/>
                <w:b/>
                <w:szCs w:val="20"/>
              </w:rPr>
              <w:t>Table S.4.1.a.</w:t>
            </w:r>
          </w:p>
          <w:p w14:paraId="40CF5988" w14:textId="77777777" w:rsidR="00E46F1B" w:rsidRPr="00E46F1B" w:rsidRDefault="00E46F1B" w:rsidP="00E46F1B">
            <w:pPr>
              <w:spacing w:before="40" w:after="0"/>
              <w:jc w:val="center"/>
              <w:rPr>
                <w:rFonts w:eastAsia="Calibri" w:cs="Times New Roman"/>
                <w:szCs w:val="20"/>
              </w:rPr>
            </w:pPr>
            <w:r w:rsidRPr="00E46F1B">
              <w:rPr>
                <w:rFonts w:eastAsia="Calibri" w:cs="Times New Roman"/>
                <w:b/>
                <w:szCs w:val="20"/>
              </w:rPr>
              <w:t>Marking Requirements for Multiple Dimension Measuring System</w:t>
            </w:r>
          </w:p>
        </w:tc>
      </w:tr>
      <w:tr w:rsidR="00E46F1B" w:rsidRPr="00E46F1B" w14:paraId="57C2A12E" w14:textId="77777777" w:rsidTr="00F45D43">
        <w:trPr>
          <w:trHeight w:val="285"/>
        </w:trPr>
        <w:tc>
          <w:tcPr>
            <w:tcW w:w="3870" w:type="dxa"/>
            <w:tcBorders>
              <w:top w:val="triple" w:sz="4" w:space="0" w:color="auto"/>
              <w:bottom w:val="nil"/>
              <w:right w:val="single" w:sz="4" w:space="0" w:color="auto"/>
            </w:tcBorders>
            <w:shd w:val="clear" w:color="auto" w:fill="auto"/>
          </w:tcPr>
          <w:p w14:paraId="4338D4E3" w14:textId="77777777" w:rsidR="00E46F1B" w:rsidRPr="00E46F1B" w:rsidRDefault="00E46F1B" w:rsidP="00E46F1B">
            <w:pPr>
              <w:spacing w:before="40" w:after="0"/>
              <w:rPr>
                <w:rFonts w:eastAsia="Calibri" w:cs="Times New Roman"/>
                <w:szCs w:val="20"/>
              </w:rPr>
            </w:pPr>
          </w:p>
        </w:tc>
        <w:tc>
          <w:tcPr>
            <w:tcW w:w="5670" w:type="dxa"/>
            <w:gridSpan w:val="4"/>
            <w:tcBorders>
              <w:top w:val="triple" w:sz="4" w:space="0" w:color="auto"/>
              <w:left w:val="single" w:sz="4" w:space="0" w:color="auto"/>
              <w:bottom w:val="single" w:sz="4" w:space="0" w:color="auto"/>
            </w:tcBorders>
            <w:shd w:val="clear" w:color="auto" w:fill="auto"/>
          </w:tcPr>
          <w:p w14:paraId="764BDF4E" w14:textId="77777777" w:rsidR="00E46F1B" w:rsidRPr="00E46F1B" w:rsidRDefault="00E46F1B" w:rsidP="00E46F1B">
            <w:pPr>
              <w:spacing w:before="40" w:after="0"/>
              <w:jc w:val="center"/>
              <w:rPr>
                <w:rFonts w:eastAsia="Calibri" w:cs="Times New Roman"/>
                <w:b/>
                <w:szCs w:val="20"/>
              </w:rPr>
            </w:pPr>
            <w:r w:rsidRPr="00E46F1B">
              <w:rPr>
                <w:rFonts w:eastAsia="Calibri" w:cs="Times New Roman"/>
                <w:b/>
                <w:szCs w:val="20"/>
              </w:rPr>
              <w:t>Multiple Dimension Measuring Equipment</w:t>
            </w:r>
          </w:p>
        </w:tc>
      </w:tr>
      <w:tr w:rsidR="00E46F1B" w:rsidRPr="00E46F1B" w14:paraId="745950C4" w14:textId="77777777" w:rsidTr="00F45D43">
        <w:tc>
          <w:tcPr>
            <w:tcW w:w="3870" w:type="dxa"/>
            <w:tcBorders>
              <w:top w:val="nil"/>
              <w:bottom w:val="single" w:sz="4" w:space="0" w:color="auto"/>
              <w:right w:val="single" w:sz="4" w:space="0" w:color="auto"/>
            </w:tcBorders>
            <w:shd w:val="clear" w:color="auto" w:fill="auto"/>
            <w:vAlign w:val="bottom"/>
          </w:tcPr>
          <w:p w14:paraId="60AE46A3" w14:textId="2E6ABF4C" w:rsidR="00E46F1B" w:rsidRPr="00E46F1B" w:rsidRDefault="000761A9" w:rsidP="00E46F1B">
            <w:pPr>
              <w:spacing w:before="40" w:after="0"/>
              <w:jc w:val="left"/>
              <w:rPr>
                <w:rFonts w:eastAsia="Calibri" w:cs="Times New Roman"/>
                <w:b/>
                <w:szCs w:val="20"/>
              </w:rPr>
            </w:pPr>
            <w:r w:rsidRPr="00AD4A92">
              <w:rPr>
                <w:rFonts w:eastAsia="Times New Roman" w:cs="Times New Roman"/>
                <w:b/>
                <w:bCs/>
                <w:szCs w:val="20"/>
              </w:rPr>
              <w:t xml:space="preserve">To Be Marked With  </w:t>
            </w:r>
            <w:r w:rsidRPr="00AD4A92">
              <w:rPr>
                <w:rFonts w:ascii="WP MathA" w:eastAsia="Times New Roman" w:hAnsi="WP MathA" w:cs="Times New Roman"/>
                <w:b/>
                <w:bCs/>
                <w:szCs w:val="20"/>
              </w:rPr>
              <w:sym w:font="Symbol" w:char="F0DF"/>
            </w:r>
          </w:p>
        </w:tc>
        <w:tc>
          <w:tcPr>
            <w:tcW w:w="1530" w:type="dxa"/>
            <w:tcBorders>
              <w:top w:val="nil"/>
              <w:left w:val="single" w:sz="4" w:space="0" w:color="auto"/>
              <w:bottom w:val="single" w:sz="4" w:space="0" w:color="auto"/>
              <w:right w:val="single" w:sz="4" w:space="0" w:color="auto"/>
            </w:tcBorders>
            <w:shd w:val="clear" w:color="auto" w:fill="auto"/>
          </w:tcPr>
          <w:p w14:paraId="18D8CEC2" w14:textId="77777777" w:rsidR="00E46F1B" w:rsidRPr="00E46F1B" w:rsidRDefault="00E46F1B" w:rsidP="00E46F1B">
            <w:pPr>
              <w:jc w:val="center"/>
              <w:rPr>
                <w:rFonts w:eastAsia="Calibri" w:cs="Times New Roman"/>
                <w:b/>
                <w:szCs w:val="20"/>
              </w:rPr>
            </w:pPr>
            <w:r w:rsidRPr="00E46F1B">
              <w:rPr>
                <w:rFonts w:eastAsia="Calibri" w:cs="Times New Roman"/>
                <w:b/>
                <w:szCs w:val="20"/>
              </w:rPr>
              <w:t>Multiple Dimensions Measuring Device and Indicating Element in Same Housing</w:t>
            </w:r>
          </w:p>
        </w:tc>
        <w:tc>
          <w:tcPr>
            <w:tcW w:w="1385" w:type="dxa"/>
            <w:tcBorders>
              <w:top w:val="nil"/>
              <w:left w:val="single" w:sz="4" w:space="0" w:color="auto"/>
              <w:bottom w:val="single" w:sz="4" w:space="0" w:color="auto"/>
              <w:right w:val="single" w:sz="4" w:space="0" w:color="auto"/>
            </w:tcBorders>
            <w:shd w:val="clear" w:color="auto" w:fill="auto"/>
          </w:tcPr>
          <w:p w14:paraId="50809F66" w14:textId="77777777" w:rsidR="00E46F1B" w:rsidRPr="00E46F1B" w:rsidRDefault="00E46F1B" w:rsidP="00E46F1B">
            <w:pPr>
              <w:jc w:val="center"/>
              <w:rPr>
                <w:rFonts w:eastAsia="Calibri" w:cs="Times New Roman"/>
                <w:b/>
                <w:szCs w:val="20"/>
              </w:rPr>
            </w:pPr>
            <w:r w:rsidRPr="00E46F1B">
              <w:rPr>
                <w:rFonts w:eastAsia="Calibri" w:cs="Times New Roman"/>
                <w:b/>
                <w:szCs w:val="20"/>
              </w:rPr>
              <w:t>Indicating Element not Permanently Attached to Multiple Dimension Measuring Element</w:t>
            </w:r>
          </w:p>
        </w:tc>
        <w:tc>
          <w:tcPr>
            <w:tcW w:w="1569" w:type="dxa"/>
            <w:tcBorders>
              <w:top w:val="nil"/>
              <w:left w:val="single" w:sz="4" w:space="0" w:color="auto"/>
              <w:bottom w:val="single" w:sz="4" w:space="0" w:color="auto"/>
              <w:right w:val="single" w:sz="4" w:space="0" w:color="auto"/>
            </w:tcBorders>
            <w:shd w:val="clear" w:color="auto" w:fill="auto"/>
          </w:tcPr>
          <w:p w14:paraId="716FEB5C" w14:textId="77777777" w:rsidR="00E46F1B" w:rsidRPr="00E46F1B" w:rsidRDefault="00E46F1B" w:rsidP="00E46F1B">
            <w:pPr>
              <w:jc w:val="center"/>
              <w:rPr>
                <w:rFonts w:eastAsia="Calibri" w:cs="Times New Roman"/>
                <w:b/>
                <w:szCs w:val="20"/>
              </w:rPr>
            </w:pPr>
            <w:r w:rsidRPr="00E46F1B">
              <w:rPr>
                <w:rFonts w:eastAsia="Calibri" w:cs="Times New Roman"/>
                <w:b/>
                <w:szCs w:val="20"/>
              </w:rPr>
              <w:t>Multiple Dimension Measuring Element not Permanently Attached to the Indicating Element</w:t>
            </w:r>
          </w:p>
        </w:tc>
        <w:tc>
          <w:tcPr>
            <w:tcW w:w="1186" w:type="dxa"/>
            <w:tcBorders>
              <w:top w:val="nil"/>
              <w:left w:val="single" w:sz="4" w:space="0" w:color="auto"/>
              <w:bottom w:val="single" w:sz="4" w:space="0" w:color="auto"/>
            </w:tcBorders>
            <w:shd w:val="clear" w:color="auto" w:fill="auto"/>
          </w:tcPr>
          <w:p w14:paraId="6DA52A6C" w14:textId="77777777" w:rsidR="00E46F1B" w:rsidRPr="00E46F1B" w:rsidRDefault="00E46F1B" w:rsidP="00E46F1B">
            <w:pPr>
              <w:jc w:val="center"/>
              <w:rPr>
                <w:rFonts w:eastAsia="Calibri" w:cs="Times New Roman"/>
                <w:b/>
                <w:szCs w:val="20"/>
              </w:rPr>
            </w:pPr>
            <w:r w:rsidRPr="00E46F1B">
              <w:rPr>
                <w:rFonts w:eastAsia="Calibri" w:cs="Times New Roman"/>
                <w:b/>
                <w:szCs w:val="20"/>
              </w:rPr>
              <w:t>Other Equipment (1)</w:t>
            </w:r>
          </w:p>
        </w:tc>
      </w:tr>
      <w:tr w:rsidR="00E46F1B" w:rsidRPr="00E46F1B" w14:paraId="1399F31E"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217C5FD3"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Manufacturer's ID</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B74D56E"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0C2CA425"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27A1E859"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095B6E0F"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r>
      <w:tr w:rsidR="00E46F1B" w:rsidRPr="00E46F1B" w14:paraId="65426C65"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14108C2F"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Model Designation</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9DEA916"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4E098BCE"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5F453D5E"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7E502FB0"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r>
      <w:tr w:rsidR="00E46F1B" w:rsidRPr="00E46F1B" w14:paraId="177DB070"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40454977"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Serial Number</w:t>
            </w:r>
          </w:p>
          <w:p w14:paraId="3D202DDA"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and Prefix</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68BD2F3"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0D286416"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61944F1F"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11AC3BC5" w14:textId="77777777" w:rsidR="00E46F1B" w:rsidRPr="00E46F1B" w:rsidRDefault="00E46F1B" w:rsidP="00E46F1B">
            <w:pPr>
              <w:tabs>
                <w:tab w:val="right" w:pos="858"/>
              </w:tabs>
              <w:spacing w:after="0"/>
              <w:jc w:val="left"/>
              <w:rPr>
                <w:rFonts w:eastAsia="Calibri" w:cs="Times New Roman"/>
                <w:szCs w:val="20"/>
              </w:rPr>
            </w:pPr>
            <w:r w:rsidRPr="00E46F1B">
              <w:rPr>
                <w:rFonts w:eastAsia="Calibri" w:cs="Times New Roman"/>
                <w:szCs w:val="20"/>
              </w:rPr>
              <w:tab/>
              <w:t>X (2)</w:t>
            </w:r>
          </w:p>
        </w:tc>
      </w:tr>
      <w:tr w:rsidR="00E46F1B" w:rsidRPr="00E46F1B" w14:paraId="7A6F527D"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4BE6712F"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Certificate of Conformance Number</w:t>
            </w:r>
            <w:r w:rsidRPr="00E46F1B">
              <w:rPr>
                <w:rFonts w:eastAsia="Calibri" w:cs="Times New Roman"/>
                <w:szCs w:val="20"/>
              </w:rPr>
              <w:tab/>
              <w:t xml:space="preserve"> (8)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290F043"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6D5E3286"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51C52601"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134FE0CA" w14:textId="77777777" w:rsidR="00E46F1B" w:rsidRPr="00E46F1B" w:rsidRDefault="00E46F1B" w:rsidP="00E46F1B">
            <w:pPr>
              <w:tabs>
                <w:tab w:val="right" w:pos="858"/>
              </w:tabs>
              <w:spacing w:after="0"/>
              <w:jc w:val="left"/>
              <w:rPr>
                <w:rFonts w:eastAsia="Calibri" w:cs="Times New Roman"/>
                <w:szCs w:val="20"/>
              </w:rPr>
            </w:pPr>
            <w:r w:rsidRPr="00E46F1B">
              <w:rPr>
                <w:rFonts w:eastAsia="Calibri" w:cs="Times New Roman"/>
                <w:szCs w:val="20"/>
              </w:rPr>
              <w:tab/>
              <w:t>X (8)</w:t>
            </w:r>
          </w:p>
        </w:tc>
      </w:tr>
      <w:tr w:rsidR="00E46F1B" w:rsidRPr="00E46F1B" w14:paraId="3BEE7FF8"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1BBC6C97"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Minimum and Maximum Dimensions for Each Axis</w:t>
            </w:r>
            <w:r w:rsidRPr="00E46F1B">
              <w:rPr>
                <w:rFonts w:eastAsia="Calibri" w:cs="Times New Roman"/>
                <w:szCs w:val="20"/>
              </w:rPr>
              <w:tab/>
              <w:t xml:space="preserve"> (3)</w:t>
            </w:r>
            <w:r w:rsidRPr="00E46F1B">
              <w:rPr>
                <w:rFonts w:eastAsia="Calibri" w:cs="Times New Roman"/>
                <w:b/>
                <w:szCs w:val="20"/>
                <w:u w:val="single"/>
              </w:rPr>
              <w:t>(9)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69E94FB"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2CC61689"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465B45D5"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3692E1D5" w14:textId="77777777" w:rsidR="00E46F1B" w:rsidRPr="00E46F1B" w:rsidRDefault="00E46F1B" w:rsidP="00E46F1B">
            <w:pPr>
              <w:spacing w:after="0"/>
              <w:jc w:val="center"/>
              <w:rPr>
                <w:rFonts w:eastAsia="Calibri" w:cs="Times New Roman"/>
                <w:szCs w:val="20"/>
              </w:rPr>
            </w:pPr>
          </w:p>
        </w:tc>
      </w:tr>
      <w:tr w:rsidR="00E46F1B" w:rsidRPr="00E46F1B" w14:paraId="2A94BB15"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47B033E5"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Value of Measuring Division, d (for each axis and range)</w:t>
            </w:r>
            <w:r w:rsidRPr="00E46F1B">
              <w:rPr>
                <w:rFonts w:eastAsia="Calibri" w:cs="Times New Roman"/>
                <w:b/>
                <w:szCs w:val="20"/>
                <w:vertAlign w:val="superscript"/>
              </w:rPr>
              <w:t xml:space="preserve"> </w:t>
            </w:r>
            <w:r w:rsidRPr="00E46F1B">
              <w:rPr>
                <w:rFonts w:eastAsia="Calibri" w:cs="Times New Roman"/>
                <w:b/>
                <w:szCs w:val="20"/>
                <w:vertAlign w:val="superscript"/>
              </w:rPr>
              <w:tab/>
            </w:r>
            <w:r w:rsidRPr="00E46F1B">
              <w:rPr>
                <w:rFonts w:eastAsia="Calibri" w:cs="Times New Roman"/>
                <w:b/>
                <w:szCs w:val="20"/>
                <w:u w:val="single"/>
              </w:rPr>
              <w:t>(9)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DC3BA1F"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68C8209C"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6097E958"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3EDFCBA8" w14:textId="77777777" w:rsidR="00E46F1B" w:rsidRPr="00E46F1B" w:rsidRDefault="00E46F1B" w:rsidP="00E46F1B">
            <w:pPr>
              <w:spacing w:after="0"/>
              <w:jc w:val="center"/>
              <w:rPr>
                <w:rFonts w:eastAsia="Calibri" w:cs="Times New Roman"/>
                <w:szCs w:val="20"/>
              </w:rPr>
            </w:pPr>
          </w:p>
        </w:tc>
      </w:tr>
      <w:tr w:rsidR="00E46F1B" w:rsidRPr="00E46F1B" w14:paraId="7A4E74C7"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26D9E04F"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 xml:space="preserve">Temperature Limits </w:t>
            </w:r>
            <w:r w:rsidRPr="00E46F1B">
              <w:rPr>
                <w:rFonts w:eastAsia="Calibri" w:cs="Times New Roman"/>
                <w:szCs w:val="20"/>
              </w:rPr>
              <w:tab/>
              <w:t>(4)</w:t>
            </w:r>
            <w:r w:rsidRPr="00E46F1B">
              <w:rPr>
                <w:rFonts w:eastAsia="Calibri" w:cs="Times New Roman"/>
                <w:b/>
                <w:szCs w:val="20"/>
                <w:u w:val="single"/>
              </w:rPr>
              <w:t>(9)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0F7EFBB6"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158B33C3"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184D6DA0"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6D7345ED" w14:textId="77777777" w:rsidR="00E46F1B" w:rsidRPr="00E46F1B" w:rsidRDefault="00E46F1B" w:rsidP="00E46F1B">
            <w:pPr>
              <w:spacing w:after="0"/>
              <w:jc w:val="center"/>
              <w:rPr>
                <w:rFonts w:eastAsia="Calibri" w:cs="Times New Roman"/>
                <w:szCs w:val="20"/>
              </w:rPr>
            </w:pPr>
          </w:p>
        </w:tc>
      </w:tr>
      <w:tr w:rsidR="00E46F1B" w:rsidRPr="00E46F1B" w14:paraId="09A88403"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2EE2F4D9"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 xml:space="preserve">Minimum and Maximum Speed </w:t>
            </w:r>
            <w:r w:rsidRPr="00E46F1B">
              <w:rPr>
                <w:rFonts w:eastAsia="Calibri" w:cs="Times New Roman"/>
                <w:szCs w:val="20"/>
              </w:rPr>
              <w:tab/>
              <w:t>(5)</w:t>
            </w:r>
            <w:r w:rsidRPr="00E46F1B">
              <w:rPr>
                <w:rFonts w:eastAsia="Calibri" w:cs="Times New Roman"/>
                <w:b/>
                <w:szCs w:val="20"/>
                <w:u w:val="single"/>
              </w:rPr>
              <w:t>(9)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3D7FABA"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1FBA9FDE"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5593C982"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21A67378" w14:textId="77777777" w:rsidR="00E46F1B" w:rsidRPr="00E46F1B" w:rsidRDefault="00E46F1B" w:rsidP="00E46F1B">
            <w:pPr>
              <w:spacing w:after="0"/>
              <w:jc w:val="center"/>
              <w:rPr>
                <w:rFonts w:eastAsia="Calibri" w:cs="Times New Roman"/>
                <w:szCs w:val="20"/>
              </w:rPr>
            </w:pPr>
          </w:p>
        </w:tc>
      </w:tr>
      <w:tr w:rsidR="00E46F1B" w:rsidRPr="00E46F1B" w14:paraId="19A2CCBC" w14:textId="77777777" w:rsidTr="00F45D43">
        <w:tc>
          <w:tcPr>
            <w:tcW w:w="3870" w:type="dxa"/>
            <w:tcBorders>
              <w:top w:val="single" w:sz="4" w:space="0" w:color="auto"/>
              <w:bottom w:val="single" w:sz="4" w:space="0" w:color="auto"/>
              <w:right w:val="single" w:sz="4" w:space="0" w:color="auto"/>
            </w:tcBorders>
            <w:shd w:val="clear" w:color="auto" w:fill="auto"/>
            <w:vAlign w:val="center"/>
          </w:tcPr>
          <w:p w14:paraId="20DD0A29"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 xml:space="preserve">Special Application </w:t>
            </w:r>
            <w:r w:rsidRPr="00E46F1B">
              <w:rPr>
                <w:rFonts w:eastAsia="Calibri" w:cs="Times New Roman"/>
                <w:szCs w:val="20"/>
              </w:rPr>
              <w:tab/>
              <w:t>(6)</w:t>
            </w:r>
            <w:r w:rsidRPr="00E46F1B">
              <w:rPr>
                <w:rFonts w:eastAsia="Calibri" w:cs="Times New Roman"/>
                <w:b/>
                <w:szCs w:val="20"/>
                <w:u w:val="single"/>
              </w:rPr>
              <w:t>(9)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ADB7AAB"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30FDDFAB"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14:paraId="167A6C07"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718F1844" w14:textId="77777777" w:rsidR="00E46F1B" w:rsidRPr="00E46F1B" w:rsidRDefault="00E46F1B" w:rsidP="00E46F1B">
            <w:pPr>
              <w:spacing w:after="0"/>
              <w:jc w:val="center"/>
              <w:rPr>
                <w:rFonts w:eastAsia="Calibri" w:cs="Times New Roman"/>
                <w:szCs w:val="20"/>
              </w:rPr>
            </w:pPr>
          </w:p>
        </w:tc>
      </w:tr>
      <w:tr w:rsidR="00E46F1B" w:rsidRPr="00E46F1B" w14:paraId="6C6C4FBB" w14:textId="77777777" w:rsidTr="00F45D43">
        <w:tc>
          <w:tcPr>
            <w:tcW w:w="3870" w:type="dxa"/>
            <w:tcBorders>
              <w:top w:val="single" w:sz="4" w:space="0" w:color="auto"/>
              <w:bottom w:val="triple" w:sz="4" w:space="0" w:color="auto"/>
              <w:right w:val="single" w:sz="4" w:space="0" w:color="auto"/>
            </w:tcBorders>
            <w:shd w:val="clear" w:color="auto" w:fill="auto"/>
            <w:vAlign w:val="center"/>
          </w:tcPr>
          <w:p w14:paraId="15950EA8" w14:textId="77777777" w:rsidR="00E46F1B" w:rsidRPr="00E46F1B" w:rsidRDefault="00E46F1B" w:rsidP="00E46F1B">
            <w:pPr>
              <w:tabs>
                <w:tab w:val="right" w:pos="3646"/>
              </w:tabs>
              <w:spacing w:after="0"/>
              <w:jc w:val="left"/>
              <w:rPr>
                <w:rFonts w:eastAsia="Calibri" w:cs="Times New Roman"/>
                <w:szCs w:val="20"/>
              </w:rPr>
            </w:pPr>
            <w:r w:rsidRPr="00E46F1B">
              <w:rPr>
                <w:rFonts w:eastAsia="Calibri" w:cs="Times New Roman"/>
                <w:szCs w:val="20"/>
              </w:rPr>
              <w:t xml:space="preserve">Limitation of Use </w:t>
            </w:r>
            <w:r w:rsidRPr="00E46F1B">
              <w:rPr>
                <w:rFonts w:eastAsia="Calibri" w:cs="Times New Roman"/>
                <w:szCs w:val="20"/>
              </w:rPr>
              <w:tab/>
              <w:t>(7)</w:t>
            </w:r>
            <w:r w:rsidRPr="00E46F1B">
              <w:rPr>
                <w:rFonts w:eastAsia="Calibri" w:cs="Times New Roman"/>
                <w:b/>
                <w:szCs w:val="20"/>
                <w:u w:val="single"/>
              </w:rPr>
              <w:t>(9)</w:t>
            </w:r>
          </w:p>
        </w:tc>
        <w:tc>
          <w:tcPr>
            <w:tcW w:w="1530" w:type="dxa"/>
            <w:tcBorders>
              <w:top w:val="single" w:sz="4" w:space="0" w:color="auto"/>
              <w:left w:val="single" w:sz="4" w:space="0" w:color="auto"/>
              <w:bottom w:val="triple" w:sz="4" w:space="0" w:color="auto"/>
              <w:right w:val="single" w:sz="4" w:space="0" w:color="auto"/>
            </w:tcBorders>
            <w:shd w:val="clear" w:color="auto" w:fill="auto"/>
            <w:vAlign w:val="center"/>
          </w:tcPr>
          <w:p w14:paraId="12600C04"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385" w:type="dxa"/>
            <w:tcBorders>
              <w:top w:val="single" w:sz="4" w:space="0" w:color="auto"/>
              <w:left w:val="single" w:sz="4" w:space="0" w:color="auto"/>
              <w:bottom w:val="triple" w:sz="4" w:space="0" w:color="auto"/>
              <w:right w:val="single" w:sz="4" w:space="0" w:color="auto"/>
            </w:tcBorders>
            <w:shd w:val="clear" w:color="auto" w:fill="auto"/>
            <w:vAlign w:val="center"/>
          </w:tcPr>
          <w:p w14:paraId="09B9A5C9"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569" w:type="dxa"/>
            <w:tcBorders>
              <w:top w:val="single" w:sz="4" w:space="0" w:color="auto"/>
              <w:left w:val="single" w:sz="4" w:space="0" w:color="auto"/>
              <w:bottom w:val="triple" w:sz="4" w:space="0" w:color="auto"/>
              <w:right w:val="single" w:sz="4" w:space="0" w:color="auto"/>
            </w:tcBorders>
            <w:shd w:val="clear" w:color="auto" w:fill="auto"/>
            <w:vAlign w:val="center"/>
          </w:tcPr>
          <w:p w14:paraId="3219C991" w14:textId="77777777" w:rsidR="00E46F1B" w:rsidRPr="00E46F1B" w:rsidRDefault="00E46F1B" w:rsidP="00E46F1B">
            <w:pPr>
              <w:spacing w:after="0"/>
              <w:jc w:val="center"/>
              <w:rPr>
                <w:rFonts w:eastAsia="Calibri" w:cs="Times New Roman"/>
                <w:szCs w:val="20"/>
              </w:rPr>
            </w:pPr>
            <w:r w:rsidRPr="00E46F1B">
              <w:rPr>
                <w:rFonts w:eastAsia="Calibri" w:cs="Times New Roman"/>
                <w:szCs w:val="20"/>
              </w:rPr>
              <w:t>X</w:t>
            </w:r>
          </w:p>
        </w:tc>
        <w:tc>
          <w:tcPr>
            <w:tcW w:w="1186" w:type="dxa"/>
            <w:tcBorders>
              <w:top w:val="single" w:sz="4" w:space="0" w:color="auto"/>
              <w:left w:val="single" w:sz="4" w:space="0" w:color="auto"/>
              <w:bottom w:val="triple" w:sz="4" w:space="0" w:color="auto"/>
            </w:tcBorders>
            <w:shd w:val="clear" w:color="auto" w:fill="auto"/>
            <w:vAlign w:val="center"/>
          </w:tcPr>
          <w:p w14:paraId="22568656" w14:textId="77777777" w:rsidR="00E46F1B" w:rsidRPr="00E46F1B" w:rsidRDefault="00E46F1B" w:rsidP="00E46F1B">
            <w:pPr>
              <w:spacing w:after="0"/>
              <w:jc w:val="center"/>
              <w:rPr>
                <w:rFonts w:eastAsia="Calibri" w:cs="Times New Roman"/>
                <w:szCs w:val="20"/>
              </w:rPr>
            </w:pPr>
          </w:p>
        </w:tc>
      </w:tr>
    </w:tbl>
    <w:p w14:paraId="64B9FD6C" w14:textId="232BE4CA" w:rsidR="009A26FA" w:rsidRPr="009A26FA" w:rsidRDefault="009A26FA" w:rsidP="00E46F1B">
      <w:pPr>
        <w:tabs>
          <w:tab w:val="left" w:pos="450"/>
        </w:tabs>
        <w:spacing w:before="60"/>
        <w:ind w:left="-180"/>
        <w:rPr>
          <w:rFonts w:eastAsia="Calibri" w:cs="Times New Roman"/>
          <w:b/>
          <w:szCs w:val="20"/>
          <w:u w:val="single"/>
        </w:rPr>
      </w:pPr>
      <w:r w:rsidRPr="009A26FA">
        <w:rPr>
          <w:rFonts w:eastAsia="Calibri" w:cs="Times New Roman"/>
          <w:b/>
          <w:szCs w:val="20"/>
        </w:rPr>
        <w:t>(</w:t>
      </w:r>
      <w:r w:rsidRPr="009A26FA">
        <w:rPr>
          <w:rFonts w:eastAsia="Calibri" w:cs="Times New Roman"/>
          <w:b/>
          <w:szCs w:val="20"/>
          <w:u w:val="single"/>
        </w:rPr>
        <w:t>Amended 2016)</w:t>
      </w:r>
    </w:p>
    <w:tbl>
      <w:tblPr>
        <w:tblW w:w="0" w:type="auto"/>
        <w:tblInd w:w="468" w:type="dxa"/>
        <w:tblBorders>
          <w:top w:val="triple" w:sz="4" w:space="0" w:color="auto"/>
          <w:left w:val="triple" w:sz="4" w:space="0" w:color="auto"/>
          <w:bottom w:val="triple" w:sz="4" w:space="0" w:color="auto"/>
          <w:right w:val="triple" w:sz="4" w:space="0" w:color="auto"/>
        </w:tblBorders>
        <w:tblCellMar>
          <w:top w:w="43" w:type="dxa"/>
          <w:left w:w="115" w:type="dxa"/>
          <w:bottom w:w="43" w:type="dxa"/>
          <w:right w:w="115" w:type="dxa"/>
        </w:tblCellMar>
        <w:tblLook w:val="04A0" w:firstRow="1" w:lastRow="0" w:firstColumn="1" w:lastColumn="0" w:noHBand="0" w:noVBand="1"/>
      </w:tblPr>
      <w:tblGrid>
        <w:gridCol w:w="8842"/>
      </w:tblGrid>
      <w:tr w:rsidR="009A26FA" w:rsidRPr="009A26FA" w14:paraId="6BBD523B" w14:textId="77777777" w:rsidTr="00DB7078">
        <w:tc>
          <w:tcPr>
            <w:tcW w:w="8842" w:type="dxa"/>
            <w:tcBorders>
              <w:top w:val="triple" w:sz="4" w:space="0" w:color="auto"/>
              <w:bottom w:val="triple" w:sz="4" w:space="0" w:color="auto"/>
            </w:tcBorders>
            <w:shd w:val="clear" w:color="auto" w:fill="auto"/>
          </w:tcPr>
          <w:p w14:paraId="6FA55356" w14:textId="77777777" w:rsidR="009A26FA" w:rsidRPr="009A26FA" w:rsidRDefault="009A26FA" w:rsidP="00DB7078">
            <w:pPr>
              <w:keepNext/>
              <w:spacing w:after="0"/>
              <w:jc w:val="center"/>
              <w:rPr>
                <w:rFonts w:eastAsia="Calibri" w:cs="Times New Roman"/>
                <w:b/>
                <w:szCs w:val="20"/>
              </w:rPr>
            </w:pPr>
            <w:r w:rsidRPr="009A26FA">
              <w:rPr>
                <w:rFonts w:eastAsia="Calibri" w:cs="Times New Roman"/>
                <w:b/>
                <w:szCs w:val="20"/>
              </w:rPr>
              <w:lastRenderedPageBreak/>
              <w:t>Table S.4.1.b.</w:t>
            </w:r>
          </w:p>
          <w:p w14:paraId="347AF2B1" w14:textId="77777777" w:rsidR="009A26FA" w:rsidRPr="009A26FA" w:rsidRDefault="009A26FA" w:rsidP="00DB7078">
            <w:pPr>
              <w:keepNext/>
              <w:spacing w:after="0"/>
              <w:jc w:val="center"/>
              <w:rPr>
                <w:rFonts w:eastAsia="Calibri" w:cs="Times New Roman"/>
                <w:szCs w:val="20"/>
              </w:rPr>
            </w:pPr>
            <w:r w:rsidRPr="009A26FA">
              <w:rPr>
                <w:rFonts w:eastAsia="Calibri" w:cs="Times New Roman"/>
                <w:b/>
                <w:szCs w:val="20"/>
              </w:rPr>
              <w:t>Multiple Dimension Measuring Systems Notes for Table S.4.a.</w:t>
            </w:r>
          </w:p>
        </w:tc>
      </w:tr>
      <w:tr w:rsidR="009A26FA" w:rsidRPr="009A26FA" w14:paraId="37C1037B" w14:textId="77777777" w:rsidTr="00DB7078">
        <w:tc>
          <w:tcPr>
            <w:tcW w:w="8842" w:type="dxa"/>
            <w:tcBorders>
              <w:top w:val="triple" w:sz="4" w:space="0" w:color="auto"/>
            </w:tcBorders>
            <w:shd w:val="clear" w:color="auto" w:fill="auto"/>
          </w:tcPr>
          <w:p w14:paraId="59088AC8" w14:textId="77777777" w:rsidR="009A26FA" w:rsidRPr="009A26FA" w:rsidRDefault="009A26FA" w:rsidP="00DB7078">
            <w:pPr>
              <w:keepNext/>
              <w:numPr>
                <w:ilvl w:val="0"/>
                <w:numId w:val="45"/>
              </w:numPr>
              <w:spacing w:before="40"/>
              <w:ind w:left="252" w:hanging="252"/>
              <w:contextualSpacing/>
              <w:rPr>
                <w:rFonts w:eastAsia="Calibri" w:cs="Times New Roman"/>
                <w:szCs w:val="20"/>
              </w:rPr>
            </w:pPr>
            <w:r w:rsidRPr="009A26FA">
              <w:rPr>
                <w:rFonts w:eastAsia="Calibri" w:cs="Times New Roman"/>
                <w:szCs w:val="20"/>
              </w:rPr>
              <w:t>Necessary to the dimension and/or volume measuring system, but having no effect on the measuring value (e.g., auxiliary remote display, keyboard, etc.)</w:t>
            </w:r>
          </w:p>
        </w:tc>
      </w:tr>
      <w:tr w:rsidR="009A26FA" w:rsidRPr="009A26FA" w14:paraId="1D9A01B9" w14:textId="77777777" w:rsidTr="00DB7078">
        <w:tc>
          <w:tcPr>
            <w:tcW w:w="8842" w:type="dxa"/>
            <w:shd w:val="clear" w:color="auto" w:fill="auto"/>
          </w:tcPr>
          <w:p w14:paraId="02AF63F3" w14:textId="77777777" w:rsidR="009A26FA" w:rsidRPr="009A26FA" w:rsidRDefault="009A26FA" w:rsidP="00DB7078">
            <w:pPr>
              <w:keepNext/>
              <w:numPr>
                <w:ilvl w:val="0"/>
                <w:numId w:val="45"/>
              </w:numPr>
              <w:ind w:left="252" w:hanging="270"/>
              <w:contextualSpacing/>
              <w:rPr>
                <w:rFonts w:eastAsia="Calibri" w:cs="Times New Roman"/>
                <w:szCs w:val="20"/>
              </w:rPr>
            </w:pPr>
            <w:r w:rsidRPr="009A26FA">
              <w:rPr>
                <w:rFonts w:eastAsia="Calibri" w:cs="Times New Roman"/>
                <w:szCs w:val="20"/>
              </w:rPr>
              <w:t>Modules without "intelligence" on a modular system (e.g., printer, keyboard module, etc.) are not required to have serial numbers.</w:t>
            </w:r>
          </w:p>
        </w:tc>
      </w:tr>
      <w:tr w:rsidR="009A26FA" w:rsidRPr="009A26FA" w14:paraId="277AB3B2" w14:textId="77777777" w:rsidTr="00DB7078">
        <w:tc>
          <w:tcPr>
            <w:tcW w:w="8842" w:type="dxa"/>
            <w:shd w:val="clear" w:color="auto" w:fill="auto"/>
          </w:tcPr>
          <w:p w14:paraId="3840E2A3" w14:textId="77777777" w:rsidR="009A26FA" w:rsidRPr="009A26FA" w:rsidRDefault="009A26FA" w:rsidP="00DB7078">
            <w:pPr>
              <w:keepNext/>
              <w:numPr>
                <w:ilvl w:val="0"/>
                <w:numId w:val="45"/>
              </w:numPr>
              <w:ind w:left="252" w:hanging="270"/>
              <w:contextualSpacing/>
              <w:rPr>
                <w:rFonts w:eastAsia="Calibri" w:cs="Times New Roman"/>
                <w:szCs w:val="20"/>
              </w:rPr>
            </w:pPr>
            <w:r w:rsidRPr="009A26FA">
              <w:rPr>
                <w:rFonts w:eastAsia="Calibri" w:cs="Times New Roman"/>
                <w:szCs w:val="20"/>
              </w:rPr>
              <w:t>The minimum and maximum dimensions and measuring division (using upper and lower case type) shall be marked. For example:</w:t>
            </w:r>
          </w:p>
          <w:p w14:paraId="2C435C2F" w14:textId="24BEEA3B" w:rsidR="009A26FA" w:rsidRPr="009A26FA" w:rsidRDefault="009A26FA" w:rsidP="00DB7078">
            <w:pPr>
              <w:keepNext/>
              <w:ind w:left="882"/>
              <w:contextualSpacing/>
              <w:rPr>
                <w:rFonts w:eastAsia="Calibri" w:cs="Times New Roman"/>
                <w:szCs w:val="20"/>
              </w:rPr>
            </w:pPr>
            <w:r w:rsidRPr="009A26FA">
              <w:rPr>
                <w:rFonts w:eastAsia="Calibri" w:cs="Times New Roman"/>
                <w:szCs w:val="20"/>
              </w:rPr>
              <w:t>Length:</w:t>
            </w:r>
            <w:r w:rsidR="00DB7078">
              <w:rPr>
                <w:rFonts w:eastAsia="Calibri" w:cs="Times New Roman"/>
                <w:szCs w:val="20"/>
              </w:rPr>
              <w:tab/>
            </w:r>
            <w:r w:rsidRPr="009A26FA">
              <w:rPr>
                <w:rFonts w:eastAsia="Calibri" w:cs="Times New Roman"/>
                <w:szCs w:val="20"/>
              </w:rPr>
              <w:t xml:space="preserve">min ___ max ___ d___ </w:t>
            </w:r>
          </w:p>
          <w:p w14:paraId="2F34502A" w14:textId="6ED35AD9" w:rsidR="009A26FA" w:rsidRPr="009A26FA" w:rsidRDefault="009A26FA" w:rsidP="00DB7078">
            <w:pPr>
              <w:keepNext/>
              <w:ind w:left="882"/>
              <w:contextualSpacing/>
              <w:rPr>
                <w:rFonts w:eastAsia="Calibri" w:cs="Times New Roman"/>
                <w:szCs w:val="20"/>
              </w:rPr>
            </w:pPr>
            <w:r w:rsidRPr="009A26FA">
              <w:rPr>
                <w:rFonts w:eastAsia="Calibri" w:cs="Times New Roman"/>
                <w:szCs w:val="20"/>
              </w:rPr>
              <w:t>Width:</w:t>
            </w:r>
            <w:r w:rsidR="00DB7078">
              <w:rPr>
                <w:rFonts w:eastAsia="Calibri" w:cs="Times New Roman"/>
                <w:szCs w:val="20"/>
              </w:rPr>
              <w:tab/>
            </w:r>
            <w:r w:rsidR="00DB7078">
              <w:rPr>
                <w:rFonts w:eastAsia="Calibri" w:cs="Times New Roman"/>
                <w:szCs w:val="20"/>
              </w:rPr>
              <w:tab/>
            </w:r>
            <w:r w:rsidRPr="009A26FA">
              <w:rPr>
                <w:rFonts w:eastAsia="Calibri" w:cs="Times New Roman"/>
                <w:szCs w:val="20"/>
              </w:rPr>
              <w:t xml:space="preserve">min ___ max ___ d___ </w:t>
            </w:r>
          </w:p>
          <w:p w14:paraId="04F433FA" w14:textId="5089C624" w:rsidR="009A26FA" w:rsidRPr="009A26FA" w:rsidRDefault="009A26FA" w:rsidP="00DB7078">
            <w:pPr>
              <w:keepNext/>
              <w:ind w:left="882"/>
              <w:contextualSpacing/>
              <w:rPr>
                <w:rFonts w:eastAsia="Calibri" w:cs="Times New Roman"/>
                <w:szCs w:val="20"/>
              </w:rPr>
            </w:pPr>
            <w:r w:rsidRPr="009A26FA">
              <w:rPr>
                <w:rFonts w:eastAsia="Calibri" w:cs="Times New Roman"/>
                <w:szCs w:val="20"/>
              </w:rPr>
              <w:t>Height:</w:t>
            </w:r>
            <w:r w:rsidR="00DB7078">
              <w:rPr>
                <w:rFonts w:eastAsia="Calibri" w:cs="Times New Roman"/>
                <w:szCs w:val="20"/>
              </w:rPr>
              <w:tab/>
            </w:r>
            <w:r w:rsidRPr="009A26FA">
              <w:rPr>
                <w:rFonts w:eastAsia="Calibri" w:cs="Times New Roman"/>
                <w:szCs w:val="20"/>
              </w:rPr>
              <w:t>min ___ max ___ d___</w:t>
            </w:r>
          </w:p>
        </w:tc>
      </w:tr>
      <w:tr w:rsidR="009A26FA" w:rsidRPr="009A26FA" w14:paraId="76901A0B" w14:textId="77777777" w:rsidTr="00DB7078">
        <w:tc>
          <w:tcPr>
            <w:tcW w:w="8842" w:type="dxa"/>
            <w:shd w:val="clear" w:color="auto" w:fill="auto"/>
          </w:tcPr>
          <w:p w14:paraId="294C7E25" w14:textId="586F1E38" w:rsidR="009A26FA" w:rsidRPr="009A26FA" w:rsidRDefault="009A26FA" w:rsidP="00DB7078">
            <w:pPr>
              <w:keepNext/>
              <w:numPr>
                <w:ilvl w:val="0"/>
                <w:numId w:val="45"/>
              </w:numPr>
              <w:ind w:left="252" w:hanging="270"/>
              <w:contextualSpacing/>
              <w:rPr>
                <w:rFonts w:eastAsia="Calibri" w:cs="Times New Roman"/>
                <w:szCs w:val="20"/>
              </w:rPr>
            </w:pPr>
            <w:r w:rsidRPr="009A26FA">
              <w:rPr>
                <w:rFonts w:eastAsia="Calibri" w:cs="Times New Roman"/>
                <w:szCs w:val="20"/>
              </w:rPr>
              <w:t xml:space="preserve">Required if the range is other than </w:t>
            </w:r>
            <w:r w:rsidR="00DB7078">
              <w:rPr>
                <w:rFonts w:eastAsia="Calibri" w:cs="Times New Roman"/>
                <w:szCs w:val="20"/>
              </w:rPr>
              <w:t>− </w:t>
            </w:r>
            <w:r w:rsidR="00E23D0E">
              <w:rPr>
                <w:rFonts w:eastAsia="Calibri" w:cs="Times New Roman"/>
                <w:szCs w:val="20"/>
              </w:rPr>
              <w:t>10 °C to 40 °C (14</w:t>
            </w:r>
            <w:r w:rsidR="00E46F1B">
              <w:rPr>
                <w:rFonts w:eastAsia="Calibri" w:cs="Times New Roman"/>
                <w:szCs w:val="20"/>
              </w:rPr>
              <w:t> </w:t>
            </w:r>
            <w:r w:rsidR="00E23D0E">
              <w:rPr>
                <w:rFonts w:eastAsia="Calibri" w:cs="Times New Roman"/>
                <w:szCs w:val="20"/>
              </w:rPr>
              <w:t>°F to 104</w:t>
            </w:r>
            <w:r w:rsidR="00E46F1B">
              <w:rPr>
                <w:rFonts w:eastAsia="Calibri" w:cs="Times New Roman"/>
                <w:szCs w:val="20"/>
              </w:rPr>
              <w:t> </w:t>
            </w:r>
            <w:r w:rsidR="00E23D0E">
              <w:rPr>
                <w:rFonts w:eastAsia="Calibri" w:cs="Times New Roman"/>
                <w:szCs w:val="20"/>
              </w:rPr>
              <w:t>°F</w:t>
            </w:r>
            <w:r w:rsidRPr="009A26FA">
              <w:rPr>
                <w:rFonts w:eastAsia="Calibri" w:cs="Times New Roman"/>
                <w:szCs w:val="20"/>
              </w:rPr>
              <w:t>)</w:t>
            </w:r>
          </w:p>
        </w:tc>
      </w:tr>
      <w:tr w:rsidR="009A26FA" w:rsidRPr="009A26FA" w14:paraId="7C6F8D8D" w14:textId="77777777" w:rsidTr="00DB7078">
        <w:tc>
          <w:tcPr>
            <w:tcW w:w="8842" w:type="dxa"/>
            <w:shd w:val="clear" w:color="auto" w:fill="auto"/>
          </w:tcPr>
          <w:p w14:paraId="11441894" w14:textId="77777777" w:rsidR="009A26FA" w:rsidRPr="009A26FA" w:rsidRDefault="009A26FA" w:rsidP="00DB7078">
            <w:pPr>
              <w:keepNext/>
              <w:numPr>
                <w:ilvl w:val="0"/>
                <w:numId w:val="45"/>
              </w:numPr>
              <w:ind w:left="252" w:hanging="270"/>
              <w:contextualSpacing/>
              <w:rPr>
                <w:rFonts w:eastAsia="Calibri" w:cs="Times New Roman"/>
                <w:szCs w:val="20"/>
              </w:rPr>
            </w:pPr>
            <w:r w:rsidRPr="009A26FA">
              <w:rPr>
                <w:rFonts w:eastAsia="Calibri" w:cs="Times New Roman"/>
                <w:szCs w:val="20"/>
              </w:rPr>
              <w:t>Multiple dimension measuring devices, which require that the object or device be moved relative to one another, shall be marked with the minimum and maximum speeds at which the device is capable of making measurements that are within the applicable tolerances.</w:t>
            </w:r>
          </w:p>
        </w:tc>
      </w:tr>
      <w:tr w:rsidR="009A26FA" w:rsidRPr="009A26FA" w14:paraId="45F01DC3" w14:textId="77777777" w:rsidTr="00DB7078">
        <w:tc>
          <w:tcPr>
            <w:tcW w:w="8842" w:type="dxa"/>
            <w:shd w:val="clear" w:color="auto" w:fill="auto"/>
          </w:tcPr>
          <w:p w14:paraId="5E96455E" w14:textId="77777777" w:rsidR="009A26FA" w:rsidRPr="009A26FA" w:rsidRDefault="009A26FA" w:rsidP="00DB7078">
            <w:pPr>
              <w:keepNext/>
              <w:numPr>
                <w:ilvl w:val="0"/>
                <w:numId w:val="45"/>
              </w:numPr>
              <w:ind w:left="252" w:hanging="270"/>
              <w:contextualSpacing/>
              <w:rPr>
                <w:rFonts w:eastAsia="Calibri" w:cs="Times New Roman"/>
                <w:szCs w:val="20"/>
              </w:rPr>
            </w:pPr>
            <w:r w:rsidRPr="009A26FA">
              <w:rPr>
                <w:rFonts w:eastAsia="Calibri" w:cs="Times New Roman"/>
                <w:szCs w:val="20"/>
              </w:rPr>
              <w:t>A device designed for a special application rather than general use shall be conspicuously marked with suitable words visible to the operator and the customer restricting its use to that application.</w:t>
            </w:r>
          </w:p>
        </w:tc>
      </w:tr>
      <w:tr w:rsidR="009A26FA" w:rsidRPr="009A26FA" w14:paraId="0761F289" w14:textId="77777777" w:rsidTr="00DB7078">
        <w:tc>
          <w:tcPr>
            <w:tcW w:w="8842" w:type="dxa"/>
            <w:shd w:val="clear" w:color="auto" w:fill="auto"/>
          </w:tcPr>
          <w:p w14:paraId="27B289EC" w14:textId="77777777" w:rsidR="009A26FA" w:rsidRPr="009A26FA" w:rsidRDefault="009A26FA" w:rsidP="00DB7078">
            <w:pPr>
              <w:keepNext/>
              <w:numPr>
                <w:ilvl w:val="0"/>
                <w:numId w:val="45"/>
              </w:numPr>
              <w:ind w:left="260" w:hanging="274"/>
              <w:contextualSpacing/>
              <w:rPr>
                <w:rFonts w:eastAsia="Calibri" w:cs="Times New Roman"/>
                <w:szCs w:val="20"/>
              </w:rPr>
            </w:pPr>
            <w:r w:rsidRPr="009A26FA">
              <w:rPr>
                <w:rFonts w:eastAsia="Calibri" w:cs="Times New Roman"/>
                <w:szCs w:val="20"/>
              </w:rPr>
              <w:t>Materials, shapes, structures, combination of object dimensions, speed, spacing, minimum protrusion size, or object orientations that are inappropriate for the device or those that are appropriate.</w:t>
            </w:r>
          </w:p>
        </w:tc>
      </w:tr>
      <w:tr w:rsidR="009A26FA" w:rsidRPr="009A26FA" w14:paraId="110DF5F2" w14:textId="77777777" w:rsidTr="00DB7078">
        <w:tc>
          <w:tcPr>
            <w:tcW w:w="8842" w:type="dxa"/>
            <w:shd w:val="clear" w:color="auto" w:fill="auto"/>
          </w:tcPr>
          <w:p w14:paraId="53A23667" w14:textId="77777777" w:rsidR="009A26FA" w:rsidRPr="009A26FA" w:rsidRDefault="009A26FA" w:rsidP="00DB7078">
            <w:pPr>
              <w:keepNext/>
              <w:numPr>
                <w:ilvl w:val="0"/>
                <w:numId w:val="45"/>
              </w:numPr>
              <w:ind w:left="260" w:hanging="274"/>
              <w:contextualSpacing/>
              <w:rPr>
                <w:rFonts w:eastAsia="Calibri" w:cs="Times New Roman"/>
                <w:szCs w:val="20"/>
              </w:rPr>
            </w:pPr>
            <w:r w:rsidRPr="009A26FA">
              <w:rPr>
                <w:rFonts w:eastAsia="Calibri" w:cs="Times New Roman"/>
                <w:szCs w:val="20"/>
              </w:rPr>
              <w:t>Required only if a Certificate of Conformance has been issued for the equipment.</w:t>
            </w:r>
          </w:p>
        </w:tc>
      </w:tr>
      <w:tr w:rsidR="009A26FA" w:rsidRPr="009A26FA" w14:paraId="41F1B7A2" w14:textId="77777777" w:rsidTr="00DB7078">
        <w:tc>
          <w:tcPr>
            <w:tcW w:w="8842" w:type="dxa"/>
            <w:shd w:val="clear" w:color="auto" w:fill="auto"/>
          </w:tcPr>
          <w:p w14:paraId="3FA1EC44" w14:textId="1F065654" w:rsidR="009A26FA" w:rsidRPr="002F4459" w:rsidRDefault="009A26FA" w:rsidP="002F4459">
            <w:pPr>
              <w:keepNext/>
              <w:numPr>
                <w:ilvl w:val="0"/>
                <w:numId w:val="45"/>
              </w:numPr>
              <w:spacing w:after="60"/>
              <w:ind w:left="260" w:hanging="274"/>
              <w:contextualSpacing/>
              <w:rPr>
                <w:rFonts w:eastAsia="Calibri" w:cs="Times New Roman"/>
                <w:b/>
                <w:szCs w:val="20"/>
                <w:u w:val="single"/>
              </w:rPr>
            </w:pPr>
            <w:r w:rsidRPr="009A26FA">
              <w:rPr>
                <w:rFonts w:eastAsia="Calibri" w:cs="Times New Roman"/>
                <w:b/>
                <w:szCs w:val="20"/>
                <w:u w:val="single"/>
              </w:rPr>
              <w:t>This marking information may be readily accessible via the display.  Instructions for displaying the information shall be described in the NTEP CC.</w:t>
            </w:r>
          </w:p>
        </w:tc>
      </w:tr>
    </w:tbl>
    <w:p w14:paraId="711E8DE7" w14:textId="1BFB669A" w:rsidR="009A26FA" w:rsidRPr="00E23D0E" w:rsidRDefault="00E23D0E" w:rsidP="00E23D0E">
      <w:pPr>
        <w:tabs>
          <w:tab w:val="left" w:pos="540"/>
        </w:tabs>
        <w:spacing w:before="60"/>
        <w:rPr>
          <w:rFonts w:eastAsia="Calibri" w:cs="Times New Roman"/>
          <w:szCs w:val="20"/>
          <w:u w:val="single"/>
        </w:rPr>
      </w:pPr>
      <w:r>
        <w:rPr>
          <w:rFonts w:eastAsia="Calibri" w:cs="Times New Roman"/>
          <w:szCs w:val="20"/>
        </w:rPr>
        <w:tab/>
        <w:t>(Amended 2004</w:t>
      </w:r>
      <w:r w:rsidRPr="00E23D0E">
        <w:rPr>
          <w:rFonts w:eastAsia="Calibri" w:cs="Times New Roman"/>
          <w:b/>
          <w:szCs w:val="20"/>
          <w:u w:val="single"/>
        </w:rPr>
        <w:t>,</w:t>
      </w:r>
      <w:r>
        <w:rPr>
          <w:rFonts w:eastAsia="Calibri" w:cs="Times New Roman"/>
          <w:szCs w:val="20"/>
        </w:rPr>
        <w:t xml:space="preserve"> </w:t>
      </w:r>
      <w:r w:rsidRPr="00E23D0E">
        <w:rPr>
          <w:rFonts w:eastAsia="Calibri" w:cs="Times New Roman"/>
          <w:b/>
          <w:strike/>
          <w:szCs w:val="20"/>
        </w:rPr>
        <w:t>and</w:t>
      </w:r>
      <w:r>
        <w:rPr>
          <w:rFonts w:eastAsia="Calibri" w:cs="Times New Roman"/>
          <w:b/>
          <w:szCs w:val="20"/>
        </w:rPr>
        <w:t xml:space="preserve"> </w:t>
      </w:r>
      <w:r>
        <w:rPr>
          <w:rFonts w:eastAsia="Calibri" w:cs="Times New Roman"/>
          <w:szCs w:val="20"/>
        </w:rPr>
        <w:t xml:space="preserve">2008, </w:t>
      </w:r>
      <w:r w:rsidRPr="00E23D0E">
        <w:rPr>
          <w:rFonts w:eastAsia="Calibri" w:cs="Times New Roman"/>
          <w:b/>
          <w:szCs w:val="20"/>
          <w:u w:val="single"/>
        </w:rPr>
        <w:t>and 2016</w:t>
      </w:r>
      <w:r>
        <w:rPr>
          <w:rFonts w:eastAsia="Calibri" w:cs="Times New Roman"/>
          <w:szCs w:val="20"/>
          <w:u w:val="single"/>
        </w:rPr>
        <w:t>)</w:t>
      </w:r>
    </w:p>
    <w:p w14:paraId="3C36BEC5" w14:textId="77777777" w:rsidR="009A26FA" w:rsidRPr="009A26FA" w:rsidRDefault="009A26FA" w:rsidP="009A26FA">
      <w:pPr>
        <w:spacing w:after="0"/>
        <w:rPr>
          <w:rFonts w:eastAsia="Calibri" w:cs="Times New Roman"/>
        </w:rPr>
      </w:pPr>
      <w:r w:rsidRPr="009A26FA">
        <w:rPr>
          <w:rFonts w:eastAsia="Calibri" w:cs="Times New Roman"/>
          <w:b/>
        </w:rPr>
        <w:t>Background/Discussion:</w:t>
      </w:r>
    </w:p>
    <w:p w14:paraId="1B415C1E" w14:textId="0AEA0AA4" w:rsidR="009A26FA" w:rsidRPr="009A26FA" w:rsidRDefault="009A26FA" w:rsidP="002F4459">
      <w:pPr>
        <w:spacing w:before="40"/>
        <w:rPr>
          <w:rFonts w:eastAsia="Calibri" w:cs="Times New Roman"/>
          <w:szCs w:val="20"/>
        </w:rPr>
      </w:pPr>
      <w:r w:rsidRPr="009A26FA">
        <w:rPr>
          <w:rFonts w:eastAsia="Calibri" w:cs="Times New Roman"/>
          <w:szCs w:val="20"/>
        </w:rPr>
        <w:t>Devices are continually being developed and have less space to include all marking requirements in a legible and readable format.  This proposal provides harmonization with existing OIML marking requirements stated in R</w:t>
      </w:r>
      <w:r w:rsidR="002F4459">
        <w:rPr>
          <w:rFonts w:eastAsia="Calibri" w:cs="Times New Roman"/>
          <w:szCs w:val="20"/>
        </w:rPr>
        <w:t> </w:t>
      </w:r>
      <w:r w:rsidRPr="009A26FA">
        <w:rPr>
          <w:rFonts w:eastAsia="Calibri" w:cs="Times New Roman"/>
          <w:szCs w:val="20"/>
        </w:rPr>
        <w:t>129 and the European Measuring Instruments Directive 2014/32/EU.</w:t>
      </w:r>
    </w:p>
    <w:p w14:paraId="4500D479" w14:textId="579BC3D9" w:rsidR="009A26FA" w:rsidRPr="009A26FA" w:rsidRDefault="009A26FA" w:rsidP="009A26FA">
      <w:pPr>
        <w:spacing w:after="0"/>
        <w:rPr>
          <w:rFonts w:eastAsia="Calibri" w:cs="Times New Roman"/>
          <w:b/>
          <w:szCs w:val="20"/>
        </w:rPr>
      </w:pPr>
      <w:r w:rsidRPr="009A26FA">
        <w:rPr>
          <w:rFonts w:eastAsia="Calibri" w:cs="Times New Roman"/>
          <w:b/>
          <w:szCs w:val="20"/>
        </w:rPr>
        <w:t>January 2016 NCWM Interim Meeting</w:t>
      </w:r>
      <w:r w:rsidR="002F4459">
        <w:rPr>
          <w:rFonts w:eastAsia="Calibri" w:cs="Times New Roman"/>
          <w:b/>
          <w:szCs w:val="20"/>
        </w:rPr>
        <w:t>:</w:t>
      </w:r>
    </w:p>
    <w:p w14:paraId="4BE3FBE6" w14:textId="458015AF" w:rsidR="009A26FA" w:rsidRPr="009A26FA" w:rsidRDefault="009A26FA" w:rsidP="009A26FA">
      <w:pPr>
        <w:rPr>
          <w:rFonts w:eastAsia="Calibri" w:cs="Times New Roman"/>
          <w:szCs w:val="20"/>
        </w:rPr>
      </w:pPr>
      <w:r w:rsidRPr="009A26FA">
        <w:rPr>
          <w:rFonts w:eastAsia="Calibri" w:cs="Times New Roman"/>
          <w:szCs w:val="20"/>
        </w:rPr>
        <w:t>At the 2016 NCWM Interim Meeting</w:t>
      </w:r>
      <w:r w:rsidR="00604B5E">
        <w:rPr>
          <w:rFonts w:eastAsia="Calibri" w:cs="Times New Roman"/>
          <w:szCs w:val="20"/>
        </w:rPr>
        <w:t>,</w:t>
      </w:r>
      <w:r w:rsidRPr="009A26FA">
        <w:rPr>
          <w:rFonts w:eastAsia="Calibri" w:cs="Times New Roman"/>
          <w:szCs w:val="20"/>
        </w:rPr>
        <w:t xml:space="preserve"> the Committee heard comments </w:t>
      </w:r>
      <w:r w:rsidR="00604B5E">
        <w:rPr>
          <w:rFonts w:eastAsia="Calibri" w:cs="Times New Roman"/>
          <w:szCs w:val="20"/>
        </w:rPr>
        <w:t>in</w:t>
      </w:r>
      <w:r w:rsidR="00604B5E" w:rsidRPr="009A26FA">
        <w:rPr>
          <w:rFonts w:eastAsia="Calibri" w:cs="Times New Roman"/>
          <w:szCs w:val="20"/>
        </w:rPr>
        <w:t xml:space="preserve"> </w:t>
      </w:r>
      <w:r w:rsidRPr="009A26FA">
        <w:rPr>
          <w:rFonts w:eastAsia="Calibri" w:cs="Times New Roman"/>
          <w:szCs w:val="20"/>
        </w:rPr>
        <w:t xml:space="preserve">support </w:t>
      </w:r>
      <w:r w:rsidR="00604B5E">
        <w:rPr>
          <w:rFonts w:eastAsia="Calibri" w:cs="Times New Roman"/>
          <w:szCs w:val="20"/>
        </w:rPr>
        <w:t>of</w:t>
      </w:r>
      <w:r w:rsidR="00604B5E" w:rsidRPr="009A26FA">
        <w:rPr>
          <w:rFonts w:eastAsia="Calibri" w:cs="Times New Roman"/>
          <w:szCs w:val="20"/>
        </w:rPr>
        <w:t xml:space="preserve"> </w:t>
      </w:r>
      <w:r w:rsidRPr="009A26FA">
        <w:rPr>
          <w:rFonts w:eastAsia="Calibri" w:cs="Times New Roman"/>
          <w:szCs w:val="20"/>
        </w:rPr>
        <w:t>this item as written from Mr.</w:t>
      </w:r>
      <w:r w:rsidR="002F4459">
        <w:rPr>
          <w:rFonts w:eastAsia="Calibri" w:cs="Times New Roman"/>
          <w:szCs w:val="20"/>
        </w:rPr>
        <w:t> </w:t>
      </w:r>
      <w:r w:rsidRPr="009A26FA">
        <w:rPr>
          <w:rFonts w:eastAsia="Calibri" w:cs="Times New Roman"/>
          <w:szCs w:val="20"/>
        </w:rPr>
        <w:t>Russ Vires (SMA), Mr. Scott Henry (Zebra Technologies), and Mr. Spra</w:t>
      </w:r>
      <w:r w:rsidR="00604B5E">
        <w:rPr>
          <w:rFonts w:eastAsia="Calibri" w:cs="Times New Roman"/>
          <w:szCs w:val="20"/>
        </w:rPr>
        <w:t>g</w:t>
      </w:r>
      <w:r w:rsidRPr="009A26FA">
        <w:rPr>
          <w:rFonts w:eastAsia="Calibri" w:cs="Times New Roman"/>
          <w:szCs w:val="20"/>
        </w:rPr>
        <w:t>ue Ackley (Honeywell).</w:t>
      </w:r>
    </w:p>
    <w:p w14:paraId="04438D83" w14:textId="341A6A94" w:rsidR="009A26FA" w:rsidRPr="009A26FA" w:rsidRDefault="009A26FA" w:rsidP="009A26FA">
      <w:pPr>
        <w:rPr>
          <w:rFonts w:eastAsia="Calibri" w:cs="Times New Roman"/>
          <w:szCs w:val="20"/>
        </w:rPr>
      </w:pPr>
      <w:r w:rsidRPr="009A26FA">
        <w:rPr>
          <w:rFonts w:eastAsia="Calibri" w:cs="Times New Roman"/>
          <w:szCs w:val="20"/>
        </w:rPr>
        <w:t>Robert Kennington (Quantronix, Inc. and Chair of the Multiple Dimension Measuring Device</w:t>
      </w:r>
      <w:r w:rsidR="00604B5E">
        <w:rPr>
          <w:rFonts w:eastAsia="Calibri" w:cs="Times New Roman"/>
          <w:szCs w:val="20"/>
        </w:rPr>
        <w:t>s</w:t>
      </w:r>
      <w:r w:rsidRPr="009A26FA">
        <w:rPr>
          <w:rFonts w:eastAsia="Calibri" w:cs="Times New Roman"/>
          <w:szCs w:val="20"/>
        </w:rPr>
        <w:t xml:space="preserve"> Work Group) supported the item and recommended that the Committee move the item forward with a status of Voting at the 2016</w:t>
      </w:r>
      <w:r w:rsidR="00E46F1B">
        <w:rPr>
          <w:rFonts w:eastAsia="Calibri" w:cs="Times New Roman"/>
          <w:szCs w:val="20"/>
        </w:rPr>
        <w:t> </w:t>
      </w:r>
      <w:r w:rsidRPr="009A26FA">
        <w:rPr>
          <w:rFonts w:eastAsia="Calibri" w:cs="Times New Roman"/>
          <w:szCs w:val="20"/>
        </w:rPr>
        <w:t>NCWM Annual Meeting.</w:t>
      </w:r>
    </w:p>
    <w:p w14:paraId="2E987DBC" w14:textId="3C71B43A" w:rsidR="009A26FA" w:rsidRPr="009A26FA" w:rsidRDefault="002F4459" w:rsidP="002F4459">
      <w:pPr>
        <w:rPr>
          <w:rFonts w:eastAsia="Calibri" w:cs="Times New Roman"/>
          <w:szCs w:val="20"/>
        </w:rPr>
      </w:pPr>
      <w:r>
        <w:rPr>
          <w:rFonts w:eastAsia="Calibri" w:cs="Times New Roman"/>
          <w:szCs w:val="20"/>
        </w:rPr>
        <w:t xml:space="preserve">Ms. </w:t>
      </w:r>
      <w:r w:rsidR="009A26FA" w:rsidRPr="009A26FA">
        <w:rPr>
          <w:rFonts w:eastAsia="Calibri" w:cs="Times New Roman"/>
          <w:szCs w:val="20"/>
        </w:rPr>
        <w:t>Tina Butcher (</w:t>
      </w:r>
      <w:r>
        <w:rPr>
          <w:rFonts w:eastAsia="Calibri" w:cs="Times New Roman"/>
          <w:szCs w:val="20"/>
        </w:rPr>
        <w:t xml:space="preserve">NIST, </w:t>
      </w:r>
      <w:r w:rsidR="009A26FA" w:rsidRPr="009A26FA">
        <w:rPr>
          <w:rFonts w:eastAsia="Calibri" w:cs="Times New Roman"/>
          <w:szCs w:val="20"/>
        </w:rPr>
        <w:t>OWM) commented that OWM understands the need for manufacturers of equipment with limited space in which to display all required marking information</w:t>
      </w:r>
      <w:r w:rsidR="001C392A">
        <w:rPr>
          <w:rFonts w:eastAsia="Calibri" w:cs="Times New Roman"/>
          <w:szCs w:val="20"/>
        </w:rPr>
        <w:t>,</w:t>
      </w:r>
      <w:r w:rsidR="009A26FA" w:rsidRPr="009A26FA">
        <w:rPr>
          <w:rFonts w:eastAsia="Calibri" w:cs="Times New Roman"/>
          <w:szCs w:val="20"/>
        </w:rPr>
        <w:t xml:space="preserve"> to be able to provide at least some of that information using some alternative means.  The information required to be marked on load cells is permitted to appear in an accompanying document for this same reason</w:t>
      </w:r>
      <w:r w:rsidR="00604B5E">
        <w:rPr>
          <w:rFonts w:eastAsia="Calibri" w:cs="Times New Roman"/>
          <w:szCs w:val="20"/>
        </w:rPr>
        <w:t xml:space="preserve"> as noted in this proposal</w:t>
      </w:r>
      <w:r w:rsidR="009A26FA" w:rsidRPr="009A26FA">
        <w:rPr>
          <w:rFonts w:eastAsia="Calibri" w:cs="Times New Roman"/>
          <w:szCs w:val="20"/>
        </w:rPr>
        <w:t xml:space="preserve"> (</w:t>
      </w:r>
      <w:r w:rsidR="00604B5E">
        <w:rPr>
          <w:rFonts w:eastAsia="Calibri" w:cs="Times New Roman"/>
          <w:szCs w:val="20"/>
        </w:rPr>
        <w:t>s</w:t>
      </w:r>
      <w:r w:rsidR="009A26FA" w:rsidRPr="009A26FA">
        <w:rPr>
          <w:rFonts w:eastAsia="Calibri" w:cs="Times New Roman"/>
          <w:szCs w:val="20"/>
        </w:rPr>
        <w:t xml:space="preserve">ee </w:t>
      </w:r>
      <w:r w:rsidR="006B721F">
        <w:rPr>
          <w:rFonts w:eastAsia="Calibri" w:cs="Times New Roman"/>
          <w:szCs w:val="20"/>
        </w:rPr>
        <w:t>NIST Handbook 44</w:t>
      </w:r>
      <w:r>
        <w:rPr>
          <w:rFonts w:eastAsia="Calibri" w:cs="Times New Roman"/>
          <w:szCs w:val="20"/>
        </w:rPr>
        <w:t>,</w:t>
      </w:r>
      <w:r w:rsidR="009A26FA" w:rsidRPr="009A26FA">
        <w:rPr>
          <w:rFonts w:eastAsia="Calibri" w:cs="Times New Roman"/>
          <w:szCs w:val="20"/>
        </w:rPr>
        <w:t xml:space="preserve"> Scales Code Table S.6.3.a. footnote 11).  A condition for allowing the information to appear on an accompanying document for a load cell is that the manufacturer</w:t>
      </w:r>
      <w:r w:rsidR="00604B5E">
        <w:rPr>
          <w:rFonts w:eastAsia="Calibri" w:cs="Times New Roman"/>
          <w:szCs w:val="20"/>
        </w:rPr>
        <w:t>’</w:t>
      </w:r>
      <w:r w:rsidR="009A26FA" w:rsidRPr="009A26FA">
        <w:rPr>
          <w:rFonts w:eastAsia="Calibri" w:cs="Times New Roman"/>
          <w:szCs w:val="20"/>
        </w:rPr>
        <w:t xml:space="preserve">s name or trademark, the model designation, and identifying symbols for the model and serial number of the load cell appear on both the load cell and in the accompanying document.  Since </w:t>
      </w:r>
      <w:r w:rsidR="006B721F">
        <w:rPr>
          <w:rFonts w:eastAsia="Calibri" w:cs="Times New Roman"/>
          <w:szCs w:val="20"/>
        </w:rPr>
        <w:t>NIST Handbook</w:t>
      </w:r>
      <w:r>
        <w:rPr>
          <w:rFonts w:eastAsia="Calibri" w:cs="Times New Roman"/>
          <w:szCs w:val="20"/>
        </w:rPr>
        <w:t> </w:t>
      </w:r>
      <w:r w:rsidR="006B721F">
        <w:rPr>
          <w:rFonts w:eastAsia="Calibri" w:cs="Times New Roman"/>
          <w:szCs w:val="20"/>
        </w:rPr>
        <w:t>44</w:t>
      </w:r>
      <w:r w:rsidR="009A26FA" w:rsidRPr="009A26FA">
        <w:rPr>
          <w:rFonts w:eastAsia="Calibri" w:cs="Times New Roman"/>
          <w:szCs w:val="20"/>
        </w:rPr>
        <w:t xml:space="preserve"> requires a serial number to be nonrepetitive, it is the serial number that positively links the required information appearing in an accompanying document to a particular load cell.  </w:t>
      </w:r>
    </w:p>
    <w:p w14:paraId="7837790E" w14:textId="51635969" w:rsidR="009A26FA" w:rsidRPr="009A26FA" w:rsidRDefault="002F4459" w:rsidP="002F4459">
      <w:pPr>
        <w:rPr>
          <w:rFonts w:eastAsia="Calibri" w:cs="Times New Roman"/>
          <w:szCs w:val="20"/>
        </w:rPr>
      </w:pPr>
      <w:r>
        <w:rPr>
          <w:rFonts w:eastAsia="Calibri" w:cs="Times New Roman"/>
          <w:szCs w:val="20"/>
        </w:rPr>
        <w:t xml:space="preserve">NIST, </w:t>
      </w:r>
      <w:r w:rsidR="009A26FA" w:rsidRPr="009A26FA">
        <w:rPr>
          <w:rFonts w:eastAsia="Calibri" w:cs="Times New Roman"/>
          <w:szCs w:val="20"/>
        </w:rPr>
        <w:t xml:space="preserve">OWM notes that not all information required by Table S.4.1. would be allowed to appear in an accompanying document should the proposal be accepted.  The manufacturer’s ID, model designation, serial number and prefix, and CC number would still be required to be marked on the device.  It is only the information which footnote 9 references in the proposal that could appear in an accompanying document.  OWM questions whether or not the configuration </w:t>
      </w:r>
      <w:r w:rsidR="009A26FA" w:rsidRPr="009A26FA">
        <w:rPr>
          <w:rFonts w:eastAsia="Calibri" w:cs="Times New Roman"/>
          <w:szCs w:val="20"/>
        </w:rPr>
        <w:lastRenderedPageBreak/>
        <w:t>parameters associated with some of the required marking information are changeable depending on the particular device application.  For example, it is probable that the value of the measuring division can be changed on some devices (as is the case with the value of “d” on many electronic scales)</w:t>
      </w:r>
      <w:r w:rsidR="00604B5E">
        <w:rPr>
          <w:rFonts w:eastAsia="Calibri" w:cs="Times New Roman"/>
          <w:szCs w:val="20"/>
        </w:rPr>
        <w:t xml:space="preserve"> with</w:t>
      </w:r>
      <w:r w:rsidR="009A26FA" w:rsidRPr="009A26FA">
        <w:rPr>
          <w:rFonts w:eastAsia="Calibri" w:cs="Times New Roman"/>
          <w:szCs w:val="20"/>
        </w:rPr>
        <w:t xml:space="preserve"> its set value based on customer need and the sizes of the boxes being measured.  This being the case, an owner’s manual that includes a list of all the acceptable division values for which the equipment complies would not meet the marking requirement for the value of the measuring division because it is not specific to the device being inspected.  That is, Table S.4.1. requires the value of the measuring division for each axis and range be marked on the device.  </w:t>
      </w:r>
    </w:p>
    <w:p w14:paraId="49B1BB49" w14:textId="3D04215F" w:rsidR="009A26FA" w:rsidRPr="009A26FA" w:rsidRDefault="002F4459" w:rsidP="009A26FA">
      <w:pPr>
        <w:rPr>
          <w:rFonts w:eastAsia="Calibri" w:cs="Times New Roman"/>
          <w:szCs w:val="20"/>
        </w:rPr>
      </w:pPr>
      <w:r>
        <w:rPr>
          <w:rFonts w:eastAsia="Calibri" w:cs="Times New Roman"/>
          <w:szCs w:val="20"/>
        </w:rPr>
        <w:t xml:space="preserve">NIST, </w:t>
      </w:r>
      <w:r w:rsidR="009A26FA" w:rsidRPr="009A26FA">
        <w:rPr>
          <w:rFonts w:eastAsia="Calibri" w:cs="Times New Roman"/>
          <w:szCs w:val="20"/>
        </w:rPr>
        <w:t>OWM is not opposed to allowing some of the required marking information to be included on an accompanying document</w:t>
      </w:r>
      <w:r w:rsidR="00604B5E">
        <w:rPr>
          <w:rFonts w:eastAsia="Calibri" w:cs="Times New Roman"/>
          <w:szCs w:val="20"/>
        </w:rPr>
        <w:t>,</w:t>
      </w:r>
      <w:r w:rsidR="009A26FA" w:rsidRPr="009A26FA">
        <w:rPr>
          <w:rFonts w:eastAsia="Calibri" w:cs="Times New Roman"/>
          <w:szCs w:val="20"/>
        </w:rPr>
        <w:t xml:space="preserve"> provided the information is specific to the device being inspected and the manufacture</w:t>
      </w:r>
      <w:r w:rsidR="001C392A">
        <w:rPr>
          <w:rFonts w:eastAsia="Calibri" w:cs="Times New Roman"/>
          <w:szCs w:val="20"/>
        </w:rPr>
        <w:t>r’</w:t>
      </w:r>
      <w:r w:rsidR="009A26FA" w:rsidRPr="009A26FA">
        <w:rPr>
          <w:rFonts w:eastAsia="Calibri" w:cs="Times New Roman"/>
          <w:szCs w:val="20"/>
        </w:rPr>
        <w:t xml:space="preserve">s ID, model designation, </w:t>
      </w:r>
      <w:r w:rsidR="009A26FA" w:rsidRPr="007E089A">
        <w:rPr>
          <w:rFonts w:eastAsia="Calibri" w:cs="Times New Roman"/>
          <w:szCs w:val="20"/>
        </w:rPr>
        <w:t>serial number and prefix</w:t>
      </w:r>
      <w:r w:rsidR="009A26FA" w:rsidRPr="009A26FA">
        <w:rPr>
          <w:rFonts w:eastAsia="Calibri" w:cs="Times New Roman"/>
          <w:szCs w:val="20"/>
        </w:rPr>
        <w:t xml:space="preserve">, and CC appear on both the device and in the accompanying document.  </w:t>
      </w:r>
    </w:p>
    <w:p w14:paraId="426ABCE2" w14:textId="20200F1C" w:rsidR="009A26FA" w:rsidRPr="009A26FA" w:rsidRDefault="009A26FA" w:rsidP="002F4459">
      <w:pPr>
        <w:spacing w:before="40"/>
        <w:rPr>
          <w:rFonts w:eastAsia="Calibri" w:cs="Times New Roman"/>
        </w:rPr>
      </w:pPr>
      <w:r w:rsidRPr="009A26FA">
        <w:rPr>
          <w:rFonts w:eastAsia="Calibri" w:cs="Times New Roman"/>
        </w:rPr>
        <w:t xml:space="preserve">In consideration of the comments received in support of this item, the Committee agreed to present the proposal as shown in Item Under Consideration for a </w:t>
      </w:r>
      <w:r w:rsidR="002F4459" w:rsidRPr="009A26FA">
        <w:rPr>
          <w:rFonts w:eastAsia="Calibri" w:cs="Times New Roman"/>
        </w:rPr>
        <w:t>V</w:t>
      </w:r>
      <w:r w:rsidRPr="009A26FA">
        <w:rPr>
          <w:rFonts w:eastAsia="Calibri" w:cs="Times New Roman"/>
        </w:rPr>
        <w:t>ote at the Annual Meeting.</w:t>
      </w:r>
    </w:p>
    <w:p w14:paraId="207CEB45" w14:textId="6E1BD97A" w:rsidR="009A26FA" w:rsidRPr="009A26FA" w:rsidRDefault="009A26FA" w:rsidP="009A26FA">
      <w:pPr>
        <w:spacing w:before="40" w:after="0"/>
        <w:rPr>
          <w:rFonts w:eastAsia="Calibri" w:cs="Times New Roman"/>
          <w:b/>
          <w:szCs w:val="20"/>
        </w:rPr>
      </w:pPr>
      <w:r w:rsidRPr="009A26FA">
        <w:rPr>
          <w:rFonts w:eastAsia="Calibri" w:cs="Times New Roman"/>
          <w:b/>
          <w:szCs w:val="20"/>
        </w:rPr>
        <w:t>2016 NCWM Annual Meeting</w:t>
      </w:r>
      <w:r w:rsidR="002F4459">
        <w:rPr>
          <w:rFonts w:eastAsia="Calibri" w:cs="Times New Roman"/>
          <w:b/>
          <w:szCs w:val="20"/>
        </w:rPr>
        <w:t>:</w:t>
      </w:r>
    </w:p>
    <w:p w14:paraId="735A705C" w14:textId="3E688E35" w:rsidR="009A26FA" w:rsidRPr="009A26FA" w:rsidRDefault="009A26FA" w:rsidP="005E54E6">
      <w:pPr>
        <w:spacing w:before="40"/>
        <w:rPr>
          <w:rFonts w:eastAsia="Times New Roman" w:cs="Times New Roman"/>
          <w:szCs w:val="20"/>
        </w:rPr>
      </w:pPr>
      <w:r w:rsidRPr="009A26FA">
        <w:rPr>
          <w:rFonts w:eastAsia="Times New Roman" w:cs="Times New Roman"/>
          <w:szCs w:val="20"/>
        </w:rPr>
        <w:t>At the 2016 NCWM Annual Meeting, the Committee heard comments in support of this item, as written, from Mr.</w:t>
      </w:r>
      <w:r w:rsidR="005E54E6">
        <w:rPr>
          <w:rFonts w:eastAsia="Times New Roman" w:cs="Times New Roman"/>
          <w:szCs w:val="20"/>
        </w:rPr>
        <w:t> </w:t>
      </w:r>
      <w:r w:rsidRPr="009A26FA">
        <w:rPr>
          <w:rFonts w:eastAsia="Times New Roman" w:cs="Times New Roman"/>
          <w:szCs w:val="20"/>
        </w:rPr>
        <w:t>Russ Vires (Mettler-Toledo, LLC), speaking on behalf of the SMA and Mr. Robert Kennington (Quantronix, Inc.), speaking on behalf</w:t>
      </w:r>
      <w:r w:rsidR="00AA617A">
        <w:rPr>
          <w:rFonts w:eastAsia="Times New Roman" w:cs="Times New Roman"/>
          <w:szCs w:val="20"/>
        </w:rPr>
        <w:t xml:space="preserve"> of</w:t>
      </w:r>
      <w:r w:rsidRPr="009A26FA">
        <w:rPr>
          <w:rFonts w:eastAsia="Times New Roman" w:cs="Times New Roman"/>
          <w:szCs w:val="20"/>
        </w:rPr>
        <w:t xml:space="preserve"> and as Chair of the Multiple Dimension Measuring Device Work Group. </w:t>
      </w:r>
    </w:p>
    <w:p w14:paraId="5079AE23" w14:textId="6D0107CB" w:rsidR="009A26FA" w:rsidRPr="009A26FA" w:rsidRDefault="0055302E" w:rsidP="00835B54">
      <w:pPr>
        <w:spacing w:before="40"/>
        <w:rPr>
          <w:rFonts w:eastAsia="Calibri" w:cs="Times New Roman"/>
          <w:szCs w:val="20"/>
        </w:rPr>
      </w:pPr>
      <w:r>
        <w:rPr>
          <w:rFonts w:eastAsia="Calibri" w:cs="Times New Roman"/>
          <w:szCs w:val="20"/>
        </w:rPr>
        <w:t>Ms.</w:t>
      </w:r>
      <w:r w:rsidR="009A26FA" w:rsidRPr="009A26FA">
        <w:rPr>
          <w:rFonts w:eastAsia="Calibri" w:cs="Times New Roman"/>
          <w:szCs w:val="20"/>
        </w:rPr>
        <w:t xml:space="preserve"> Tina Butcher (</w:t>
      </w:r>
      <w:r w:rsidR="005E54E6">
        <w:rPr>
          <w:rFonts w:eastAsia="Calibri" w:cs="Times New Roman"/>
          <w:szCs w:val="20"/>
        </w:rPr>
        <w:t xml:space="preserve">NIST, </w:t>
      </w:r>
      <w:r w:rsidR="009A26FA" w:rsidRPr="009A26FA">
        <w:rPr>
          <w:rFonts w:eastAsia="Calibri" w:cs="Times New Roman"/>
          <w:szCs w:val="20"/>
        </w:rPr>
        <w:t>OWM) commented that the required marking information listed in Table S.4.1.a. and explained in</w:t>
      </w:r>
      <w:r w:rsidR="00AA617A">
        <w:rPr>
          <w:rFonts w:eastAsia="Calibri" w:cs="Times New Roman"/>
          <w:szCs w:val="20"/>
        </w:rPr>
        <w:t xml:space="preserve"> the</w:t>
      </w:r>
      <w:r w:rsidR="009A26FA" w:rsidRPr="009A26FA">
        <w:rPr>
          <w:rFonts w:eastAsia="Calibri" w:cs="Times New Roman"/>
          <w:szCs w:val="20"/>
        </w:rPr>
        <w:t xml:space="preserve"> notes in Table S.4.1.b. of the MDMD Code not only includes make, model, and serial number, but also includes information that is critical to the proper and safe operation of the device.  That is, much of this information also aids as a constant reminder to users of the limitations placed on that equipment by the manufacturer.  Failure to adhere to those limitations could result in inaccurate measurements and possibly damage to the equipment.  Additionally, weights and measures officials rely on this information to determine the conditions and extent of testing that’s needed, the tolerances to be applied, and that users of that equipment are operating it properly.</w:t>
      </w:r>
    </w:p>
    <w:p w14:paraId="75F13E84" w14:textId="650BD035" w:rsidR="009A26FA" w:rsidRPr="009A26FA" w:rsidRDefault="00835B54" w:rsidP="00835B54">
      <w:pPr>
        <w:spacing w:before="40"/>
        <w:rPr>
          <w:rFonts w:eastAsia="Calibri" w:cs="Times New Roman"/>
          <w:szCs w:val="20"/>
        </w:rPr>
      </w:pPr>
      <w:r>
        <w:rPr>
          <w:rFonts w:eastAsia="Calibri" w:cs="Times New Roman"/>
          <w:szCs w:val="20"/>
        </w:rPr>
        <w:t xml:space="preserve">NIST, </w:t>
      </w:r>
      <w:r w:rsidR="009A26FA" w:rsidRPr="009A26FA">
        <w:rPr>
          <w:rFonts w:eastAsia="Calibri" w:cs="Times New Roman"/>
          <w:szCs w:val="20"/>
        </w:rPr>
        <w:t>OWM feels this basic information needs to be displayed on the device, although OWM believes it may be appropriate to allow some of the information to be accessed through a menu on the device, providing everyone could agree on some uniform instructions for accessing the information and those instructions be specified in the MDMD Code.  OWM recognizes that documents are easily misplaced and this information is too important for it not to be immediately available to both officials and users of the device.  This basic identifying information needs to be made readily available to an inspector and user, and it shouldn’t be necessary to search for documents to locate it.</w:t>
      </w:r>
    </w:p>
    <w:p w14:paraId="48ECBC86" w14:textId="24B3B212" w:rsidR="009A26FA" w:rsidRPr="009A26FA" w:rsidRDefault="009A26FA" w:rsidP="00835B54">
      <w:pPr>
        <w:spacing w:before="40"/>
        <w:rPr>
          <w:rFonts w:eastAsia="Calibri" w:cs="Times New Roman"/>
          <w:szCs w:val="20"/>
        </w:rPr>
      </w:pPr>
      <w:r w:rsidRPr="009A26FA">
        <w:rPr>
          <w:rFonts w:eastAsia="Calibri" w:cs="Times New Roman"/>
          <w:szCs w:val="20"/>
        </w:rPr>
        <w:t xml:space="preserve">Mr. Scott Henry (Zebra Technologies) proposed removal of the references to an accompanying document in proposed note 9 of the proposal.  He indicated that all the marking information identified in the table using the reference “9” could be made readily available from a display.  Consequently, there is no need to allow for it to be included on an accompanying document.  He then provided the Committee some handwritten changes to proposed </w:t>
      </w:r>
      <w:r w:rsidR="00835B54">
        <w:rPr>
          <w:rFonts w:eastAsia="Calibri" w:cs="Times New Roman"/>
          <w:szCs w:val="20"/>
        </w:rPr>
        <w:t>(foot)n</w:t>
      </w:r>
      <w:r w:rsidRPr="009A26FA">
        <w:rPr>
          <w:rFonts w:eastAsia="Calibri" w:cs="Times New Roman"/>
          <w:szCs w:val="20"/>
        </w:rPr>
        <w:t>ote 9 for its consideration.  Ms. Fran Elson-Houston (Ohio) commented that she would like to see Mr. Henry’s proposed changes to determine whether or not she could support them.  She also indicated that she wanted to see the item move forward.</w:t>
      </w:r>
    </w:p>
    <w:p w14:paraId="240E8966" w14:textId="5F95F85A" w:rsidR="009A26FA" w:rsidRPr="009A26FA" w:rsidRDefault="009A26FA" w:rsidP="00835B54">
      <w:pPr>
        <w:spacing w:before="40"/>
        <w:rPr>
          <w:rFonts w:eastAsia="Calibri" w:cs="Times New Roman"/>
        </w:rPr>
      </w:pPr>
      <w:r w:rsidRPr="009A26FA">
        <w:rPr>
          <w:rFonts w:eastAsia="Calibri" w:cs="Times New Roman"/>
          <w:szCs w:val="20"/>
        </w:rPr>
        <w:t xml:space="preserve">In discussing this item, the Committee considered whether the changes proposed by Mr. Henry would satisfy the concerns made evident by OWM.  The Committee concluded that although they may not fully address all the concerns expressed by OWM, the changes offered were appropriate and would provide some flexibility for a manufacturer to comply with the marking requirements. </w:t>
      </w:r>
      <w:r w:rsidR="00835B54">
        <w:rPr>
          <w:rFonts w:eastAsia="Calibri" w:cs="Times New Roman"/>
          <w:szCs w:val="20"/>
        </w:rPr>
        <w:t xml:space="preserve"> </w:t>
      </w:r>
      <w:r w:rsidRPr="009A26FA">
        <w:rPr>
          <w:rFonts w:eastAsia="Calibri" w:cs="Times New Roman"/>
          <w:szCs w:val="20"/>
        </w:rPr>
        <w:t xml:space="preserve">Consequently, the Committee agreed to amend </w:t>
      </w:r>
      <w:r w:rsidRPr="009A26FA">
        <w:rPr>
          <w:rFonts w:eastAsia="Calibri" w:cs="Times New Roman"/>
        </w:rPr>
        <w:t>the new footnote proposed for addition to Table S.4.1.b. by eliminating the option that would allow the required marking information associated with footnote 9 to appear on an accompanying document, yet continuing to permit that information to be readily accessible via the display.  The following changes to footnote 9 were agreed to by the Committee:</w:t>
      </w:r>
    </w:p>
    <w:p w14:paraId="5FBD937F" w14:textId="77777777" w:rsidR="009A26FA" w:rsidRPr="007F34DA" w:rsidRDefault="009A26FA" w:rsidP="009E2F54">
      <w:pPr>
        <w:numPr>
          <w:ilvl w:val="0"/>
          <w:numId w:val="90"/>
        </w:numPr>
        <w:rPr>
          <w:rFonts w:eastAsia="Calibri" w:cs="Times New Roman"/>
          <w:b/>
        </w:rPr>
      </w:pPr>
      <w:r w:rsidRPr="007F34DA">
        <w:rPr>
          <w:rFonts w:eastAsia="Calibri" w:cs="Times New Roman"/>
          <w:b/>
          <w:szCs w:val="20"/>
          <w:u w:val="single"/>
        </w:rPr>
        <w:t xml:space="preserve">This marking information may be </w:t>
      </w:r>
      <w:r w:rsidRPr="007E089A">
        <w:rPr>
          <w:rFonts w:eastAsia="Calibri" w:cs="Times New Roman"/>
          <w:b/>
          <w:szCs w:val="20"/>
          <w:u w:val="single"/>
        </w:rPr>
        <w:t>readily accessible via the</w:t>
      </w:r>
      <w:r w:rsidRPr="007F34DA">
        <w:rPr>
          <w:rFonts w:eastAsia="Calibri" w:cs="Times New Roman"/>
          <w:b/>
          <w:szCs w:val="20"/>
          <w:u w:val="single"/>
        </w:rPr>
        <w:t xml:space="preserve"> </w:t>
      </w:r>
      <w:r w:rsidRPr="007C2945">
        <w:rPr>
          <w:rFonts w:eastAsia="Calibri" w:cs="Times New Roman"/>
          <w:b/>
          <w:strike/>
          <w:szCs w:val="20"/>
          <w:u w:val="single"/>
        </w:rPr>
        <w:t>provided by a</w:t>
      </w:r>
      <w:r w:rsidRPr="007C2945">
        <w:rPr>
          <w:rFonts w:eastAsia="Calibri" w:cs="Times New Roman"/>
          <w:b/>
          <w:szCs w:val="20"/>
          <w:u w:val="single"/>
        </w:rPr>
        <w:t xml:space="preserve"> display</w:t>
      </w:r>
      <w:r w:rsidRPr="007E089A">
        <w:rPr>
          <w:rFonts w:eastAsia="Calibri" w:cs="Times New Roman"/>
          <w:b/>
          <w:szCs w:val="20"/>
          <w:u w:val="single"/>
        </w:rPr>
        <w:t>.</w:t>
      </w:r>
      <w:r w:rsidRPr="007F34DA">
        <w:rPr>
          <w:rFonts w:eastAsia="Calibri" w:cs="Times New Roman"/>
          <w:b/>
          <w:szCs w:val="20"/>
          <w:u w:val="single"/>
        </w:rPr>
        <w:t xml:space="preserve">  </w:t>
      </w:r>
      <w:r w:rsidRPr="007E089A">
        <w:rPr>
          <w:rFonts w:eastAsia="Calibri" w:cs="Times New Roman"/>
          <w:b/>
          <w:szCs w:val="20"/>
          <w:u w:val="single"/>
        </w:rPr>
        <w:t>Instructions for displaying the information shall be described in the NTEP CC</w:t>
      </w:r>
      <w:r w:rsidRPr="007F34DA">
        <w:rPr>
          <w:rFonts w:eastAsia="Calibri" w:cs="Times New Roman"/>
          <w:b/>
          <w:szCs w:val="20"/>
          <w:u w:val="single"/>
        </w:rPr>
        <w:t xml:space="preserve">. </w:t>
      </w:r>
      <w:r w:rsidRPr="007C2945">
        <w:rPr>
          <w:rFonts w:eastAsia="Calibri" w:cs="Times New Roman"/>
          <w:b/>
          <w:strike/>
          <w:szCs w:val="20"/>
          <w:u w:val="single"/>
        </w:rPr>
        <w:t>or accompanying document. If an accompanying document is provided, the accompanying document s</w:t>
      </w:r>
      <w:r w:rsidRPr="007F34DA">
        <w:rPr>
          <w:rFonts w:eastAsia="Calibri" w:cs="Times New Roman"/>
          <w:b/>
          <w:strike/>
          <w:szCs w:val="20"/>
          <w:u w:val="single"/>
        </w:rPr>
        <w:t>hall include the manufacturers name and model designation.</w:t>
      </w:r>
    </w:p>
    <w:p w14:paraId="00F98012" w14:textId="71CAF62F" w:rsidR="009A26FA" w:rsidRPr="009A26FA" w:rsidRDefault="009A26FA" w:rsidP="00835B54">
      <w:pPr>
        <w:spacing w:before="40"/>
        <w:rPr>
          <w:rFonts w:eastAsia="Calibri" w:cs="Times New Roman"/>
          <w:szCs w:val="20"/>
        </w:rPr>
      </w:pPr>
      <w:r w:rsidRPr="009A26FA">
        <w:rPr>
          <w:rFonts w:eastAsia="Calibri" w:cs="Times New Roman"/>
          <w:szCs w:val="20"/>
        </w:rPr>
        <w:lastRenderedPageBreak/>
        <w:t xml:space="preserve">In consideration of the comments received in support of this item, the Committee then recommended the item be presented for a </w:t>
      </w:r>
      <w:r w:rsidR="00835B54">
        <w:rPr>
          <w:rFonts w:eastAsia="Calibri" w:cs="Times New Roman"/>
          <w:szCs w:val="20"/>
        </w:rPr>
        <w:t>V</w:t>
      </w:r>
      <w:r w:rsidRPr="009A26FA">
        <w:rPr>
          <w:rFonts w:eastAsia="Calibri" w:cs="Times New Roman"/>
          <w:szCs w:val="20"/>
        </w:rPr>
        <w:t xml:space="preserve">ote as shown in </w:t>
      </w:r>
      <w:r w:rsidR="00AA617A">
        <w:rPr>
          <w:rFonts w:eastAsia="Calibri" w:cs="Times New Roman"/>
          <w:szCs w:val="20"/>
        </w:rPr>
        <w:t xml:space="preserve">the </w:t>
      </w:r>
      <w:r w:rsidRPr="009A26FA">
        <w:rPr>
          <w:rFonts w:eastAsia="Calibri" w:cs="Times New Roman"/>
          <w:szCs w:val="20"/>
        </w:rPr>
        <w:t xml:space="preserve">Item under Consideration. </w:t>
      </w:r>
    </w:p>
    <w:p w14:paraId="322BC23D" w14:textId="77777777" w:rsidR="009A26FA" w:rsidRPr="009A26FA" w:rsidRDefault="009A26FA" w:rsidP="009A26FA">
      <w:pPr>
        <w:spacing w:before="40" w:after="0"/>
        <w:rPr>
          <w:rFonts w:eastAsia="Calibri" w:cs="Times New Roman"/>
          <w:b/>
          <w:szCs w:val="20"/>
        </w:rPr>
      </w:pPr>
      <w:r w:rsidRPr="009A26FA">
        <w:rPr>
          <w:rFonts w:eastAsia="Calibri" w:cs="Times New Roman"/>
          <w:b/>
          <w:szCs w:val="20"/>
        </w:rPr>
        <w:t>Regional Association Comments:</w:t>
      </w:r>
    </w:p>
    <w:p w14:paraId="53C75C46" w14:textId="77777777" w:rsidR="009A26FA" w:rsidRPr="009A26FA" w:rsidRDefault="009A26FA" w:rsidP="001471BC">
      <w:pPr>
        <w:spacing w:before="40"/>
        <w:rPr>
          <w:rFonts w:eastAsia="Calibri" w:cs="Times New Roman"/>
          <w:szCs w:val="20"/>
        </w:rPr>
      </w:pPr>
      <w:r w:rsidRPr="009A26FA">
        <w:rPr>
          <w:rFonts w:eastAsia="Calibri" w:cs="Times New Roman"/>
          <w:szCs w:val="20"/>
        </w:rPr>
        <w:t xml:space="preserve">The CWMA, at its 2016 Annual Meeting, reported it believes this item is fully </w:t>
      </w:r>
      <w:r w:rsidR="00AA617A">
        <w:rPr>
          <w:rFonts w:eastAsia="Calibri" w:cs="Times New Roman"/>
          <w:szCs w:val="20"/>
        </w:rPr>
        <w:t xml:space="preserve">developed </w:t>
      </w:r>
      <w:r w:rsidRPr="009A26FA">
        <w:rPr>
          <w:rFonts w:eastAsia="Calibri" w:cs="Times New Roman"/>
          <w:szCs w:val="20"/>
        </w:rPr>
        <w:t>and recommended it be a Voting item on the NCWM Agenda.</w:t>
      </w:r>
    </w:p>
    <w:p w14:paraId="0744B955" w14:textId="623015AE" w:rsidR="009A26FA" w:rsidRPr="009A26FA" w:rsidRDefault="009A26FA" w:rsidP="001471BC">
      <w:pPr>
        <w:spacing w:before="40"/>
        <w:rPr>
          <w:rFonts w:eastAsia="Calibri" w:cs="Times New Roman"/>
          <w:szCs w:val="20"/>
        </w:rPr>
      </w:pPr>
      <w:r w:rsidRPr="009A26FA">
        <w:rPr>
          <w:rFonts w:eastAsia="Calibri" w:cs="Times New Roman"/>
          <w:szCs w:val="20"/>
        </w:rPr>
        <w:t xml:space="preserve">NEWMA recommended, at both its 2015 Interim and 2016 Annual Meetings, this item be Voting on the NCWM Agenda. </w:t>
      </w:r>
    </w:p>
    <w:p w14:paraId="32FE002C" w14:textId="69BC8F19" w:rsidR="009A26FA" w:rsidRPr="009A26FA" w:rsidRDefault="00AA617A" w:rsidP="001471BC">
      <w:pPr>
        <w:spacing w:before="40"/>
        <w:rPr>
          <w:rFonts w:eastAsia="Calibri" w:cs="Times New Roman"/>
          <w:szCs w:val="20"/>
        </w:rPr>
      </w:pPr>
      <w:r>
        <w:rPr>
          <w:rFonts w:eastAsia="Calibri" w:cs="Times New Roman"/>
          <w:szCs w:val="20"/>
        </w:rPr>
        <w:t>At its fall 2015 Annual Meeting, t</w:t>
      </w:r>
      <w:r w:rsidR="009A26FA" w:rsidRPr="009A26FA">
        <w:rPr>
          <w:rFonts w:eastAsia="Calibri" w:cs="Times New Roman"/>
          <w:szCs w:val="20"/>
        </w:rPr>
        <w:t>he SWMA forwarded the item to NCWM and recommended that it be a Voting item.</w:t>
      </w:r>
    </w:p>
    <w:p w14:paraId="38F381C0" w14:textId="198747A6" w:rsidR="009A26FA" w:rsidRPr="00457F42" w:rsidRDefault="009A26FA" w:rsidP="00457F42">
      <w:pPr>
        <w:pStyle w:val="ItemHeadingSecondary"/>
      </w:pPr>
      <w:r w:rsidRPr="00457F42">
        <w:t>358-3</w:t>
      </w:r>
      <w:r w:rsidRPr="00457F42">
        <w:tab/>
        <w:t>V</w:t>
      </w:r>
      <w:r w:rsidRPr="00457F42">
        <w:tab/>
        <w:t>S.2.2.1. Maximum Value of Tare for Multi-Interval (Variable Division Value) Devices. S.2.2.2. Net Values, Mathematical Agreement, Table 1:</w:t>
      </w:r>
      <w:r w:rsidR="001315D8" w:rsidRPr="00457F42">
        <w:t xml:space="preserve"> </w:t>
      </w:r>
      <w:r w:rsidRPr="00457F42">
        <w:t xml:space="preserve"> Examples of Acceptable Altering of Tare to Achieve Accurate Net Indication, Table 2: </w:t>
      </w:r>
      <w:r w:rsidR="001315D8" w:rsidRPr="00457F42">
        <w:t xml:space="preserve"> </w:t>
      </w:r>
      <w:r w:rsidRPr="00457F42">
        <w:t>Examples of Acceptable Rounding of the Net Result (Following the Subtraction of Tare) to Achieve Accurate Net Indication, Table S.4.1.a., Marking Requirements for Multiple Dimension Measuring Systems, T.2.3. Multi-interval (Variable Division-Value) Devices., T.2.4. Mixed-interval Devices.</w:t>
      </w:r>
    </w:p>
    <w:p w14:paraId="70C56B6E" w14:textId="6F0C6614" w:rsidR="009A26FA" w:rsidRPr="009A26FA" w:rsidRDefault="009A26FA" w:rsidP="009A26FA">
      <w:pPr>
        <w:jc w:val="center"/>
        <w:rPr>
          <w:rFonts w:eastAsia="Calibri" w:cs="Times New Roman"/>
        </w:rPr>
      </w:pPr>
      <w:r w:rsidRPr="009A26FA">
        <w:rPr>
          <w:rFonts w:eastAsia="Calibri" w:cs="Times New Roman"/>
        </w:rPr>
        <w:t xml:space="preserve">(This item was </w:t>
      </w:r>
      <w:r w:rsidR="001315D8" w:rsidRPr="009A26FA">
        <w:rPr>
          <w:rFonts w:eastAsia="Calibri" w:cs="Times New Roman"/>
        </w:rPr>
        <w:t>A</w:t>
      </w:r>
      <w:r w:rsidRPr="009A26FA">
        <w:rPr>
          <w:rFonts w:eastAsia="Calibri" w:cs="Times New Roman"/>
        </w:rPr>
        <w:t>dopted.)</w:t>
      </w:r>
    </w:p>
    <w:p w14:paraId="60B73C24" w14:textId="77777777"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Source: </w:t>
      </w:r>
      <w:r w:rsidRPr="009A26FA">
        <w:rPr>
          <w:rFonts w:eastAsia="Calibri" w:cs="Times New Roman"/>
          <w:b/>
          <w:szCs w:val="20"/>
        </w:rPr>
        <w:tab/>
      </w:r>
      <w:r w:rsidRPr="009A26FA">
        <w:rPr>
          <w:rFonts w:eastAsia="Calibri" w:cs="Times New Roman"/>
          <w:b/>
          <w:szCs w:val="20"/>
        </w:rPr>
        <w:tab/>
      </w:r>
    </w:p>
    <w:p w14:paraId="708B218B" w14:textId="77777777" w:rsidR="009A26FA" w:rsidRPr="009A26FA" w:rsidRDefault="009A26FA" w:rsidP="009A26FA">
      <w:pPr>
        <w:rPr>
          <w:rFonts w:eastAsia="Calibri" w:cs="Times New Roman"/>
          <w:szCs w:val="20"/>
        </w:rPr>
      </w:pPr>
      <w:r w:rsidRPr="009A26FA">
        <w:rPr>
          <w:rFonts w:eastAsia="Calibri" w:cs="Times New Roman"/>
          <w:szCs w:val="20"/>
        </w:rPr>
        <w:t>NTEP Multiple Dimension Measuring Device Work Group (MDMD) (2016)</w:t>
      </w:r>
    </w:p>
    <w:p w14:paraId="2492C3FD"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Purpose: </w:t>
      </w:r>
    </w:p>
    <w:p w14:paraId="2D75895E" w14:textId="77777777" w:rsidR="009A26FA" w:rsidRPr="009A26FA" w:rsidRDefault="009A26FA" w:rsidP="004E19DF">
      <w:pPr>
        <w:rPr>
          <w:rFonts w:eastAsia="Calibri" w:cs="Times New Roman"/>
          <w:szCs w:val="20"/>
        </w:rPr>
      </w:pPr>
      <w:r w:rsidRPr="009A26FA">
        <w:rPr>
          <w:rFonts w:eastAsia="Calibri" w:cs="Times New Roman"/>
          <w:szCs w:val="20"/>
        </w:rPr>
        <w:t>Provide requirements pertaining to the use of multi-intervals on an MDMD.</w:t>
      </w:r>
    </w:p>
    <w:p w14:paraId="1FDAD6FE" w14:textId="77777777" w:rsidR="009A26FA" w:rsidRPr="009A26FA" w:rsidRDefault="009A26FA" w:rsidP="009A26FA">
      <w:pPr>
        <w:spacing w:after="0"/>
        <w:rPr>
          <w:rFonts w:eastAsia="Calibri" w:cs="Times New Roman"/>
          <w:b/>
          <w:szCs w:val="20"/>
        </w:rPr>
      </w:pPr>
      <w:r w:rsidRPr="009A26FA">
        <w:rPr>
          <w:rFonts w:eastAsia="Calibri" w:cs="Times New Roman"/>
          <w:b/>
          <w:szCs w:val="20"/>
        </w:rPr>
        <w:t>Item under Consideration:</w:t>
      </w:r>
    </w:p>
    <w:p w14:paraId="2976924F" w14:textId="3426E87E" w:rsidR="009A26FA" w:rsidRPr="009A26FA" w:rsidRDefault="009A26FA" w:rsidP="004E19DF">
      <w:pPr>
        <w:rPr>
          <w:rFonts w:eastAsia="Calibri" w:cs="Times New Roman"/>
          <w:szCs w:val="20"/>
        </w:rPr>
      </w:pPr>
      <w:r w:rsidRPr="009A26FA">
        <w:rPr>
          <w:rFonts w:eastAsia="Calibri" w:cs="Times New Roman"/>
          <w:szCs w:val="20"/>
        </w:rPr>
        <w:t xml:space="preserve">Amend NIST Handbook 44, Multiple Dimension Measuring Devices </w:t>
      </w:r>
      <w:r w:rsidR="00245816">
        <w:rPr>
          <w:rFonts w:eastAsia="Calibri" w:cs="Times New Roman"/>
          <w:szCs w:val="20"/>
        </w:rPr>
        <w:t xml:space="preserve">(MDMD) </w:t>
      </w:r>
      <w:r w:rsidRPr="009A26FA">
        <w:rPr>
          <w:rFonts w:eastAsia="Calibri" w:cs="Times New Roman"/>
          <w:szCs w:val="20"/>
        </w:rPr>
        <w:t xml:space="preserve">Code as follows: </w:t>
      </w:r>
    </w:p>
    <w:p w14:paraId="22B49676" w14:textId="77777777" w:rsidR="009A26FA" w:rsidRPr="009A26FA" w:rsidRDefault="009A26FA" w:rsidP="004E19DF">
      <w:pPr>
        <w:spacing w:before="40"/>
        <w:rPr>
          <w:rFonts w:eastAsia="Calibri" w:cs="Times New Roman"/>
          <w:b/>
          <w:i/>
          <w:szCs w:val="20"/>
        </w:rPr>
      </w:pPr>
      <w:r w:rsidRPr="009A26FA">
        <w:rPr>
          <w:rFonts w:eastAsia="Calibri" w:cs="Times New Roman"/>
          <w:b/>
          <w:i/>
          <w:szCs w:val="20"/>
        </w:rPr>
        <w:t>Add new sub-paragraphs S.2.2.1. Maximum Value of Tare for Multi-Interval (Variable Division- Value) Devices and S.2.2.2. Net Values, Mathematical Agreement beneath existing paragraph S.2.2. Tare as follows:</w:t>
      </w:r>
    </w:p>
    <w:p w14:paraId="792268FE" w14:textId="66A2B9A9" w:rsidR="009A26FA" w:rsidRPr="009A26FA" w:rsidRDefault="009A26FA" w:rsidP="004E19DF">
      <w:pPr>
        <w:tabs>
          <w:tab w:val="left" w:pos="1080"/>
        </w:tabs>
        <w:ind w:left="360"/>
        <w:rPr>
          <w:rFonts w:eastAsia="Times New Roman" w:cs="Times New Roman"/>
          <w:szCs w:val="20"/>
        </w:rPr>
      </w:pPr>
      <w:r w:rsidRPr="009A26FA">
        <w:rPr>
          <w:rFonts w:eastAsia="Times New Roman" w:cs="Times New Roman"/>
          <w:b/>
          <w:szCs w:val="20"/>
        </w:rPr>
        <w:t>S.2.2.</w:t>
      </w:r>
      <w:r w:rsidR="001315D8">
        <w:rPr>
          <w:rFonts w:eastAsia="Times New Roman" w:cs="Times New Roman"/>
          <w:b/>
          <w:szCs w:val="20"/>
        </w:rPr>
        <w:tab/>
      </w:r>
      <w:r w:rsidRPr="009A26FA">
        <w:rPr>
          <w:rFonts w:eastAsia="Times New Roman" w:cs="Times New Roman"/>
          <w:b/>
          <w:szCs w:val="20"/>
        </w:rPr>
        <w:t>Tare.</w:t>
      </w:r>
      <w:r w:rsidRPr="009A26FA">
        <w:rPr>
          <w:rFonts w:eastAsia="Times New Roman" w:cs="Times New Roman"/>
          <w:szCs w:val="20"/>
        </w:rPr>
        <w:t xml:space="preserve"> – The tare function… </w:t>
      </w:r>
    </w:p>
    <w:p w14:paraId="2B7B9635" w14:textId="23506B37" w:rsidR="009A26FA" w:rsidRPr="009A26FA" w:rsidRDefault="009A26FA" w:rsidP="004E19DF">
      <w:pPr>
        <w:tabs>
          <w:tab w:val="left" w:pos="1620"/>
        </w:tabs>
        <w:spacing w:after="0"/>
        <w:ind w:left="720"/>
        <w:rPr>
          <w:rFonts w:eastAsia="Calibri" w:cs="Times New Roman"/>
          <w:b/>
          <w:szCs w:val="20"/>
          <w:u w:val="single"/>
        </w:rPr>
      </w:pPr>
      <w:r w:rsidRPr="009A26FA">
        <w:rPr>
          <w:rFonts w:eastAsia="Calibri" w:cs="Times New Roman"/>
          <w:b/>
          <w:szCs w:val="20"/>
          <w:u w:val="single"/>
        </w:rPr>
        <w:t>S.2.2.1.</w:t>
      </w:r>
      <w:r w:rsidR="004E19DF">
        <w:rPr>
          <w:rFonts w:eastAsia="Calibri" w:cs="Times New Roman"/>
          <w:b/>
          <w:szCs w:val="20"/>
          <w:u w:val="single"/>
        </w:rPr>
        <w:tab/>
      </w:r>
      <w:r w:rsidRPr="009A26FA">
        <w:rPr>
          <w:rFonts w:eastAsia="Calibri" w:cs="Times New Roman"/>
          <w:b/>
          <w:szCs w:val="20"/>
          <w:u w:val="single"/>
        </w:rPr>
        <w:t xml:space="preserve">Maximum Value of Tare for Multi-Interval (Variable Division-Value) Devices. – A multi-interval device shall not accept any tare value greater than the maximum capacity of the lowest range of the axis for which the tare is being entered.   </w:t>
      </w:r>
    </w:p>
    <w:p w14:paraId="3F3E3A08" w14:textId="77777777" w:rsidR="009A26FA" w:rsidRPr="009A26FA" w:rsidRDefault="009A26FA" w:rsidP="004E19DF">
      <w:pPr>
        <w:tabs>
          <w:tab w:val="left" w:pos="1620"/>
        </w:tabs>
        <w:spacing w:before="60"/>
        <w:ind w:left="720"/>
        <w:rPr>
          <w:rFonts w:eastAsia="Calibri" w:cs="Times New Roman"/>
          <w:b/>
          <w:szCs w:val="20"/>
          <w:u w:val="single"/>
        </w:rPr>
      </w:pPr>
      <w:r w:rsidRPr="009A26FA">
        <w:rPr>
          <w:rFonts w:eastAsia="Calibri" w:cs="Times New Roman"/>
          <w:b/>
          <w:szCs w:val="20"/>
          <w:u w:val="single"/>
        </w:rPr>
        <w:t xml:space="preserve">(Added 2016) </w:t>
      </w:r>
    </w:p>
    <w:p w14:paraId="035C7051" w14:textId="5A16956E" w:rsidR="009A26FA" w:rsidRPr="009A26FA" w:rsidRDefault="009A26FA" w:rsidP="004E19DF">
      <w:pPr>
        <w:tabs>
          <w:tab w:val="left" w:pos="1620"/>
        </w:tabs>
        <w:ind w:left="720"/>
        <w:rPr>
          <w:rFonts w:eastAsia="Calibri" w:cs="Times New Roman"/>
          <w:b/>
          <w:szCs w:val="20"/>
          <w:u w:val="single"/>
        </w:rPr>
      </w:pPr>
      <w:r w:rsidRPr="009A26FA">
        <w:rPr>
          <w:rFonts w:eastAsia="Calibri" w:cs="Times New Roman"/>
          <w:b/>
          <w:szCs w:val="20"/>
          <w:u w:val="single"/>
        </w:rPr>
        <w:t>S.2.2.2.</w:t>
      </w:r>
      <w:r w:rsidR="004E19DF">
        <w:rPr>
          <w:rFonts w:eastAsia="Calibri" w:cs="Times New Roman"/>
          <w:b/>
          <w:szCs w:val="20"/>
          <w:u w:val="single"/>
        </w:rPr>
        <w:tab/>
      </w:r>
      <w:r w:rsidRPr="009A26FA">
        <w:rPr>
          <w:rFonts w:eastAsia="Calibri" w:cs="Times New Roman"/>
          <w:b/>
          <w:szCs w:val="20"/>
          <w:u w:val="single"/>
        </w:rPr>
        <w:t xml:space="preserve">Net Values, Mathematical Agreement. </w:t>
      </w:r>
      <w:r w:rsidR="004E19DF">
        <w:rPr>
          <w:rFonts w:eastAsia="Calibri" w:cs="Times New Roman"/>
          <w:b/>
          <w:szCs w:val="20"/>
          <w:u w:val="single"/>
        </w:rPr>
        <w:t>–</w:t>
      </w:r>
      <w:r w:rsidRPr="009A26FA">
        <w:rPr>
          <w:rFonts w:eastAsia="Calibri" w:cs="Times New Roman"/>
          <w:b/>
          <w:szCs w:val="20"/>
          <w:u w:val="single"/>
        </w:rPr>
        <w:t xml:space="preserve"> All net values resulting from a device subtracting a tare entry from a gross value indication shall be indicated and recorded, if so equipped, to the nearest division of the measuring range i</w:t>
      </w:r>
      <w:r w:rsidR="004E19DF">
        <w:rPr>
          <w:rFonts w:eastAsia="Calibri" w:cs="Times New Roman"/>
          <w:b/>
          <w:szCs w:val="20"/>
          <w:u w:val="single"/>
        </w:rPr>
        <w:t xml:space="preserve">n which the net value occurs.  </w:t>
      </w:r>
      <w:r w:rsidRPr="009A26FA">
        <w:rPr>
          <w:rFonts w:eastAsia="Calibri" w:cs="Times New Roman"/>
          <w:b/>
          <w:szCs w:val="20"/>
          <w:u w:val="single"/>
        </w:rPr>
        <w:t xml:space="preserve">In instances where the tare value entered on a multi-interval device is in a lower partial measuring range (or segment) than the gross indication, the system shall either alter the tare entered or round the net result after subtraction of the tare in order to achieve correct mathematical agreement. </w:t>
      </w:r>
    </w:p>
    <w:p w14:paraId="0C4D8A20" w14:textId="77777777" w:rsidR="009A26FA" w:rsidRPr="009A26FA" w:rsidRDefault="009A26FA" w:rsidP="004E19DF">
      <w:pPr>
        <w:ind w:left="720"/>
        <w:rPr>
          <w:rFonts w:eastAsia="Calibri" w:cs="Times New Roman"/>
          <w:b/>
          <w:szCs w:val="20"/>
          <w:u w:val="single"/>
        </w:rPr>
      </w:pPr>
      <w:r w:rsidRPr="009A26FA">
        <w:rPr>
          <w:rFonts w:eastAsia="Calibri" w:cs="Times New Roman"/>
          <w:b/>
          <w:szCs w:val="20"/>
          <w:u w:val="single"/>
        </w:rPr>
        <w:t>The following example (of a multi-interval device having two partial measuring ranges for the “x” axis) and accompanying two tables are provided to further clarify the two acceptable methods a device can use to achieve mathematical agreement when tare has been entered in a lower partial measuring range than the gross indication:</w:t>
      </w:r>
    </w:p>
    <w:p w14:paraId="6A78CC8B" w14:textId="77777777" w:rsidR="009A26FA" w:rsidRPr="009A26FA" w:rsidRDefault="009A26FA" w:rsidP="004E19DF">
      <w:pPr>
        <w:ind w:left="720"/>
        <w:rPr>
          <w:rFonts w:eastAsia="Calibri" w:cs="Times New Roman"/>
          <w:b/>
          <w:szCs w:val="20"/>
          <w:u w:val="single"/>
        </w:rPr>
      </w:pPr>
      <w:r w:rsidRPr="009A26FA">
        <w:rPr>
          <w:rFonts w:eastAsia="Calibri" w:cs="Times New Roman"/>
          <w:b/>
          <w:szCs w:val="20"/>
          <w:u w:val="single"/>
        </w:rPr>
        <w:lastRenderedPageBreak/>
        <w:t xml:space="preserve">Example multi-interval device having two partial measuring ranges for the “x” axis: </w:t>
      </w:r>
    </w:p>
    <w:p w14:paraId="374BCED5" w14:textId="323D4889" w:rsidR="009A26FA" w:rsidRPr="009A26FA" w:rsidRDefault="009A26FA" w:rsidP="00F267B1">
      <w:pPr>
        <w:numPr>
          <w:ilvl w:val="0"/>
          <w:numId w:val="20"/>
        </w:numPr>
        <w:rPr>
          <w:rFonts w:eastAsia="Calibri" w:cs="Times New Roman"/>
          <w:b/>
          <w:szCs w:val="20"/>
          <w:u w:val="single"/>
        </w:rPr>
      </w:pPr>
      <w:r w:rsidRPr="009A26FA">
        <w:rPr>
          <w:rFonts w:eastAsia="Calibri" w:cs="Times New Roman"/>
          <w:b/>
          <w:szCs w:val="20"/>
          <w:u w:val="single"/>
        </w:rPr>
        <w:t>Partial measuring range 1:</w:t>
      </w:r>
      <w:r w:rsidR="00F267B1">
        <w:rPr>
          <w:rFonts w:eastAsia="Calibri" w:cs="Times New Roman"/>
          <w:b/>
          <w:szCs w:val="20"/>
          <w:u w:val="single"/>
        </w:rPr>
        <w:tab/>
      </w:r>
      <w:r w:rsidRPr="009A26FA">
        <w:rPr>
          <w:rFonts w:eastAsia="Calibri" w:cs="Times New Roman"/>
          <w:b/>
          <w:szCs w:val="20"/>
          <w:u w:val="single"/>
        </w:rPr>
        <w:t xml:space="preserve">0 – 100 inches by 0.2 inch </w:t>
      </w:r>
    </w:p>
    <w:p w14:paraId="724A8F27" w14:textId="342817FA" w:rsidR="009A26FA" w:rsidRPr="009A26FA" w:rsidRDefault="009A26FA" w:rsidP="00F267B1">
      <w:pPr>
        <w:numPr>
          <w:ilvl w:val="0"/>
          <w:numId w:val="20"/>
        </w:numPr>
        <w:tabs>
          <w:tab w:val="left" w:pos="4140"/>
        </w:tabs>
        <w:rPr>
          <w:rFonts w:eastAsia="Calibri" w:cs="Times New Roman"/>
          <w:b/>
          <w:szCs w:val="20"/>
          <w:u w:val="single"/>
        </w:rPr>
      </w:pPr>
      <w:r w:rsidRPr="009A26FA">
        <w:rPr>
          <w:rFonts w:eastAsia="Calibri" w:cs="Times New Roman"/>
          <w:b/>
          <w:szCs w:val="20"/>
          <w:u w:val="single"/>
        </w:rPr>
        <w:t>Partial measuring range 2:</w:t>
      </w:r>
      <w:r w:rsidR="00F267B1">
        <w:rPr>
          <w:rFonts w:eastAsia="Calibri" w:cs="Times New Roman"/>
          <w:b/>
          <w:szCs w:val="20"/>
          <w:u w:val="single"/>
        </w:rPr>
        <w:tab/>
      </w:r>
      <w:r w:rsidRPr="009A26FA">
        <w:rPr>
          <w:rFonts w:eastAsia="Calibri" w:cs="Times New Roman"/>
          <w:b/>
          <w:szCs w:val="20"/>
          <w:u w:val="single"/>
        </w:rPr>
        <w:t>100 – 300 inches by 0.5 inch</w:t>
      </w:r>
    </w:p>
    <w:p w14:paraId="33802B86" w14:textId="0EFBDB06" w:rsidR="009A26FA" w:rsidRPr="009A26FA" w:rsidRDefault="009A26FA" w:rsidP="004351B0">
      <w:pPr>
        <w:pStyle w:val="TableHeading"/>
        <w:spacing w:before="240" w:after="120"/>
        <w:rPr>
          <w:rFonts w:eastAsia="Calibri"/>
        </w:rPr>
      </w:pPr>
      <w:r w:rsidRPr="009A26FA">
        <w:rPr>
          <w:rFonts w:eastAsia="Calibri"/>
        </w:rPr>
        <w:t xml:space="preserve">Table 1: </w:t>
      </w:r>
      <w:r w:rsidR="004351B0">
        <w:rPr>
          <w:rFonts w:eastAsia="Calibri"/>
        </w:rPr>
        <w:t xml:space="preserve"> </w:t>
      </w:r>
      <w:r w:rsidRPr="009A26FA">
        <w:rPr>
          <w:rFonts w:eastAsia="Calibri"/>
        </w:rPr>
        <w:t>Examples of Acceptable Altering of Tare to Achieve Accurate Net Indication</w:t>
      </w:r>
    </w:p>
    <w:tbl>
      <w:tblPr>
        <w:tblW w:w="946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43" w:type="dxa"/>
          <w:left w:w="115" w:type="dxa"/>
          <w:bottom w:w="43" w:type="dxa"/>
          <w:right w:w="115" w:type="dxa"/>
        </w:tblCellMar>
        <w:tblLook w:val="04A0" w:firstRow="1" w:lastRow="0" w:firstColumn="1" w:lastColumn="0" w:noHBand="0" w:noVBand="1"/>
        <w:tblCaption w:val="Table 1:  Examples of Acceptable Altering of Tare to Achieve Accurate Net Indications"/>
        <w:tblDescription w:val="Example of tare "/>
      </w:tblPr>
      <w:tblGrid>
        <w:gridCol w:w="2367"/>
        <w:gridCol w:w="2367"/>
        <w:gridCol w:w="2367"/>
        <w:gridCol w:w="2367"/>
      </w:tblGrid>
      <w:tr w:rsidR="009A26FA" w:rsidRPr="009A26FA" w14:paraId="059AB122" w14:textId="77777777" w:rsidTr="0042381C">
        <w:tc>
          <w:tcPr>
            <w:tcW w:w="2367" w:type="dxa"/>
            <w:tcBorders>
              <w:top w:val="double" w:sz="4" w:space="0" w:color="000000"/>
              <w:bottom w:val="double" w:sz="4" w:space="0" w:color="000000"/>
            </w:tcBorders>
            <w:shd w:val="clear" w:color="auto" w:fill="auto"/>
          </w:tcPr>
          <w:p w14:paraId="79CF86E5" w14:textId="77777777" w:rsidR="009A26FA" w:rsidRPr="009A26FA" w:rsidRDefault="009A26FA" w:rsidP="0042381C">
            <w:pPr>
              <w:pStyle w:val="TableColumnHeadings"/>
              <w:rPr>
                <w:rFonts w:eastAsia="Calibri"/>
              </w:rPr>
            </w:pPr>
            <w:r w:rsidRPr="009A26FA">
              <w:rPr>
                <w:rFonts w:eastAsia="Calibri"/>
              </w:rPr>
              <w:t>Gross Indication of Item Being Measured</w:t>
            </w:r>
          </w:p>
        </w:tc>
        <w:tc>
          <w:tcPr>
            <w:tcW w:w="2367" w:type="dxa"/>
            <w:tcBorders>
              <w:top w:val="double" w:sz="4" w:space="0" w:color="000000"/>
              <w:bottom w:val="double" w:sz="4" w:space="0" w:color="000000"/>
            </w:tcBorders>
            <w:shd w:val="clear" w:color="auto" w:fill="auto"/>
            <w:vAlign w:val="center"/>
          </w:tcPr>
          <w:p w14:paraId="2977041E" w14:textId="77777777" w:rsidR="009A26FA" w:rsidRPr="009A26FA" w:rsidRDefault="009A26FA" w:rsidP="0042381C">
            <w:pPr>
              <w:pStyle w:val="TableColumnHeadings"/>
              <w:rPr>
                <w:rFonts w:eastAsia="Calibri"/>
              </w:rPr>
            </w:pPr>
            <w:r w:rsidRPr="009A26FA">
              <w:rPr>
                <w:rFonts w:eastAsia="Calibri"/>
              </w:rPr>
              <w:t>Tare Entered</w:t>
            </w:r>
          </w:p>
        </w:tc>
        <w:tc>
          <w:tcPr>
            <w:tcW w:w="2367" w:type="dxa"/>
            <w:tcBorders>
              <w:top w:val="double" w:sz="4" w:space="0" w:color="000000"/>
              <w:bottom w:val="double" w:sz="4" w:space="0" w:color="000000"/>
            </w:tcBorders>
            <w:shd w:val="clear" w:color="auto" w:fill="auto"/>
          </w:tcPr>
          <w:p w14:paraId="55E5AF5D" w14:textId="269AA540" w:rsidR="009A26FA" w:rsidRPr="009A26FA" w:rsidRDefault="009A26FA" w:rsidP="0042381C">
            <w:pPr>
              <w:pStyle w:val="TableColumnHeadings"/>
              <w:rPr>
                <w:rFonts w:eastAsia="Calibri"/>
              </w:rPr>
            </w:pPr>
            <w:r w:rsidRPr="009A26FA">
              <w:rPr>
                <w:rFonts w:eastAsia="Calibri"/>
              </w:rPr>
              <w:t>Value of Tare after Being Altered by the Device</w:t>
            </w:r>
          </w:p>
        </w:tc>
        <w:tc>
          <w:tcPr>
            <w:tcW w:w="2367" w:type="dxa"/>
            <w:tcBorders>
              <w:top w:val="double" w:sz="4" w:space="0" w:color="000000"/>
              <w:bottom w:val="double" w:sz="4" w:space="0" w:color="000000"/>
            </w:tcBorders>
            <w:shd w:val="clear" w:color="auto" w:fill="auto"/>
          </w:tcPr>
          <w:p w14:paraId="67857307" w14:textId="15C23FED" w:rsidR="009A26FA" w:rsidRPr="009A26FA" w:rsidRDefault="009A26FA" w:rsidP="0042381C">
            <w:pPr>
              <w:pStyle w:val="TableColumnHeadings"/>
              <w:rPr>
                <w:rFonts w:eastAsia="Calibri"/>
              </w:rPr>
            </w:pPr>
            <w:r w:rsidRPr="009A26FA">
              <w:rPr>
                <w:rFonts w:eastAsia="Calibri"/>
              </w:rPr>
              <w:t>Acceptable Net Indication</w:t>
            </w:r>
          </w:p>
        </w:tc>
      </w:tr>
      <w:tr w:rsidR="009A26FA" w:rsidRPr="009A26FA" w14:paraId="03778222" w14:textId="77777777" w:rsidTr="0042381C">
        <w:tc>
          <w:tcPr>
            <w:tcW w:w="2367" w:type="dxa"/>
            <w:tcBorders>
              <w:top w:val="double" w:sz="4" w:space="0" w:color="000000"/>
            </w:tcBorders>
            <w:shd w:val="clear" w:color="auto" w:fill="auto"/>
            <w:vAlign w:val="center"/>
          </w:tcPr>
          <w:p w14:paraId="1A8A13CF" w14:textId="77777777" w:rsidR="009A26FA" w:rsidRPr="004351B0" w:rsidRDefault="009A26FA" w:rsidP="0042381C">
            <w:pPr>
              <w:pStyle w:val="TableText"/>
              <w:jc w:val="center"/>
              <w:rPr>
                <w:b/>
                <w:bCs/>
                <w:szCs w:val="20"/>
                <w:u w:val="single"/>
              </w:rPr>
            </w:pPr>
            <w:r w:rsidRPr="004351B0">
              <w:rPr>
                <w:b/>
                <w:bCs/>
                <w:szCs w:val="20"/>
                <w:u w:val="single"/>
              </w:rPr>
              <w:t>154.5 inches</w:t>
            </w:r>
          </w:p>
        </w:tc>
        <w:tc>
          <w:tcPr>
            <w:tcW w:w="2367" w:type="dxa"/>
            <w:tcBorders>
              <w:top w:val="double" w:sz="4" w:space="0" w:color="000000"/>
            </w:tcBorders>
            <w:shd w:val="clear" w:color="auto" w:fill="auto"/>
            <w:vAlign w:val="center"/>
          </w:tcPr>
          <w:p w14:paraId="3E26B75A" w14:textId="77777777" w:rsidR="009A26FA" w:rsidRPr="004351B0" w:rsidRDefault="009A26FA" w:rsidP="0042381C">
            <w:pPr>
              <w:pStyle w:val="TableText"/>
              <w:jc w:val="center"/>
              <w:rPr>
                <w:b/>
                <w:bCs/>
                <w:szCs w:val="20"/>
                <w:u w:val="single"/>
              </w:rPr>
            </w:pPr>
            <w:r w:rsidRPr="004351B0">
              <w:rPr>
                <w:b/>
                <w:bCs/>
                <w:szCs w:val="20"/>
                <w:u w:val="single"/>
              </w:rPr>
              <w:t>41.2 inches</w:t>
            </w:r>
          </w:p>
        </w:tc>
        <w:tc>
          <w:tcPr>
            <w:tcW w:w="2367" w:type="dxa"/>
            <w:tcBorders>
              <w:top w:val="double" w:sz="4" w:space="0" w:color="000000"/>
            </w:tcBorders>
            <w:shd w:val="clear" w:color="auto" w:fill="auto"/>
            <w:vAlign w:val="center"/>
          </w:tcPr>
          <w:p w14:paraId="6E54D8A6" w14:textId="77777777" w:rsidR="009A26FA" w:rsidRPr="004351B0" w:rsidRDefault="009A26FA" w:rsidP="0042381C">
            <w:pPr>
              <w:pStyle w:val="TableText"/>
              <w:jc w:val="center"/>
              <w:rPr>
                <w:b/>
                <w:bCs/>
                <w:szCs w:val="20"/>
                <w:u w:val="single"/>
              </w:rPr>
            </w:pPr>
            <w:r w:rsidRPr="004351B0">
              <w:rPr>
                <w:b/>
                <w:bCs/>
                <w:szCs w:val="20"/>
                <w:u w:val="single"/>
              </w:rPr>
              <w:t>41.0 inches</w:t>
            </w:r>
          </w:p>
        </w:tc>
        <w:tc>
          <w:tcPr>
            <w:tcW w:w="2367" w:type="dxa"/>
            <w:tcBorders>
              <w:top w:val="double" w:sz="4" w:space="0" w:color="000000"/>
            </w:tcBorders>
            <w:shd w:val="clear" w:color="auto" w:fill="auto"/>
            <w:vAlign w:val="center"/>
          </w:tcPr>
          <w:p w14:paraId="48085A28" w14:textId="77777777" w:rsidR="009A26FA" w:rsidRPr="004351B0" w:rsidRDefault="009A26FA" w:rsidP="0042381C">
            <w:pPr>
              <w:pStyle w:val="TableText"/>
              <w:jc w:val="center"/>
              <w:rPr>
                <w:b/>
                <w:bCs/>
                <w:szCs w:val="20"/>
                <w:u w:val="single"/>
              </w:rPr>
            </w:pPr>
            <w:r w:rsidRPr="004351B0">
              <w:rPr>
                <w:b/>
                <w:bCs/>
                <w:szCs w:val="20"/>
                <w:u w:val="single"/>
              </w:rPr>
              <w:t>113.5 inches</w:t>
            </w:r>
          </w:p>
        </w:tc>
      </w:tr>
      <w:tr w:rsidR="009A26FA" w:rsidRPr="009A26FA" w14:paraId="6C46133E" w14:textId="77777777" w:rsidTr="0042381C">
        <w:tc>
          <w:tcPr>
            <w:tcW w:w="2367" w:type="dxa"/>
            <w:shd w:val="clear" w:color="auto" w:fill="auto"/>
            <w:vAlign w:val="center"/>
          </w:tcPr>
          <w:p w14:paraId="1AC7FE69" w14:textId="77777777" w:rsidR="009A26FA" w:rsidRPr="004351B0" w:rsidRDefault="009A26FA" w:rsidP="0042381C">
            <w:pPr>
              <w:pStyle w:val="TableText"/>
              <w:jc w:val="center"/>
              <w:rPr>
                <w:b/>
                <w:bCs/>
                <w:szCs w:val="20"/>
                <w:u w:val="single"/>
              </w:rPr>
            </w:pPr>
            <w:r w:rsidRPr="004351B0">
              <w:rPr>
                <w:b/>
                <w:bCs/>
                <w:szCs w:val="20"/>
                <w:u w:val="single"/>
              </w:rPr>
              <w:t>154.5 inches</w:t>
            </w:r>
          </w:p>
        </w:tc>
        <w:tc>
          <w:tcPr>
            <w:tcW w:w="2367" w:type="dxa"/>
            <w:shd w:val="clear" w:color="auto" w:fill="auto"/>
            <w:vAlign w:val="center"/>
          </w:tcPr>
          <w:p w14:paraId="0577D47F" w14:textId="77777777" w:rsidR="009A26FA" w:rsidRPr="004351B0" w:rsidRDefault="009A26FA" w:rsidP="0042381C">
            <w:pPr>
              <w:pStyle w:val="TableText"/>
              <w:jc w:val="center"/>
              <w:rPr>
                <w:b/>
                <w:bCs/>
                <w:szCs w:val="20"/>
                <w:u w:val="single"/>
              </w:rPr>
            </w:pPr>
            <w:r w:rsidRPr="004351B0">
              <w:rPr>
                <w:b/>
                <w:bCs/>
                <w:szCs w:val="20"/>
                <w:u w:val="single"/>
              </w:rPr>
              <w:t>41.4 inches</w:t>
            </w:r>
          </w:p>
        </w:tc>
        <w:tc>
          <w:tcPr>
            <w:tcW w:w="2367" w:type="dxa"/>
            <w:shd w:val="clear" w:color="auto" w:fill="auto"/>
            <w:vAlign w:val="center"/>
          </w:tcPr>
          <w:p w14:paraId="611FB126" w14:textId="77777777" w:rsidR="009A26FA" w:rsidRPr="004351B0" w:rsidRDefault="009A26FA" w:rsidP="0042381C">
            <w:pPr>
              <w:pStyle w:val="TableText"/>
              <w:jc w:val="center"/>
              <w:rPr>
                <w:b/>
                <w:bCs/>
                <w:szCs w:val="20"/>
                <w:u w:val="single"/>
              </w:rPr>
            </w:pPr>
            <w:r w:rsidRPr="004351B0">
              <w:rPr>
                <w:b/>
                <w:bCs/>
                <w:szCs w:val="20"/>
                <w:u w:val="single"/>
              </w:rPr>
              <w:t>41.5 inches</w:t>
            </w:r>
          </w:p>
        </w:tc>
        <w:tc>
          <w:tcPr>
            <w:tcW w:w="2367" w:type="dxa"/>
            <w:shd w:val="clear" w:color="auto" w:fill="auto"/>
            <w:vAlign w:val="center"/>
          </w:tcPr>
          <w:p w14:paraId="17DBF4AB" w14:textId="77777777" w:rsidR="009A26FA" w:rsidRPr="004351B0" w:rsidRDefault="009A26FA" w:rsidP="0042381C">
            <w:pPr>
              <w:pStyle w:val="TableText"/>
              <w:jc w:val="center"/>
              <w:rPr>
                <w:b/>
                <w:bCs/>
                <w:szCs w:val="20"/>
                <w:u w:val="single"/>
              </w:rPr>
            </w:pPr>
            <w:r w:rsidRPr="004351B0">
              <w:rPr>
                <w:b/>
                <w:bCs/>
                <w:szCs w:val="20"/>
                <w:u w:val="single"/>
              </w:rPr>
              <w:t>113.0 inches</w:t>
            </w:r>
          </w:p>
        </w:tc>
      </w:tr>
    </w:tbl>
    <w:p w14:paraId="2C358ABC" w14:textId="3CC350FD" w:rsidR="009A26FA" w:rsidRPr="004351B0" w:rsidRDefault="009A26FA" w:rsidP="004351B0">
      <w:pPr>
        <w:pStyle w:val="TableHeading"/>
        <w:spacing w:before="240" w:after="120"/>
        <w:rPr>
          <w:rFonts w:eastAsia="Calibri"/>
        </w:rPr>
      </w:pPr>
      <w:r w:rsidRPr="004351B0">
        <w:rPr>
          <w:rFonts w:eastAsia="Calibri"/>
        </w:rPr>
        <w:t xml:space="preserve">Table 2: </w:t>
      </w:r>
      <w:r w:rsidR="004351B0" w:rsidRPr="004351B0">
        <w:rPr>
          <w:rFonts w:eastAsia="Calibri"/>
        </w:rPr>
        <w:t xml:space="preserve"> </w:t>
      </w:r>
      <w:r w:rsidRPr="004351B0">
        <w:rPr>
          <w:rFonts w:eastAsia="Calibri"/>
        </w:rPr>
        <w:t xml:space="preserve">Examples of Acceptable Rounding of the Net Result (Following the Subtraction of Tare) to Achieve Accurate Net Indication </w:t>
      </w:r>
    </w:p>
    <w:tbl>
      <w:tblPr>
        <w:tblW w:w="9558"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43" w:type="dxa"/>
          <w:left w:w="115" w:type="dxa"/>
          <w:bottom w:w="43" w:type="dxa"/>
          <w:right w:w="115" w:type="dxa"/>
        </w:tblCellMar>
        <w:tblLook w:val="04A0" w:firstRow="1" w:lastRow="0" w:firstColumn="1" w:lastColumn="0" w:noHBand="0" w:noVBand="1"/>
        <w:tblCaption w:val="Table 2. Exampleso f Acceptable Rounding of the Net Result (following the substraction of Trae) to Achieive Accurate Net Indication"/>
        <w:tblDescription w:val="Table of Tare Examples."/>
      </w:tblPr>
      <w:tblGrid>
        <w:gridCol w:w="2389"/>
        <w:gridCol w:w="2390"/>
        <w:gridCol w:w="2389"/>
        <w:gridCol w:w="2390"/>
      </w:tblGrid>
      <w:tr w:rsidR="009A26FA" w:rsidRPr="009A26FA" w14:paraId="67C5E49F" w14:textId="77777777" w:rsidTr="0042381C">
        <w:tc>
          <w:tcPr>
            <w:tcW w:w="2389" w:type="dxa"/>
            <w:tcBorders>
              <w:top w:val="double" w:sz="4" w:space="0" w:color="000000"/>
              <w:bottom w:val="double" w:sz="4" w:space="0" w:color="000000"/>
            </w:tcBorders>
            <w:shd w:val="clear" w:color="auto" w:fill="auto"/>
          </w:tcPr>
          <w:p w14:paraId="3FCEDAA9" w14:textId="77777777" w:rsidR="009A26FA" w:rsidRPr="009A26FA" w:rsidRDefault="009A26FA" w:rsidP="0042381C">
            <w:pPr>
              <w:pStyle w:val="TableColumnHeadings"/>
              <w:rPr>
                <w:rFonts w:eastAsia="Calibri"/>
              </w:rPr>
            </w:pPr>
            <w:r w:rsidRPr="009A26FA">
              <w:rPr>
                <w:rFonts w:eastAsia="Calibri"/>
              </w:rPr>
              <w:t>Gross Indication of Item Being Measured</w:t>
            </w:r>
          </w:p>
        </w:tc>
        <w:tc>
          <w:tcPr>
            <w:tcW w:w="2390" w:type="dxa"/>
            <w:tcBorders>
              <w:top w:val="double" w:sz="4" w:space="0" w:color="000000"/>
              <w:bottom w:val="double" w:sz="4" w:space="0" w:color="000000"/>
            </w:tcBorders>
            <w:shd w:val="clear" w:color="auto" w:fill="auto"/>
            <w:vAlign w:val="center"/>
          </w:tcPr>
          <w:p w14:paraId="7DA74A53" w14:textId="77777777" w:rsidR="009A26FA" w:rsidRPr="009A26FA" w:rsidRDefault="009A26FA" w:rsidP="0042381C">
            <w:pPr>
              <w:pStyle w:val="TableColumnHeadings"/>
              <w:rPr>
                <w:rFonts w:eastAsia="Calibri"/>
              </w:rPr>
            </w:pPr>
            <w:r w:rsidRPr="009A26FA">
              <w:rPr>
                <w:rFonts w:eastAsia="Calibri"/>
              </w:rPr>
              <w:t>Tare Entered</w:t>
            </w:r>
          </w:p>
        </w:tc>
        <w:tc>
          <w:tcPr>
            <w:tcW w:w="2389" w:type="dxa"/>
            <w:tcBorders>
              <w:top w:val="double" w:sz="4" w:space="0" w:color="000000"/>
              <w:bottom w:val="double" w:sz="4" w:space="0" w:color="000000"/>
            </w:tcBorders>
            <w:shd w:val="clear" w:color="auto" w:fill="auto"/>
          </w:tcPr>
          <w:p w14:paraId="15DB568E" w14:textId="77777777" w:rsidR="009A26FA" w:rsidRPr="009A26FA" w:rsidRDefault="009A26FA" w:rsidP="0042381C">
            <w:pPr>
              <w:pStyle w:val="TableColumnHeadings"/>
              <w:rPr>
                <w:rFonts w:eastAsia="Calibri"/>
              </w:rPr>
            </w:pPr>
            <w:r w:rsidRPr="009A26FA">
              <w:rPr>
                <w:rFonts w:eastAsia="Calibri"/>
              </w:rPr>
              <w:t>Net Result Before Rounding</w:t>
            </w:r>
          </w:p>
          <w:p w14:paraId="1A943791" w14:textId="77777777" w:rsidR="009A26FA" w:rsidRPr="009A26FA" w:rsidRDefault="009A26FA" w:rsidP="0042381C">
            <w:pPr>
              <w:pStyle w:val="TableColumnHeadings"/>
              <w:rPr>
                <w:rFonts w:eastAsia="Calibri"/>
                <w:i/>
              </w:rPr>
            </w:pPr>
            <w:r w:rsidRPr="009A26FA">
              <w:rPr>
                <w:rFonts w:eastAsia="Calibri"/>
                <w:i/>
              </w:rPr>
              <w:t>(Gross Indication Minus Tare Entered)</w:t>
            </w:r>
          </w:p>
        </w:tc>
        <w:tc>
          <w:tcPr>
            <w:tcW w:w="2390" w:type="dxa"/>
            <w:tcBorders>
              <w:top w:val="double" w:sz="4" w:space="0" w:color="000000"/>
              <w:bottom w:val="double" w:sz="4" w:space="0" w:color="000000"/>
            </w:tcBorders>
            <w:shd w:val="clear" w:color="auto" w:fill="auto"/>
          </w:tcPr>
          <w:p w14:paraId="43246F12" w14:textId="77777777" w:rsidR="009A26FA" w:rsidRPr="009A26FA" w:rsidRDefault="009A26FA" w:rsidP="0042381C">
            <w:pPr>
              <w:pStyle w:val="TableColumnHeadings"/>
              <w:rPr>
                <w:rFonts w:eastAsia="Calibri"/>
              </w:rPr>
            </w:pPr>
            <w:r w:rsidRPr="009A26FA">
              <w:rPr>
                <w:rFonts w:eastAsia="Calibri"/>
              </w:rPr>
              <w:t>Acceptable Net Indication Rounded to Nearest 0.5 inch</w:t>
            </w:r>
          </w:p>
        </w:tc>
      </w:tr>
      <w:tr w:rsidR="009A26FA" w:rsidRPr="009A26FA" w14:paraId="007B4943" w14:textId="77777777" w:rsidTr="00210F54">
        <w:tc>
          <w:tcPr>
            <w:tcW w:w="2389" w:type="dxa"/>
            <w:tcBorders>
              <w:top w:val="double" w:sz="4" w:space="0" w:color="000000"/>
            </w:tcBorders>
            <w:shd w:val="clear" w:color="auto" w:fill="auto"/>
            <w:vAlign w:val="center"/>
          </w:tcPr>
          <w:p w14:paraId="2DE094DC" w14:textId="77777777" w:rsidR="009A26FA" w:rsidRPr="004351B0" w:rsidRDefault="009A26FA" w:rsidP="004351B0">
            <w:pPr>
              <w:pStyle w:val="TableText"/>
              <w:jc w:val="center"/>
              <w:rPr>
                <w:b/>
                <w:bCs/>
                <w:szCs w:val="20"/>
                <w:u w:val="single"/>
              </w:rPr>
            </w:pPr>
            <w:r w:rsidRPr="004351B0">
              <w:rPr>
                <w:b/>
                <w:bCs/>
                <w:szCs w:val="20"/>
                <w:u w:val="single"/>
              </w:rPr>
              <w:t>154.5 inches</w:t>
            </w:r>
          </w:p>
        </w:tc>
        <w:tc>
          <w:tcPr>
            <w:tcW w:w="2390" w:type="dxa"/>
            <w:tcBorders>
              <w:top w:val="double" w:sz="4" w:space="0" w:color="000000"/>
            </w:tcBorders>
            <w:shd w:val="clear" w:color="auto" w:fill="auto"/>
            <w:vAlign w:val="center"/>
          </w:tcPr>
          <w:p w14:paraId="1BBB8162" w14:textId="77777777" w:rsidR="009A26FA" w:rsidRPr="004351B0" w:rsidRDefault="009A26FA" w:rsidP="004351B0">
            <w:pPr>
              <w:pStyle w:val="TableText"/>
              <w:jc w:val="center"/>
              <w:rPr>
                <w:b/>
                <w:bCs/>
                <w:szCs w:val="20"/>
                <w:u w:val="single"/>
              </w:rPr>
            </w:pPr>
            <w:r w:rsidRPr="004351B0">
              <w:rPr>
                <w:b/>
                <w:bCs/>
                <w:szCs w:val="20"/>
                <w:u w:val="single"/>
              </w:rPr>
              <w:t>41.2 inches</w:t>
            </w:r>
          </w:p>
        </w:tc>
        <w:tc>
          <w:tcPr>
            <w:tcW w:w="2389" w:type="dxa"/>
            <w:tcBorders>
              <w:top w:val="double" w:sz="4" w:space="0" w:color="000000"/>
            </w:tcBorders>
            <w:shd w:val="clear" w:color="auto" w:fill="auto"/>
            <w:vAlign w:val="center"/>
          </w:tcPr>
          <w:p w14:paraId="035F4EB1" w14:textId="77777777" w:rsidR="009A26FA" w:rsidRPr="004351B0" w:rsidRDefault="009A26FA" w:rsidP="004351B0">
            <w:pPr>
              <w:pStyle w:val="TableText"/>
              <w:jc w:val="center"/>
              <w:rPr>
                <w:b/>
                <w:bCs/>
                <w:szCs w:val="20"/>
                <w:u w:val="single"/>
              </w:rPr>
            </w:pPr>
            <w:r w:rsidRPr="004351B0">
              <w:rPr>
                <w:b/>
                <w:bCs/>
                <w:szCs w:val="20"/>
                <w:u w:val="single"/>
              </w:rPr>
              <w:t>113.3 inches</w:t>
            </w:r>
          </w:p>
        </w:tc>
        <w:tc>
          <w:tcPr>
            <w:tcW w:w="2390" w:type="dxa"/>
            <w:tcBorders>
              <w:top w:val="double" w:sz="4" w:space="0" w:color="000000"/>
            </w:tcBorders>
            <w:shd w:val="clear" w:color="auto" w:fill="auto"/>
            <w:vAlign w:val="center"/>
          </w:tcPr>
          <w:p w14:paraId="7A5A97B7" w14:textId="77777777" w:rsidR="009A26FA" w:rsidRPr="004351B0" w:rsidRDefault="009A26FA" w:rsidP="004351B0">
            <w:pPr>
              <w:pStyle w:val="TableText"/>
              <w:jc w:val="center"/>
              <w:rPr>
                <w:b/>
                <w:bCs/>
                <w:szCs w:val="20"/>
                <w:u w:val="single"/>
              </w:rPr>
            </w:pPr>
            <w:r w:rsidRPr="004351B0">
              <w:rPr>
                <w:b/>
                <w:bCs/>
                <w:szCs w:val="20"/>
                <w:u w:val="single"/>
              </w:rPr>
              <w:t>113.5 inches</w:t>
            </w:r>
          </w:p>
        </w:tc>
      </w:tr>
      <w:tr w:rsidR="009A26FA" w:rsidRPr="009A26FA" w14:paraId="0FAFD13C" w14:textId="77777777" w:rsidTr="00210F54">
        <w:tc>
          <w:tcPr>
            <w:tcW w:w="2389" w:type="dxa"/>
            <w:shd w:val="clear" w:color="auto" w:fill="auto"/>
            <w:vAlign w:val="center"/>
          </w:tcPr>
          <w:p w14:paraId="14B63388" w14:textId="77777777" w:rsidR="009A26FA" w:rsidRPr="004351B0" w:rsidRDefault="009A26FA" w:rsidP="004351B0">
            <w:pPr>
              <w:pStyle w:val="TableText"/>
              <w:jc w:val="center"/>
              <w:rPr>
                <w:b/>
                <w:bCs/>
                <w:szCs w:val="20"/>
                <w:u w:val="single"/>
              </w:rPr>
            </w:pPr>
            <w:r w:rsidRPr="004351B0">
              <w:rPr>
                <w:b/>
                <w:bCs/>
                <w:szCs w:val="20"/>
                <w:u w:val="single"/>
              </w:rPr>
              <w:t>154.5 inches</w:t>
            </w:r>
          </w:p>
        </w:tc>
        <w:tc>
          <w:tcPr>
            <w:tcW w:w="2390" w:type="dxa"/>
            <w:shd w:val="clear" w:color="auto" w:fill="auto"/>
            <w:vAlign w:val="center"/>
          </w:tcPr>
          <w:p w14:paraId="2CE3B7FC" w14:textId="77777777" w:rsidR="009A26FA" w:rsidRPr="004351B0" w:rsidRDefault="009A26FA" w:rsidP="004351B0">
            <w:pPr>
              <w:pStyle w:val="TableText"/>
              <w:jc w:val="center"/>
              <w:rPr>
                <w:b/>
                <w:bCs/>
                <w:szCs w:val="20"/>
                <w:u w:val="single"/>
              </w:rPr>
            </w:pPr>
            <w:r w:rsidRPr="004351B0">
              <w:rPr>
                <w:b/>
                <w:bCs/>
                <w:szCs w:val="20"/>
                <w:u w:val="single"/>
              </w:rPr>
              <w:t>41.4 inches</w:t>
            </w:r>
          </w:p>
        </w:tc>
        <w:tc>
          <w:tcPr>
            <w:tcW w:w="2389" w:type="dxa"/>
            <w:shd w:val="clear" w:color="auto" w:fill="auto"/>
            <w:vAlign w:val="center"/>
          </w:tcPr>
          <w:p w14:paraId="3715F9C7" w14:textId="77777777" w:rsidR="009A26FA" w:rsidRPr="004351B0" w:rsidRDefault="009A26FA" w:rsidP="004351B0">
            <w:pPr>
              <w:pStyle w:val="TableText"/>
              <w:jc w:val="center"/>
              <w:rPr>
                <w:b/>
                <w:bCs/>
                <w:szCs w:val="20"/>
                <w:u w:val="single"/>
              </w:rPr>
            </w:pPr>
            <w:r w:rsidRPr="004351B0">
              <w:rPr>
                <w:b/>
                <w:bCs/>
                <w:szCs w:val="20"/>
                <w:u w:val="single"/>
              </w:rPr>
              <w:t>113.1 inches</w:t>
            </w:r>
          </w:p>
        </w:tc>
        <w:tc>
          <w:tcPr>
            <w:tcW w:w="2390" w:type="dxa"/>
            <w:shd w:val="clear" w:color="auto" w:fill="auto"/>
            <w:vAlign w:val="center"/>
          </w:tcPr>
          <w:p w14:paraId="611C2477" w14:textId="77777777" w:rsidR="009A26FA" w:rsidRPr="004351B0" w:rsidRDefault="009A26FA" w:rsidP="004351B0">
            <w:pPr>
              <w:pStyle w:val="TableText"/>
              <w:jc w:val="center"/>
              <w:rPr>
                <w:b/>
                <w:bCs/>
                <w:szCs w:val="20"/>
                <w:u w:val="single"/>
              </w:rPr>
            </w:pPr>
            <w:r w:rsidRPr="004351B0">
              <w:rPr>
                <w:b/>
                <w:bCs/>
                <w:szCs w:val="20"/>
                <w:u w:val="single"/>
              </w:rPr>
              <w:t>113.0 inches</w:t>
            </w:r>
          </w:p>
        </w:tc>
      </w:tr>
    </w:tbl>
    <w:p w14:paraId="66FAA2C4" w14:textId="77777777" w:rsidR="009A26FA" w:rsidRPr="009A26FA" w:rsidRDefault="009A26FA" w:rsidP="00710157">
      <w:pPr>
        <w:spacing w:before="60"/>
        <w:rPr>
          <w:rFonts w:eastAsia="Calibri" w:cs="Times New Roman"/>
          <w:b/>
          <w:szCs w:val="20"/>
          <w:u w:val="single"/>
        </w:rPr>
      </w:pPr>
      <w:r w:rsidRPr="009A26FA">
        <w:rPr>
          <w:rFonts w:eastAsia="Calibri" w:cs="Times New Roman"/>
          <w:b/>
          <w:szCs w:val="20"/>
          <w:u w:val="single"/>
        </w:rPr>
        <w:t>(Added 2016)</w:t>
      </w:r>
    </w:p>
    <w:p w14:paraId="042F5147" w14:textId="6B0CAA64" w:rsidR="009A26FA" w:rsidRPr="00125018" w:rsidRDefault="009A26FA" w:rsidP="00125018">
      <w:pPr>
        <w:keepNext/>
        <w:spacing w:before="40"/>
        <w:rPr>
          <w:rFonts w:eastAsia="Calibri" w:cs="Times New Roman"/>
          <w:b/>
          <w:i/>
          <w:szCs w:val="20"/>
        </w:rPr>
      </w:pPr>
      <w:r w:rsidRPr="00125018">
        <w:rPr>
          <w:rFonts w:eastAsia="Calibri" w:cs="Times New Roman"/>
          <w:b/>
          <w:i/>
          <w:szCs w:val="20"/>
        </w:rPr>
        <w:lastRenderedPageBreak/>
        <w:t>Amend Table S.4.1.a. Marking Requirements for Multiple Dimension Measuring Equipment as follows:</w:t>
      </w:r>
    </w:p>
    <w:tbl>
      <w:tblPr>
        <w:tblW w:w="96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43" w:type="dxa"/>
          <w:left w:w="115" w:type="dxa"/>
          <w:bottom w:w="43" w:type="dxa"/>
          <w:right w:w="115" w:type="dxa"/>
        </w:tblCellMar>
        <w:tblLook w:val="04A0" w:firstRow="1" w:lastRow="0" w:firstColumn="1" w:lastColumn="0" w:noHBand="0" w:noVBand="1"/>
      </w:tblPr>
      <w:tblGrid>
        <w:gridCol w:w="2955"/>
        <w:gridCol w:w="1710"/>
        <w:gridCol w:w="1890"/>
        <w:gridCol w:w="1800"/>
        <w:gridCol w:w="1260"/>
      </w:tblGrid>
      <w:tr w:rsidR="00AD4A92" w:rsidRPr="00AD4A92" w14:paraId="3DD6D600" w14:textId="77777777" w:rsidTr="000761A9">
        <w:tc>
          <w:tcPr>
            <w:tcW w:w="9615" w:type="dxa"/>
            <w:gridSpan w:val="5"/>
            <w:tcBorders>
              <w:top w:val="double" w:sz="4" w:space="0" w:color="000000"/>
              <w:bottom w:val="double" w:sz="4" w:space="0" w:color="000000"/>
            </w:tcBorders>
            <w:shd w:val="clear" w:color="auto" w:fill="auto"/>
          </w:tcPr>
          <w:p w14:paraId="12E84B05" w14:textId="77777777" w:rsidR="00AD4A92" w:rsidRPr="00AD4A92" w:rsidRDefault="00AD4A92" w:rsidP="00AD4A92">
            <w:pPr>
              <w:keepNext/>
              <w:keepLines/>
              <w:spacing w:after="0"/>
              <w:jc w:val="center"/>
              <w:rPr>
                <w:rFonts w:eastAsia="Times New Roman" w:cs="Times New Roman"/>
                <w:b/>
                <w:bCs/>
                <w:szCs w:val="20"/>
              </w:rPr>
            </w:pPr>
            <w:r w:rsidRPr="00AD4A92">
              <w:rPr>
                <w:rFonts w:eastAsia="Times New Roman" w:cs="Times New Roman"/>
                <w:b/>
                <w:bCs/>
                <w:szCs w:val="20"/>
              </w:rPr>
              <w:t>Table S.4.1.a.</w:t>
            </w:r>
          </w:p>
          <w:p w14:paraId="7492C685" w14:textId="77777777" w:rsidR="00AD4A92" w:rsidRPr="00AD4A92" w:rsidRDefault="00AD4A92" w:rsidP="00AD4A92">
            <w:pPr>
              <w:keepNext/>
              <w:keepLines/>
              <w:spacing w:before="40" w:after="0"/>
              <w:jc w:val="center"/>
              <w:rPr>
                <w:rFonts w:eastAsia="Calibri" w:cs="Times New Roman"/>
                <w:b/>
                <w:szCs w:val="20"/>
                <w:u w:val="single"/>
              </w:rPr>
            </w:pPr>
            <w:r w:rsidRPr="00AD4A92">
              <w:rPr>
                <w:rFonts w:eastAsia="Times New Roman" w:cs="Times New Roman"/>
                <w:b/>
                <w:bCs/>
                <w:szCs w:val="20"/>
              </w:rPr>
              <w:t>Marking Requirements for Multiple Dimension Measuring Systems</w:t>
            </w:r>
          </w:p>
        </w:tc>
      </w:tr>
      <w:tr w:rsidR="00AD4A92" w:rsidRPr="00AD4A92" w14:paraId="465730B5" w14:textId="77777777" w:rsidTr="000761A9">
        <w:tc>
          <w:tcPr>
            <w:tcW w:w="2955" w:type="dxa"/>
            <w:vMerge w:val="restart"/>
            <w:tcBorders>
              <w:top w:val="double" w:sz="4" w:space="0" w:color="000000"/>
            </w:tcBorders>
            <w:shd w:val="clear" w:color="auto" w:fill="auto"/>
            <w:vAlign w:val="bottom"/>
          </w:tcPr>
          <w:p w14:paraId="75DC973D" w14:textId="77777777" w:rsidR="00AD4A92" w:rsidRPr="00AD4A92" w:rsidRDefault="00AD4A92" w:rsidP="00AD4A92">
            <w:pPr>
              <w:keepNext/>
              <w:keepLines/>
              <w:spacing w:before="40" w:after="0"/>
              <w:jc w:val="left"/>
              <w:rPr>
                <w:rFonts w:eastAsia="Calibri" w:cs="Times New Roman"/>
                <w:b/>
                <w:szCs w:val="20"/>
                <w:u w:val="single"/>
              </w:rPr>
            </w:pPr>
            <w:r w:rsidRPr="00AD4A92">
              <w:rPr>
                <w:rFonts w:eastAsia="Times New Roman" w:cs="Times New Roman"/>
                <w:b/>
                <w:bCs/>
                <w:szCs w:val="20"/>
              </w:rPr>
              <w:t xml:space="preserve">To Be Marked With  </w:t>
            </w:r>
            <w:r w:rsidRPr="00AD4A92">
              <w:rPr>
                <w:rFonts w:ascii="WP MathA" w:eastAsia="Times New Roman" w:hAnsi="WP MathA" w:cs="Times New Roman"/>
                <w:b/>
                <w:bCs/>
                <w:szCs w:val="20"/>
              </w:rPr>
              <w:sym w:font="Symbol" w:char="F0DF"/>
            </w:r>
          </w:p>
        </w:tc>
        <w:tc>
          <w:tcPr>
            <w:tcW w:w="6660" w:type="dxa"/>
            <w:gridSpan w:val="4"/>
            <w:tcBorders>
              <w:top w:val="double" w:sz="4" w:space="0" w:color="000000"/>
            </w:tcBorders>
            <w:shd w:val="clear" w:color="auto" w:fill="auto"/>
          </w:tcPr>
          <w:p w14:paraId="2AA2E5D0" w14:textId="77777777" w:rsidR="00AD4A92" w:rsidRPr="00AD4A92" w:rsidRDefault="00AD4A92" w:rsidP="00AD4A92">
            <w:pPr>
              <w:keepNext/>
              <w:keepLines/>
              <w:spacing w:before="40" w:after="0"/>
              <w:jc w:val="center"/>
              <w:rPr>
                <w:rFonts w:eastAsia="Calibri" w:cs="Times New Roman"/>
                <w:b/>
                <w:szCs w:val="20"/>
                <w:u w:val="single"/>
              </w:rPr>
            </w:pPr>
            <w:r w:rsidRPr="00AD4A92">
              <w:rPr>
                <w:rFonts w:eastAsia="Times New Roman" w:cs="Times New Roman"/>
                <w:b/>
                <w:bCs/>
                <w:szCs w:val="20"/>
              </w:rPr>
              <w:t>Multiple Dimension Measuring Equipment</w:t>
            </w:r>
          </w:p>
        </w:tc>
      </w:tr>
      <w:tr w:rsidR="00AD4A92" w:rsidRPr="00AD4A92" w14:paraId="72BA16B2" w14:textId="77777777" w:rsidTr="000761A9">
        <w:tc>
          <w:tcPr>
            <w:tcW w:w="2955" w:type="dxa"/>
            <w:vMerge/>
            <w:shd w:val="clear" w:color="auto" w:fill="auto"/>
          </w:tcPr>
          <w:p w14:paraId="19F468EC" w14:textId="77777777" w:rsidR="00AD4A92" w:rsidRPr="00AD4A92" w:rsidRDefault="00AD4A92" w:rsidP="00AD4A92">
            <w:pPr>
              <w:keepNext/>
              <w:keepLines/>
              <w:spacing w:before="40" w:after="0"/>
              <w:rPr>
                <w:rFonts w:eastAsia="Calibri" w:cs="Times New Roman"/>
                <w:b/>
                <w:szCs w:val="20"/>
                <w:u w:val="single"/>
              </w:rPr>
            </w:pPr>
          </w:p>
        </w:tc>
        <w:tc>
          <w:tcPr>
            <w:tcW w:w="1710" w:type="dxa"/>
            <w:shd w:val="clear" w:color="auto" w:fill="auto"/>
          </w:tcPr>
          <w:p w14:paraId="5069DF0E" w14:textId="77777777" w:rsidR="00AD4A92" w:rsidRPr="00AD4A92" w:rsidRDefault="00AD4A92" w:rsidP="00AD4A92">
            <w:pPr>
              <w:keepNext/>
              <w:keepLines/>
              <w:spacing w:after="0"/>
              <w:jc w:val="center"/>
              <w:rPr>
                <w:rFonts w:eastAsia="Calibri" w:cs="Times New Roman"/>
                <w:b/>
                <w:bCs/>
                <w:szCs w:val="20"/>
              </w:rPr>
            </w:pPr>
            <w:r w:rsidRPr="00AD4A92">
              <w:rPr>
                <w:rFonts w:eastAsia="Calibri" w:cs="Times New Roman"/>
                <w:b/>
                <w:bCs/>
                <w:szCs w:val="20"/>
              </w:rPr>
              <w:t>Multiple Dimension Measuring Device and Indicating Element in Same Housing</w:t>
            </w:r>
          </w:p>
        </w:tc>
        <w:tc>
          <w:tcPr>
            <w:tcW w:w="1890" w:type="dxa"/>
            <w:shd w:val="clear" w:color="auto" w:fill="auto"/>
          </w:tcPr>
          <w:p w14:paraId="089EF435" w14:textId="77777777" w:rsidR="00AD4A92" w:rsidRPr="00AD4A92" w:rsidRDefault="00AD4A92" w:rsidP="00AD4A92">
            <w:pPr>
              <w:keepNext/>
              <w:keepLines/>
              <w:spacing w:after="0"/>
              <w:jc w:val="center"/>
              <w:rPr>
                <w:rFonts w:eastAsia="Calibri" w:cs="Times New Roman"/>
                <w:b/>
                <w:bCs/>
                <w:szCs w:val="20"/>
              </w:rPr>
            </w:pPr>
            <w:r w:rsidRPr="00AD4A92">
              <w:rPr>
                <w:rFonts w:eastAsia="Calibri" w:cs="Times New Roman"/>
                <w:b/>
                <w:bCs/>
                <w:szCs w:val="20"/>
              </w:rPr>
              <w:t>Indicating Element not Permanently Attached to Multiple Dimension Measuring Element</w:t>
            </w:r>
          </w:p>
        </w:tc>
        <w:tc>
          <w:tcPr>
            <w:tcW w:w="1800" w:type="dxa"/>
            <w:shd w:val="clear" w:color="auto" w:fill="auto"/>
          </w:tcPr>
          <w:p w14:paraId="550B39BE" w14:textId="77777777" w:rsidR="00AD4A92" w:rsidRPr="00AD4A92" w:rsidRDefault="00AD4A92" w:rsidP="00AD4A92">
            <w:pPr>
              <w:keepNext/>
              <w:keepLines/>
              <w:spacing w:after="0"/>
              <w:jc w:val="center"/>
              <w:rPr>
                <w:rFonts w:eastAsia="Calibri" w:cs="Times New Roman"/>
                <w:b/>
                <w:bCs/>
                <w:szCs w:val="20"/>
              </w:rPr>
            </w:pPr>
            <w:r w:rsidRPr="00AD4A92">
              <w:rPr>
                <w:rFonts w:eastAsia="Calibri" w:cs="Times New Roman"/>
                <w:b/>
                <w:bCs/>
                <w:szCs w:val="20"/>
              </w:rPr>
              <w:t>Multiple Dimension Measuring Element not Permanently Attached to the Indicating Element</w:t>
            </w:r>
          </w:p>
        </w:tc>
        <w:tc>
          <w:tcPr>
            <w:tcW w:w="1260" w:type="dxa"/>
            <w:shd w:val="clear" w:color="auto" w:fill="auto"/>
          </w:tcPr>
          <w:p w14:paraId="2AB31979" w14:textId="77777777" w:rsidR="00AD4A92" w:rsidRPr="00AD4A92" w:rsidRDefault="00AD4A92" w:rsidP="00AD4A92">
            <w:pPr>
              <w:keepNext/>
              <w:keepLines/>
              <w:spacing w:after="0"/>
              <w:jc w:val="center"/>
              <w:rPr>
                <w:rFonts w:eastAsia="Calibri" w:cs="Times New Roman"/>
                <w:b/>
                <w:bCs/>
                <w:szCs w:val="20"/>
              </w:rPr>
            </w:pPr>
            <w:r w:rsidRPr="00AD4A92">
              <w:rPr>
                <w:rFonts w:eastAsia="Calibri" w:cs="Times New Roman"/>
                <w:b/>
                <w:bCs/>
                <w:szCs w:val="20"/>
              </w:rPr>
              <w:t>Other Equipment</w:t>
            </w:r>
          </w:p>
          <w:p w14:paraId="33E4FC91" w14:textId="77777777" w:rsidR="00AD4A92" w:rsidRPr="00AD4A92" w:rsidRDefault="00AD4A92" w:rsidP="00AD4A92">
            <w:pPr>
              <w:keepNext/>
              <w:keepLines/>
              <w:spacing w:after="0"/>
              <w:jc w:val="center"/>
              <w:rPr>
                <w:rFonts w:eastAsia="Calibri" w:cs="Times New Roman"/>
                <w:b/>
                <w:bCs/>
                <w:szCs w:val="20"/>
              </w:rPr>
            </w:pPr>
            <w:r w:rsidRPr="00AD4A92">
              <w:rPr>
                <w:rFonts w:eastAsia="Calibri" w:cs="Times New Roman"/>
                <w:b/>
                <w:bCs/>
                <w:szCs w:val="20"/>
              </w:rPr>
              <w:t>(1)</w:t>
            </w:r>
          </w:p>
        </w:tc>
      </w:tr>
      <w:tr w:rsidR="00AD4A92" w:rsidRPr="00AD4A92" w14:paraId="3A01F846" w14:textId="77777777" w:rsidTr="000761A9">
        <w:tc>
          <w:tcPr>
            <w:tcW w:w="2955" w:type="dxa"/>
            <w:shd w:val="clear" w:color="auto" w:fill="auto"/>
            <w:vAlign w:val="center"/>
          </w:tcPr>
          <w:p w14:paraId="6805AA91"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Manufacturer’s ID</w:t>
            </w:r>
          </w:p>
        </w:tc>
        <w:tc>
          <w:tcPr>
            <w:tcW w:w="1710" w:type="dxa"/>
            <w:shd w:val="clear" w:color="auto" w:fill="auto"/>
            <w:vAlign w:val="center"/>
          </w:tcPr>
          <w:p w14:paraId="3C6D58EA"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49F8D37C"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69D62B03"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583D12AA"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r>
      <w:tr w:rsidR="00AD4A92" w:rsidRPr="00AD4A92" w14:paraId="00F8ED45" w14:textId="77777777" w:rsidTr="000761A9">
        <w:tc>
          <w:tcPr>
            <w:tcW w:w="2955" w:type="dxa"/>
            <w:shd w:val="clear" w:color="auto" w:fill="auto"/>
            <w:vAlign w:val="center"/>
          </w:tcPr>
          <w:p w14:paraId="789E5A36"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Model Designation</w:t>
            </w:r>
          </w:p>
        </w:tc>
        <w:tc>
          <w:tcPr>
            <w:tcW w:w="1710" w:type="dxa"/>
            <w:shd w:val="clear" w:color="auto" w:fill="auto"/>
            <w:vAlign w:val="center"/>
          </w:tcPr>
          <w:p w14:paraId="6DF7C014"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54909FD9"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4B5126EA"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034ECC1C"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r>
      <w:tr w:rsidR="00AD4A92" w:rsidRPr="00AD4A92" w14:paraId="03EAE235" w14:textId="77777777" w:rsidTr="000761A9">
        <w:tc>
          <w:tcPr>
            <w:tcW w:w="2955" w:type="dxa"/>
            <w:shd w:val="clear" w:color="auto" w:fill="auto"/>
            <w:vAlign w:val="center"/>
          </w:tcPr>
          <w:p w14:paraId="68B33227"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Serial Number and Prefix</w:t>
            </w:r>
          </w:p>
        </w:tc>
        <w:tc>
          <w:tcPr>
            <w:tcW w:w="1710" w:type="dxa"/>
            <w:shd w:val="clear" w:color="auto" w:fill="auto"/>
            <w:vAlign w:val="center"/>
          </w:tcPr>
          <w:p w14:paraId="3D97FAF2"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0A82FB85"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5DF7DC7B"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08D2393F" w14:textId="77777777" w:rsidR="00AD4A92" w:rsidRPr="00AD4A92" w:rsidRDefault="00AD4A92" w:rsidP="00AD4A92">
            <w:pPr>
              <w:keepNext/>
              <w:keepLines/>
              <w:tabs>
                <w:tab w:val="right" w:pos="842"/>
              </w:tabs>
              <w:spacing w:after="0"/>
              <w:jc w:val="left"/>
              <w:rPr>
                <w:rFonts w:eastAsia="Calibri" w:cs="Times New Roman"/>
                <w:szCs w:val="20"/>
              </w:rPr>
            </w:pPr>
            <w:r w:rsidRPr="00AD4A92">
              <w:rPr>
                <w:rFonts w:eastAsia="Calibri" w:cs="Times New Roman"/>
                <w:szCs w:val="20"/>
              </w:rPr>
              <w:tab/>
              <w:t>x (2)</w:t>
            </w:r>
          </w:p>
        </w:tc>
      </w:tr>
      <w:tr w:rsidR="00AD4A92" w:rsidRPr="00AD4A92" w14:paraId="23424480" w14:textId="77777777" w:rsidTr="000761A9">
        <w:tc>
          <w:tcPr>
            <w:tcW w:w="2955" w:type="dxa"/>
            <w:shd w:val="clear" w:color="auto" w:fill="auto"/>
            <w:vAlign w:val="center"/>
          </w:tcPr>
          <w:p w14:paraId="64F4C732"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 xml:space="preserve">Certificate of Conformance Number </w:t>
            </w:r>
            <w:r w:rsidRPr="00AD4A92">
              <w:rPr>
                <w:rFonts w:eastAsia="Calibri" w:cs="Times New Roman"/>
                <w:szCs w:val="20"/>
              </w:rPr>
              <w:tab/>
              <w:t>(8)</w:t>
            </w:r>
          </w:p>
        </w:tc>
        <w:tc>
          <w:tcPr>
            <w:tcW w:w="1710" w:type="dxa"/>
            <w:shd w:val="clear" w:color="auto" w:fill="auto"/>
            <w:vAlign w:val="center"/>
          </w:tcPr>
          <w:p w14:paraId="1D8AAEFE"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6C681A57"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70C7742A"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2EC05323" w14:textId="77777777" w:rsidR="00AD4A92" w:rsidRPr="00AD4A92" w:rsidRDefault="00AD4A92" w:rsidP="00AD4A92">
            <w:pPr>
              <w:keepNext/>
              <w:keepLines/>
              <w:tabs>
                <w:tab w:val="right" w:pos="860"/>
              </w:tabs>
              <w:spacing w:after="0"/>
              <w:jc w:val="left"/>
              <w:rPr>
                <w:rFonts w:eastAsia="Calibri" w:cs="Times New Roman"/>
                <w:szCs w:val="20"/>
              </w:rPr>
            </w:pPr>
            <w:r w:rsidRPr="00AD4A92">
              <w:rPr>
                <w:rFonts w:eastAsia="Calibri" w:cs="Times New Roman"/>
                <w:szCs w:val="20"/>
              </w:rPr>
              <w:tab/>
              <w:t>x (8)</w:t>
            </w:r>
          </w:p>
        </w:tc>
      </w:tr>
      <w:tr w:rsidR="00AD4A92" w:rsidRPr="00AD4A92" w14:paraId="590E274E" w14:textId="77777777" w:rsidTr="000761A9">
        <w:tc>
          <w:tcPr>
            <w:tcW w:w="2955" w:type="dxa"/>
            <w:shd w:val="clear" w:color="auto" w:fill="auto"/>
            <w:vAlign w:val="center"/>
          </w:tcPr>
          <w:p w14:paraId="404AB3B9"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 xml:space="preserve">Minimum and Maximum Dimensions for Each Axis </w:t>
            </w:r>
            <w:r w:rsidRPr="00AD4A92">
              <w:rPr>
                <w:rFonts w:eastAsia="Calibri" w:cs="Times New Roman"/>
                <w:b/>
                <w:szCs w:val="20"/>
              </w:rPr>
              <w:t>for</w:t>
            </w:r>
            <w:r w:rsidRPr="00AD4A92">
              <w:rPr>
                <w:rFonts w:eastAsia="Calibri" w:cs="Times New Roman"/>
                <w:szCs w:val="20"/>
              </w:rPr>
              <w:t xml:space="preserve"> </w:t>
            </w:r>
            <w:r w:rsidRPr="00AD4A92">
              <w:rPr>
                <w:rFonts w:eastAsia="Calibri" w:cs="Times New Roman"/>
                <w:b/>
                <w:szCs w:val="20"/>
                <w:u w:val="single"/>
              </w:rPr>
              <w:t>Each Range in Each Axis</w:t>
            </w:r>
            <w:r w:rsidRPr="00AD4A92">
              <w:rPr>
                <w:rFonts w:eastAsia="Calibri" w:cs="Times New Roman"/>
                <w:b/>
                <w:szCs w:val="20"/>
              </w:rPr>
              <w:t xml:space="preserve"> </w:t>
            </w:r>
            <w:r w:rsidRPr="00AD4A92">
              <w:rPr>
                <w:rFonts w:eastAsia="Calibri" w:cs="Times New Roman"/>
                <w:b/>
                <w:szCs w:val="20"/>
              </w:rPr>
              <w:tab/>
            </w:r>
            <w:r w:rsidRPr="00AD4A92">
              <w:rPr>
                <w:rFonts w:eastAsia="Calibri" w:cs="Times New Roman"/>
                <w:szCs w:val="20"/>
              </w:rPr>
              <w:t>(3)</w:t>
            </w:r>
          </w:p>
        </w:tc>
        <w:tc>
          <w:tcPr>
            <w:tcW w:w="1710" w:type="dxa"/>
            <w:shd w:val="clear" w:color="auto" w:fill="auto"/>
            <w:vAlign w:val="center"/>
          </w:tcPr>
          <w:p w14:paraId="0CDD9627"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2BD616C2"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4F33D9FB"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133E534B" w14:textId="77777777" w:rsidR="00AD4A92" w:rsidRPr="00AD4A92" w:rsidRDefault="00AD4A92" w:rsidP="00AD4A92">
            <w:pPr>
              <w:keepNext/>
              <w:keepLines/>
              <w:spacing w:after="0"/>
              <w:jc w:val="center"/>
              <w:rPr>
                <w:rFonts w:eastAsia="Calibri" w:cs="Times New Roman"/>
                <w:szCs w:val="20"/>
              </w:rPr>
            </w:pPr>
          </w:p>
        </w:tc>
      </w:tr>
      <w:tr w:rsidR="00AD4A92" w:rsidRPr="00AD4A92" w14:paraId="69ED207A" w14:textId="77777777" w:rsidTr="000761A9">
        <w:tc>
          <w:tcPr>
            <w:tcW w:w="2955" w:type="dxa"/>
            <w:shd w:val="clear" w:color="auto" w:fill="auto"/>
            <w:vAlign w:val="center"/>
          </w:tcPr>
          <w:p w14:paraId="0F06CAFB"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Value of Measuring Division, d</w:t>
            </w:r>
          </w:p>
          <w:p w14:paraId="12A5CB64"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(for each axis and range)</w:t>
            </w:r>
          </w:p>
        </w:tc>
        <w:tc>
          <w:tcPr>
            <w:tcW w:w="1710" w:type="dxa"/>
            <w:shd w:val="clear" w:color="auto" w:fill="auto"/>
            <w:vAlign w:val="center"/>
          </w:tcPr>
          <w:p w14:paraId="7D786463"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0EB0187D"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14A823E4"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bCs/>
                <w:szCs w:val="20"/>
              </w:rPr>
              <w:t>x</w:t>
            </w:r>
          </w:p>
        </w:tc>
        <w:tc>
          <w:tcPr>
            <w:tcW w:w="1260" w:type="dxa"/>
            <w:shd w:val="clear" w:color="auto" w:fill="auto"/>
            <w:vAlign w:val="center"/>
          </w:tcPr>
          <w:p w14:paraId="1175A950" w14:textId="77777777" w:rsidR="00AD4A92" w:rsidRPr="00AD4A92" w:rsidRDefault="00AD4A92" w:rsidP="00AD4A92">
            <w:pPr>
              <w:keepNext/>
              <w:keepLines/>
              <w:spacing w:after="0"/>
              <w:jc w:val="center"/>
              <w:rPr>
                <w:rFonts w:eastAsia="Calibri" w:cs="Times New Roman"/>
                <w:szCs w:val="20"/>
              </w:rPr>
            </w:pPr>
          </w:p>
        </w:tc>
      </w:tr>
      <w:tr w:rsidR="00AD4A92" w:rsidRPr="00AD4A92" w14:paraId="0001D947" w14:textId="77777777" w:rsidTr="000761A9">
        <w:tc>
          <w:tcPr>
            <w:tcW w:w="2955" w:type="dxa"/>
            <w:shd w:val="clear" w:color="auto" w:fill="auto"/>
            <w:vAlign w:val="center"/>
          </w:tcPr>
          <w:p w14:paraId="4903CDEC"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 xml:space="preserve">Temperature Limits </w:t>
            </w:r>
            <w:r w:rsidRPr="00AD4A92">
              <w:rPr>
                <w:rFonts w:eastAsia="Calibri" w:cs="Times New Roman"/>
                <w:szCs w:val="20"/>
              </w:rPr>
              <w:tab/>
              <w:t>(4)</w:t>
            </w:r>
          </w:p>
        </w:tc>
        <w:tc>
          <w:tcPr>
            <w:tcW w:w="1710" w:type="dxa"/>
            <w:shd w:val="clear" w:color="auto" w:fill="auto"/>
            <w:vAlign w:val="center"/>
          </w:tcPr>
          <w:p w14:paraId="31FFBC43"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3AE634E6"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2C883E3D"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01C8661B" w14:textId="77777777" w:rsidR="00AD4A92" w:rsidRPr="00AD4A92" w:rsidRDefault="00AD4A92" w:rsidP="00AD4A92">
            <w:pPr>
              <w:keepNext/>
              <w:keepLines/>
              <w:spacing w:after="0"/>
              <w:jc w:val="center"/>
              <w:rPr>
                <w:rFonts w:eastAsia="Calibri" w:cs="Times New Roman"/>
                <w:szCs w:val="20"/>
              </w:rPr>
            </w:pPr>
          </w:p>
        </w:tc>
      </w:tr>
      <w:tr w:rsidR="00AD4A92" w:rsidRPr="00AD4A92" w14:paraId="5A31EDE0" w14:textId="77777777" w:rsidTr="000761A9">
        <w:tc>
          <w:tcPr>
            <w:tcW w:w="2955" w:type="dxa"/>
            <w:shd w:val="clear" w:color="auto" w:fill="auto"/>
            <w:vAlign w:val="center"/>
          </w:tcPr>
          <w:p w14:paraId="61F92680"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 xml:space="preserve">Minimum and Maximum speed </w:t>
            </w:r>
            <w:r w:rsidRPr="00AD4A92">
              <w:rPr>
                <w:rFonts w:eastAsia="Calibri" w:cs="Times New Roman"/>
                <w:szCs w:val="20"/>
              </w:rPr>
              <w:tab/>
              <w:t>(5)</w:t>
            </w:r>
          </w:p>
        </w:tc>
        <w:tc>
          <w:tcPr>
            <w:tcW w:w="1710" w:type="dxa"/>
            <w:shd w:val="clear" w:color="auto" w:fill="auto"/>
            <w:vAlign w:val="center"/>
          </w:tcPr>
          <w:p w14:paraId="2E46E5B2"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70E6A79E"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5BB93CF3"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6C642D7C" w14:textId="77777777" w:rsidR="00AD4A92" w:rsidRPr="00AD4A92" w:rsidRDefault="00AD4A92" w:rsidP="00AD4A92">
            <w:pPr>
              <w:keepNext/>
              <w:keepLines/>
              <w:spacing w:after="0"/>
              <w:jc w:val="center"/>
              <w:rPr>
                <w:rFonts w:eastAsia="Calibri" w:cs="Times New Roman"/>
                <w:szCs w:val="20"/>
              </w:rPr>
            </w:pPr>
          </w:p>
        </w:tc>
      </w:tr>
      <w:tr w:rsidR="00AD4A92" w:rsidRPr="00AD4A92" w14:paraId="7CEC1188" w14:textId="77777777" w:rsidTr="000761A9">
        <w:tc>
          <w:tcPr>
            <w:tcW w:w="2955" w:type="dxa"/>
            <w:shd w:val="clear" w:color="auto" w:fill="auto"/>
            <w:vAlign w:val="center"/>
          </w:tcPr>
          <w:p w14:paraId="487F7FB8" w14:textId="77777777" w:rsidR="00AD4A92" w:rsidRPr="00AD4A92" w:rsidRDefault="00AD4A92" w:rsidP="00AD4A92">
            <w:pPr>
              <w:keepNext/>
              <w:keepLines/>
              <w:tabs>
                <w:tab w:val="right" w:pos="2640"/>
              </w:tabs>
              <w:spacing w:after="0"/>
              <w:jc w:val="left"/>
              <w:rPr>
                <w:rFonts w:eastAsia="Calibri" w:cs="Times New Roman"/>
                <w:szCs w:val="20"/>
              </w:rPr>
            </w:pPr>
            <w:r w:rsidRPr="00AD4A92">
              <w:rPr>
                <w:rFonts w:eastAsia="Calibri" w:cs="Times New Roman"/>
                <w:szCs w:val="20"/>
              </w:rPr>
              <w:t xml:space="preserve">Special Application </w:t>
            </w:r>
            <w:r w:rsidRPr="00AD4A92">
              <w:rPr>
                <w:rFonts w:eastAsia="Calibri" w:cs="Times New Roman"/>
                <w:szCs w:val="20"/>
              </w:rPr>
              <w:tab/>
              <w:t>(6)</w:t>
            </w:r>
          </w:p>
        </w:tc>
        <w:tc>
          <w:tcPr>
            <w:tcW w:w="1710" w:type="dxa"/>
            <w:shd w:val="clear" w:color="auto" w:fill="auto"/>
            <w:vAlign w:val="center"/>
          </w:tcPr>
          <w:p w14:paraId="5E538B69"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4618259E"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2767FC83"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5B4EE676" w14:textId="77777777" w:rsidR="00AD4A92" w:rsidRPr="00AD4A92" w:rsidRDefault="00AD4A92" w:rsidP="00AD4A92">
            <w:pPr>
              <w:keepNext/>
              <w:keepLines/>
              <w:spacing w:after="0"/>
              <w:jc w:val="center"/>
              <w:rPr>
                <w:rFonts w:eastAsia="Calibri" w:cs="Times New Roman"/>
                <w:szCs w:val="20"/>
              </w:rPr>
            </w:pPr>
          </w:p>
        </w:tc>
      </w:tr>
      <w:tr w:rsidR="00AD4A92" w:rsidRPr="00AD4A92" w14:paraId="13665CA3" w14:textId="77777777" w:rsidTr="000761A9">
        <w:tc>
          <w:tcPr>
            <w:tcW w:w="2955" w:type="dxa"/>
            <w:shd w:val="clear" w:color="auto" w:fill="auto"/>
            <w:vAlign w:val="center"/>
          </w:tcPr>
          <w:p w14:paraId="0769985A" w14:textId="77777777" w:rsidR="00AD4A92" w:rsidRPr="00AD4A92" w:rsidRDefault="00AD4A92" w:rsidP="00AD4A92">
            <w:pPr>
              <w:keepNext/>
              <w:keepLines/>
              <w:tabs>
                <w:tab w:val="right" w:pos="2640"/>
                <w:tab w:val="center" w:pos="4680"/>
                <w:tab w:val="right" w:pos="9360"/>
              </w:tabs>
              <w:spacing w:after="0"/>
              <w:jc w:val="left"/>
              <w:rPr>
                <w:rFonts w:eastAsia="Calibri" w:cs="Times New Roman"/>
                <w:szCs w:val="20"/>
              </w:rPr>
            </w:pPr>
            <w:r w:rsidRPr="00AD4A92">
              <w:rPr>
                <w:rFonts w:eastAsia="Calibri" w:cs="Times New Roman"/>
                <w:szCs w:val="20"/>
              </w:rPr>
              <w:t xml:space="preserve">Limitation of Use </w:t>
            </w:r>
            <w:r w:rsidRPr="00AD4A92">
              <w:rPr>
                <w:rFonts w:eastAsia="Calibri" w:cs="Times New Roman"/>
                <w:szCs w:val="20"/>
              </w:rPr>
              <w:tab/>
              <w:t>(7)</w:t>
            </w:r>
          </w:p>
        </w:tc>
        <w:tc>
          <w:tcPr>
            <w:tcW w:w="1710" w:type="dxa"/>
            <w:shd w:val="clear" w:color="auto" w:fill="auto"/>
            <w:vAlign w:val="center"/>
          </w:tcPr>
          <w:p w14:paraId="7906779A"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90" w:type="dxa"/>
            <w:shd w:val="clear" w:color="auto" w:fill="auto"/>
            <w:vAlign w:val="center"/>
          </w:tcPr>
          <w:p w14:paraId="08275705"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800" w:type="dxa"/>
            <w:shd w:val="clear" w:color="auto" w:fill="auto"/>
            <w:vAlign w:val="center"/>
          </w:tcPr>
          <w:p w14:paraId="684208E5" w14:textId="77777777" w:rsidR="00AD4A92" w:rsidRPr="00AD4A92" w:rsidRDefault="00AD4A92" w:rsidP="00AD4A92">
            <w:pPr>
              <w:keepNext/>
              <w:keepLines/>
              <w:spacing w:after="0"/>
              <w:jc w:val="center"/>
              <w:rPr>
                <w:rFonts w:eastAsia="Calibri" w:cs="Times New Roman"/>
                <w:szCs w:val="20"/>
              </w:rPr>
            </w:pPr>
            <w:r w:rsidRPr="00AD4A92">
              <w:rPr>
                <w:rFonts w:eastAsia="Calibri" w:cs="Times New Roman"/>
                <w:szCs w:val="20"/>
              </w:rPr>
              <w:t>x</w:t>
            </w:r>
          </w:p>
        </w:tc>
        <w:tc>
          <w:tcPr>
            <w:tcW w:w="1260" w:type="dxa"/>
            <w:shd w:val="clear" w:color="auto" w:fill="auto"/>
            <w:vAlign w:val="center"/>
          </w:tcPr>
          <w:p w14:paraId="485C2E3B" w14:textId="77777777" w:rsidR="00AD4A92" w:rsidRPr="00AD4A92" w:rsidRDefault="00AD4A92" w:rsidP="00AD4A92">
            <w:pPr>
              <w:keepNext/>
              <w:keepLines/>
              <w:spacing w:after="0"/>
              <w:jc w:val="center"/>
              <w:rPr>
                <w:rFonts w:eastAsia="Calibri" w:cs="Times New Roman"/>
                <w:szCs w:val="20"/>
              </w:rPr>
            </w:pPr>
          </w:p>
        </w:tc>
      </w:tr>
    </w:tbl>
    <w:p w14:paraId="16615811" w14:textId="77777777" w:rsidR="009A26FA" w:rsidRPr="009A26FA" w:rsidRDefault="009A26FA" w:rsidP="001F2D37">
      <w:pPr>
        <w:spacing w:before="60"/>
        <w:rPr>
          <w:rFonts w:eastAsia="Calibri" w:cs="Times New Roman"/>
          <w:b/>
          <w:szCs w:val="20"/>
          <w:u w:val="single"/>
        </w:rPr>
      </w:pPr>
      <w:r w:rsidRPr="009A26FA">
        <w:rPr>
          <w:rFonts w:eastAsia="Calibri" w:cs="Times New Roman"/>
          <w:b/>
          <w:szCs w:val="20"/>
          <w:u w:val="single"/>
        </w:rPr>
        <w:t>(Amended 2016)</w:t>
      </w:r>
    </w:p>
    <w:p w14:paraId="4D0DC0B7" w14:textId="77777777" w:rsidR="009A26FA" w:rsidRPr="009A26FA" w:rsidRDefault="009A26FA" w:rsidP="000761A9">
      <w:pPr>
        <w:rPr>
          <w:rFonts w:eastAsia="Times New Roman" w:cs="Times New Roman"/>
          <w:b/>
          <w:i/>
          <w:szCs w:val="20"/>
        </w:rPr>
      </w:pPr>
      <w:r w:rsidRPr="009A26FA">
        <w:rPr>
          <w:rFonts w:eastAsia="Times New Roman" w:cs="Times New Roman"/>
          <w:b/>
          <w:i/>
          <w:szCs w:val="20"/>
        </w:rPr>
        <w:t xml:space="preserve">Amend paragraph T.2.3. Multi-Interval (Variable Division-Value) Devices and add a new paragraph T.2.4. </w:t>
      </w:r>
      <w:r w:rsidRPr="009A26FA">
        <w:rPr>
          <w:rFonts w:eastAsia="Times New Roman" w:cs="Times New Roman"/>
          <w:b/>
          <w:szCs w:val="20"/>
          <w:u w:val="single"/>
        </w:rPr>
        <w:t>Mixed-interval Devices.</w:t>
      </w:r>
      <w:r w:rsidRPr="009A26FA">
        <w:rPr>
          <w:rFonts w:eastAsia="Times New Roman" w:cs="Times New Roman"/>
          <w:b/>
          <w:szCs w:val="20"/>
        </w:rPr>
        <w:t xml:space="preserve"> </w:t>
      </w:r>
      <w:r w:rsidRPr="009A26FA">
        <w:rPr>
          <w:rFonts w:eastAsia="Times New Roman" w:cs="Times New Roman"/>
          <w:b/>
          <w:i/>
          <w:szCs w:val="20"/>
        </w:rPr>
        <w:t xml:space="preserve"> as follows:</w:t>
      </w:r>
    </w:p>
    <w:p w14:paraId="5CA6E70F" w14:textId="6403293C" w:rsidR="009A26FA" w:rsidRPr="009A26FA" w:rsidRDefault="009A26FA" w:rsidP="000761A9">
      <w:pPr>
        <w:tabs>
          <w:tab w:val="left" w:pos="1080"/>
        </w:tabs>
        <w:spacing w:after="0"/>
        <w:ind w:left="360"/>
        <w:rPr>
          <w:rFonts w:eastAsia="Times New Roman" w:cs="Times New Roman"/>
          <w:szCs w:val="20"/>
        </w:rPr>
      </w:pPr>
      <w:r w:rsidRPr="009A26FA">
        <w:rPr>
          <w:rFonts w:eastAsia="Times New Roman" w:cs="Times New Roman"/>
          <w:b/>
          <w:szCs w:val="20"/>
        </w:rPr>
        <w:t>T.2.3.</w:t>
      </w:r>
      <w:r w:rsidR="000761A9">
        <w:rPr>
          <w:rFonts w:eastAsia="Times New Roman" w:cs="Times New Roman"/>
          <w:b/>
          <w:szCs w:val="20"/>
        </w:rPr>
        <w:tab/>
      </w:r>
      <w:r w:rsidRPr="009A26FA">
        <w:rPr>
          <w:rFonts w:eastAsia="Times New Roman" w:cs="Times New Roman"/>
          <w:b/>
          <w:szCs w:val="20"/>
        </w:rPr>
        <w:t>Multi-interval (Variable Division-Value) Devices.</w:t>
      </w:r>
      <w:r w:rsidRPr="009A26FA">
        <w:rPr>
          <w:rFonts w:eastAsia="Times New Roman" w:cs="Times New Roman"/>
          <w:szCs w:val="20"/>
        </w:rPr>
        <w:t xml:space="preserve"> – </w:t>
      </w:r>
      <w:r w:rsidRPr="009A26FA">
        <w:rPr>
          <w:rFonts w:eastAsia="Times New Roman" w:cs="Times New Roman"/>
          <w:b/>
          <w:strike/>
          <w:szCs w:val="20"/>
        </w:rPr>
        <w:t>For multi-interval (variable division-value) devices,</w:t>
      </w:r>
      <w:r w:rsidRPr="009A26FA">
        <w:rPr>
          <w:rFonts w:eastAsia="Times New Roman" w:cs="Times New Roman"/>
          <w:szCs w:val="20"/>
        </w:rPr>
        <w:t xml:space="preserve"> </w:t>
      </w:r>
      <w:r w:rsidRPr="009A26FA">
        <w:rPr>
          <w:rFonts w:eastAsia="Times New Roman" w:cs="Times New Roman"/>
          <w:b/>
          <w:szCs w:val="20"/>
          <w:u w:val="single"/>
        </w:rPr>
        <w:t>When there exists two or more partial measuring ranges (or segments) specified for any of the “dimensioning” axes (length (x), width (y), or height (z)) and the division values corresponding to those partial measuring ranges (or segments) within the same “dimensioning” axis differ,</w:t>
      </w:r>
      <w:r w:rsidRPr="009A26FA">
        <w:rPr>
          <w:rFonts w:eastAsia="Times New Roman" w:cs="Times New Roman"/>
          <w:b/>
          <w:szCs w:val="20"/>
        </w:rPr>
        <w:t xml:space="preserve"> </w:t>
      </w:r>
      <w:r w:rsidRPr="009A26FA">
        <w:rPr>
          <w:rFonts w:eastAsia="Times New Roman" w:cs="Times New Roman"/>
          <w:szCs w:val="20"/>
        </w:rPr>
        <w:t>the tolerance values</w:t>
      </w:r>
      <w:r w:rsidRPr="009A26FA">
        <w:rPr>
          <w:rFonts w:eastAsia="Times New Roman" w:cs="Times New Roman"/>
          <w:b/>
          <w:szCs w:val="20"/>
          <w:u w:val="single"/>
        </w:rPr>
        <w:t xml:space="preserve"> </w:t>
      </w:r>
      <w:r w:rsidRPr="009A26FA">
        <w:rPr>
          <w:rFonts w:eastAsia="Times New Roman" w:cs="Times New Roman"/>
          <w:b/>
          <w:strike/>
          <w:szCs w:val="20"/>
        </w:rPr>
        <w:t>are</w:t>
      </w:r>
      <w:r w:rsidRPr="009A26FA">
        <w:rPr>
          <w:rFonts w:eastAsia="Times New Roman" w:cs="Times New Roman"/>
          <w:b/>
          <w:szCs w:val="20"/>
          <w:u w:val="single"/>
        </w:rPr>
        <w:t xml:space="preserve"> shall be</w:t>
      </w:r>
      <w:r w:rsidRPr="009A26FA">
        <w:rPr>
          <w:rFonts w:eastAsia="Times New Roman" w:cs="Times New Roman"/>
          <w:b/>
          <w:szCs w:val="20"/>
        </w:rPr>
        <w:t xml:space="preserve"> </w:t>
      </w:r>
      <w:r w:rsidRPr="009A26FA">
        <w:rPr>
          <w:rFonts w:eastAsia="Times New Roman" w:cs="Times New Roman"/>
          <w:szCs w:val="20"/>
        </w:rPr>
        <w:t xml:space="preserve">based on the value of the </w:t>
      </w:r>
      <w:r w:rsidRPr="009A26FA">
        <w:rPr>
          <w:rFonts w:eastAsia="Times New Roman" w:cs="Times New Roman"/>
          <w:b/>
          <w:strike/>
          <w:szCs w:val="20"/>
        </w:rPr>
        <w:t>device</w:t>
      </w:r>
      <w:r w:rsidRPr="009A26FA">
        <w:rPr>
          <w:rFonts w:eastAsia="Times New Roman" w:cs="Times New Roman"/>
          <w:szCs w:val="20"/>
        </w:rPr>
        <w:t xml:space="preserve"> division of the range in use.  </w:t>
      </w:r>
    </w:p>
    <w:p w14:paraId="09FB142D" w14:textId="77777777" w:rsidR="009A26FA" w:rsidRPr="009A26FA" w:rsidRDefault="009A26FA" w:rsidP="000761A9">
      <w:pPr>
        <w:tabs>
          <w:tab w:val="left" w:pos="1080"/>
        </w:tabs>
        <w:spacing w:before="60"/>
        <w:ind w:left="360"/>
        <w:rPr>
          <w:rFonts w:eastAsia="Times New Roman" w:cs="Times New Roman"/>
          <w:szCs w:val="20"/>
        </w:rPr>
      </w:pPr>
      <w:r w:rsidRPr="009A26FA">
        <w:rPr>
          <w:rFonts w:eastAsia="Calibri" w:cs="Times New Roman"/>
          <w:b/>
          <w:szCs w:val="20"/>
          <w:u w:val="single"/>
        </w:rPr>
        <w:t>(Amended 2016)</w:t>
      </w:r>
    </w:p>
    <w:p w14:paraId="759B3DCB" w14:textId="664FFAA1" w:rsidR="009A26FA" w:rsidRPr="009A26FA" w:rsidRDefault="009A26FA" w:rsidP="000761A9">
      <w:pPr>
        <w:tabs>
          <w:tab w:val="left" w:pos="1080"/>
        </w:tabs>
        <w:spacing w:after="0"/>
        <w:ind w:left="360"/>
        <w:rPr>
          <w:rFonts w:eastAsia="Times New Roman" w:cs="Times New Roman"/>
          <w:b/>
          <w:szCs w:val="20"/>
          <w:u w:val="single"/>
        </w:rPr>
      </w:pPr>
      <w:r w:rsidRPr="009A26FA">
        <w:rPr>
          <w:rFonts w:eastAsia="Times New Roman" w:cs="Times New Roman"/>
          <w:b/>
          <w:szCs w:val="20"/>
          <w:u w:val="single"/>
        </w:rPr>
        <w:t>T.2.4.</w:t>
      </w:r>
      <w:r w:rsidR="000761A9">
        <w:rPr>
          <w:rFonts w:eastAsia="Times New Roman" w:cs="Times New Roman"/>
          <w:b/>
          <w:szCs w:val="20"/>
          <w:u w:val="single"/>
        </w:rPr>
        <w:tab/>
      </w:r>
      <w:r w:rsidRPr="009A26FA">
        <w:rPr>
          <w:rFonts w:eastAsia="Times New Roman" w:cs="Times New Roman"/>
          <w:b/>
          <w:szCs w:val="20"/>
          <w:u w:val="single"/>
        </w:rPr>
        <w:t xml:space="preserve">Mixed-interval Devices. </w:t>
      </w:r>
      <w:r w:rsidR="000761A9">
        <w:rPr>
          <w:rFonts w:eastAsia="Times New Roman" w:cs="Times New Roman"/>
          <w:b/>
          <w:szCs w:val="20"/>
          <w:u w:val="single"/>
        </w:rPr>
        <w:t>–</w:t>
      </w:r>
      <w:r w:rsidRPr="009A26FA">
        <w:rPr>
          <w:rFonts w:eastAsia="Times New Roman" w:cs="Times New Roman"/>
          <w:b/>
          <w:szCs w:val="20"/>
          <w:u w:val="single"/>
        </w:rPr>
        <w:t xml:space="preserve"> For devices that measure to a different division value in at least one dimensioning axes and all axes are single range, the tolerance values shall be based on the value of the division of the axis in use.</w:t>
      </w:r>
    </w:p>
    <w:p w14:paraId="5F9E8C08" w14:textId="77777777" w:rsidR="009A26FA" w:rsidRPr="009A26FA" w:rsidRDefault="009A26FA" w:rsidP="000761A9">
      <w:pPr>
        <w:spacing w:before="60"/>
        <w:ind w:left="360"/>
        <w:rPr>
          <w:rFonts w:eastAsia="Calibri" w:cs="Times New Roman"/>
          <w:b/>
          <w:szCs w:val="20"/>
          <w:u w:val="single"/>
        </w:rPr>
      </w:pPr>
      <w:r w:rsidRPr="009A26FA">
        <w:rPr>
          <w:rFonts w:eastAsia="Calibri" w:cs="Times New Roman"/>
          <w:b/>
          <w:szCs w:val="20"/>
          <w:u w:val="single"/>
        </w:rPr>
        <w:t>(Added 2016)</w:t>
      </w:r>
    </w:p>
    <w:p w14:paraId="1D0894DA"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D431F39" w14:textId="30DC3301" w:rsidR="009A26FA" w:rsidRPr="009A26FA" w:rsidRDefault="009A26FA" w:rsidP="000761A9">
      <w:pPr>
        <w:rPr>
          <w:rFonts w:eastAsia="Calibri" w:cs="Times New Roman"/>
          <w:szCs w:val="20"/>
        </w:rPr>
      </w:pPr>
      <w:r w:rsidRPr="009A26FA">
        <w:rPr>
          <w:rFonts w:eastAsia="Calibri" w:cs="Times New Roman"/>
          <w:bCs/>
          <w:szCs w:val="20"/>
        </w:rPr>
        <w:t>Members of the NTEP Multiple Dimension Measuring Device (MDMD) Work Group (WG) agreed during their May 2015</w:t>
      </w:r>
      <w:r w:rsidR="000761A9">
        <w:rPr>
          <w:rFonts w:eastAsia="Calibri" w:cs="Times New Roman"/>
          <w:bCs/>
          <w:szCs w:val="20"/>
        </w:rPr>
        <w:t> </w:t>
      </w:r>
      <w:r w:rsidRPr="009A26FA">
        <w:rPr>
          <w:rFonts w:eastAsia="Calibri" w:cs="Times New Roman"/>
          <w:bCs/>
          <w:szCs w:val="20"/>
        </w:rPr>
        <w:t>WG Meeting that the MDMD Code of NIST Handbook 44 does not contain any requirements pertaining to the use of multi</w:t>
      </w:r>
      <w:r w:rsidRPr="009A26FA">
        <w:rPr>
          <w:rFonts w:eastAsia="Calibri" w:cs="Times New Roman"/>
          <w:bCs/>
          <w:szCs w:val="20"/>
        </w:rPr>
        <w:noBreakHyphen/>
        <w:t xml:space="preserve">intervals on an MDMD. </w:t>
      </w:r>
      <w:r w:rsidR="000761A9">
        <w:rPr>
          <w:rFonts w:eastAsia="Calibri" w:cs="Times New Roman"/>
          <w:bCs/>
          <w:szCs w:val="20"/>
        </w:rPr>
        <w:t xml:space="preserve"> </w:t>
      </w:r>
      <w:r w:rsidRPr="009A26FA">
        <w:rPr>
          <w:rFonts w:eastAsia="Calibri" w:cs="Times New Roman"/>
          <w:bCs/>
          <w:szCs w:val="20"/>
        </w:rPr>
        <w:t xml:space="preserve">The WG notes that </w:t>
      </w:r>
      <w:r w:rsidR="006B721F">
        <w:rPr>
          <w:rFonts w:eastAsia="Calibri" w:cs="Times New Roman"/>
          <w:bCs/>
          <w:szCs w:val="20"/>
        </w:rPr>
        <w:t>NIST Handbook</w:t>
      </w:r>
      <w:r w:rsidR="000761A9">
        <w:rPr>
          <w:rFonts w:eastAsia="Calibri" w:cs="Times New Roman"/>
          <w:bCs/>
          <w:szCs w:val="20"/>
        </w:rPr>
        <w:t> </w:t>
      </w:r>
      <w:r w:rsidR="006B721F">
        <w:rPr>
          <w:rFonts w:eastAsia="Calibri" w:cs="Times New Roman"/>
          <w:bCs/>
          <w:szCs w:val="20"/>
        </w:rPr>
        <w:t>44</w:t>
      </w:r>
      <w:r w:rsidR="00247CD4">
        <w:rPr>
          <w:rFonts w:eastAsia="Calibri" w:cs="Times New Roman"/>
          <w:bCs/>
          <w:szCs w:val="20"/>
        </w:rPr>
        <w:t>,</w:t>
      </w:r>
      <w:r w:rsidRPr="009A26FA">
        <w:rPr>
          <w:rFonts w:eastAsia="Calibri" w:cs="Times New Roman"/>
          <w:bCs/>
          <w:szCs w:val="20"/>
        </w:rPr>
        <w:t xml:space="preserve"> MDMD Code paragraph T.2.3., despite </w:t>
      </w:r>
      <w:r w:rsidRPr="009A26FA">
        <w:rPr>
          <w:rFonts w:eastAsia="Calibri" w:cs="Times New Roman"/>
          <w:bCs/>
          <w:szCs w:val="20"/>
        </w:rPr>
        <w:lastRenderedPageBreak/>
        <w:t xml:space="preserve">its title (i.e., Multi-interval (Variable Division-Value) Devices) was never intended to apply to devices that measure using multi-intervals in two or more partial measuring ranges within the same axes.  Instead, the paragraph applies to devices that measure to a different division value in at least one of the dimensioning axes in comparison to the other two.  Multi-interval MDMDs </w:t>
      </w:r>
      <w:r w:rsidRPr="009A26FA">
        <w:rPr>
          <w:rFonts w:eastAsia="Calibri" w:cs="Times New Roman"/>
          <w:szCs w:val="20"/>
        </w:rPr>
        <w:t>intended for commercial application</w:t>
      </w:r>
      <w:r w:rsidRPr="009A26FA">
        <w:rPr>
          <w:rFonts w:eastAsia="Calibri" w:cs="Times New Roman"/>
          <w:bCs/>
          <w:szCs w:val="20"/>
        </w:rPr>
        <w:t xml:space="preserve"> exist </w:t>
      </w:r>
      <w:r w:rsidRPr="009A26FA">
        <w:rPr>
          <w:rFonts w:eastAsia="Calibri" w:cs="Times New Roman"/>
          <w:szCs w:val="20"/>
        </w:rPr>
        <w:t>in today’s marketplace.</w:t>
      </w:r>
      <w:r w:rsidR="000761A9">
        <w:rPr>
          <w:rFonts w:eastAsia="Calibri" w:cs="Times New Roman"/>
          <w:szCs w:val="20"/>
        </w:rPr>
        <w:t xml:space="preserve"> </w:t>
      </w:r>
      <w:r w:rsidRPr="009A26FA">
        <w:rPr>
          <w:rFonts w:eastAsia="Calibri" w:cs="Times New Roman"/>
          <w:szCs w:val="20"/>
        </w:rPr>
        <w:t xml:space="preserve"> </w:t>
      </w:r>
      <w:r w:rsidRPr="009A26FA">
        <w:rPr>
          <w:rFonts w:eastAsia="Calibri" w:cs="Times New Roman"/>
          <w:bCs/>
          <w:szCs w:val="20"/>
        </w:rPr>
        <w:t xml:space="preserve">The purpose of this proposal is to amend </w:t>
      </w:r>
      <w:r w:rsidR="006B721F">
        <w:rPr>
          <w:rFonts w:eastAsia="Calibri" w:cs="Times New Roman"/>
          <w:bCs/>
          <w:szCs w:val="20"/>
        </w:rPr>
        <w:t>NIST Handbook 44</w:t>
      </w:r>
      <w:r w:rsidRPr="009A26FA">
        <w:rPr>
          <w:rFonts w:eastAsia="Calibri" w:cs="Times New Roman"/>
          <w:bCs/>
          <w:szCs w:val="20"/>
        </w:rPr>
        <w:t xml:space="preserve"> so as to differentiate between these two different applications and add requirements to address the use of multi-intervals on MDMDs. </w:t>
      </w:r>
      <w:r w:rsidR="000761A9">
        <w:rPr>
          <w:rFonts w:eastAsia="Calibri" w:cs="Times New Roman"/>
          <w:bCs/>
          <w:szCs w:val="20"/>
        </w:rPr>
        <w:t xml:space="preserve"> </w:t>
      </w:r>
      <w:r w:rsidRPr="009A26FA">
        <w:rPr>
          <w:rFonts w:eastAsia="Calibri" w:cs="Times New Roman"/>
          <w:szCs w:val="20"/>
        </w:rPr>
        <w:t>There are currently no requirements in the MDMD</w:t>
      </w:r>
      <w:r w:rsidR="000761A9">
        <w:rPr>
          <w:rFonts w:eastAsia="Calibri" w:cs="Times New Roman"/>
          <w:szCs w:val="20"/>
        </w:rPr>
        <w:t xml:space="preserve"> </w:t>
      </w:r>
      <w:r w:rsidRPr="009A26FA">
        <w:rPr>
          <w:rFonts w:eastAsia="Calibri" w:cs="Times New Roman"/>
          <w:szCs w:val="20"/>
        </w:rPr>
        <w:t xml:space="preserve">Code of </w:t>
      </w:r>
      <w:r w:rsidR="006B721F">
        <w:rPr>
          <w:rFonts w:eastAsia="Calibri" w:cs="Times New Roman"/>
          <w:szCs w:val="20"/>
        </w:rPr>
        <w:t>NIST Handbook 44</w:t>
      </w:r>
      <w:r w:rsidRPr="009A26FA">
        <w:rPr>
          <w:rFonts w:eastAsia="Calibri" w:cs="Times New Roman"/>
          <w:szCs w:val="20"/>
        </w:rPr>
        <w:t xml:space="preserve"> that apply to the use of multi-intervals on an MDMD, yet equipment</w:t>
      </w:r>
      <w:r w:rsidR="00AA617A">
        <w:rPr>
          <w:rFonts w:eastAsia="Calibri" w:cs="Times New Roman"/>
          <w:szCs w:val="20"/>
        </w:rPr>
        <w:t xml:space="preserve"> with multi intervals currently exists</w:t>
      </w:r>
      <w:r w:rsidRPr="009A26FA">
        <w:rPr>
          <w:rFonts w:eastAsia="Calibri" w:cs="Times New Roman"/>
          <w:szCs w:val="20"/>
        </w:rPr>
        <w:t xml:space="preserve"> in the marketplace </w:t>
      </w:r>
      <w:r w:rsidR="00AA617A">
        <w:rPr>
          <w:rFonts w:eastAsia="Calibri" w:cs="Times New Roman"/>
          <w:szCs w:val="20"/>
        </w:rPr>
        <w:t xml:space="preserve">and is </w:t>
      </w:r>
      <w:r w:rsidRPr="009A26FA">
        <w:rPr>
          <w:rFonts w:eastAsia="Calibri" w:cs="Times New Roman"/>
          <w:szCs w:val="20"/>
        </w:rPr>
        <w:t>intended for commercial use.</w:t>
      </w:r>
    </w:p>
    <w:p w14:paraId="19D0BAF4" w14:textId="792FC029" w:rsidR="009A26FA" w:rsidRPr="009A26FA" w:rsidRDefault="009A26FA" w:rsidP="009A26FA">
      <w:pPr>
        <w:spacing w:after="0"/>
        <w:rPr>
          <w:rFonts w:eastAsia="Calibri" w:cs="Times New Roman"/>
          <w:b/>
          <w:szCs w:val="20"/>
        </w:rPr>
      </w:pPr>
      <w:r w:rsidRPr="009A26FA">
        <w:rPr>
          <w:rFonts w:eastAsia="Calibri" w:cs="Times New Roman"/>
          <w:b/>
          <w:szCs w:val="20"/>
        </w:rPr>
        <w:t>2016 NCWM Interim Meeting</w:t>
      </w:r>
      <w:r w:rsidR="000761A9">
        <w:rPr>
          <w:rFonts w:eastAsia="Calibri" w:cs="Times New Roman"/>
          <w:b/>
          <w:szCs w:val="20"/>
        </w:rPr>
        <w:t>:</w:t>
      </w:r>
    </w:p>
    <w:p w14:paraId="77A0DFA1" w14:textId="51FDECEC" w:rsidR="009A26FA" w:rsidRPr="009A26FA" w:rsidRDefault="009A26FA" w:rsidP="009A26FA">
      <w:pPr>
        <w:rPr>
          <w:rFonts w:eastAsia="Calibri" w:cs="Times New Roman"/>
          <w:szCs w:val="20"/>
        </w:rPr>
      </w:pPr>
      <w:r w:rsidRPr="009A26FA">
        <w:rPr>
          <w:rFonts w:eastAsia="Calibri" w:cs="Times New Roman"/>
          <w:szCs w:val="20"/>
        </w:rPr>
        <w:t>At the 2016 NCWM Interim Meeting</w:t>
      </w:r>
      <w:r w:rsidR="000761A9">
        <w:rPr>
          <w:rFonts w:eastAsia="Calibri" w:cs="Times New Roman"/>
          <w:szCs w:val="20"/>
        </w:rPr>
        <w:t>,</w:t>
      </w:r>
      <w:r w:rsidRPr="009A26FA">
        <w:rPr>
          <w:rFonts w:eastAsia="Calibri" w:cs="Times New Roman"/>
          <w:szCs w:val="20"/>
        </w:rPr>
        <w:t xml:space="preserve"> the Committee heard comments of support for this item as written from Mr.</w:t>
      </w:r>
      <w:r w:rsidR="000761A9">
        <w:rPr>
          <w:rFonts w:eastAsia="Calibri" w:cs="Times New Roman"/>
          <w:szCs w:val="20"/>
        </w:rPr>
        <w:t> </w:t>
      </w:r>
      <w:r w:rsidRPr="009A26FA">
        <w:rPr>
          <w:rFonts w:eastAsia="Calibri" w:cs="Times New Roman"/>
          <w:szCs w:val="20"/>
        </w:rPr>
        <w:t xml:space="preserve">Russ Vires (SMA) and </w:t>
      </w:r>
      <w:r w:rsidR="000761A9">
        <w:rPr>
          <w:rFonts w:eastAsia="Calibri" w:cs="Times New Roman"/>
          <w:szCs w:val="20"/>
        </w:rPr>
        <w:t xml:space="preserve">Ms. </w:t>
      </w:r>
      <w:r w:rsidRPr="009A26FA">
        <w:rPr>
          <w:rFonts w:eastAsia="Calibri" w:cs="Times New Roman"/>
          <w:szCs w:val="20"/>
        </w:rPr>
        <w:t>Fran Elson-Houston (Ohio Department of Agriculture).</w:t>
      </w:r>
    </w:p>
    <w:p w14:paraId="71B01E25" w14:textId="2071A3A9" w:rsidR="009A26FA" w:rsidRPr="009A26FA" w:rsidRDefault="009A26FA" w:rsidP="009A26FA">
      <w:pPr>
        <w:rPr>
          <w:rFonts w:eastAsia="Calibri" w:cs="Times New Roman"/>
          <w:szCs w:val="20"/>
        </w:rPr>
      </w:pPr>
      <w:r w:rsidRPr="009A26FA">
        <w:rPr>
          <w:rFonts w:eastAsia="Calibri" w:cs="Times New Roman"/>
          <w:szCs w:val="20"/>
        </w:rPr>
        <w:t>Mr. Robert Kennington (Quantronix, Inc. and Chair of the Multiple Dimension Measuring Device Work Group) supported the item and recommended that the Committee move the item forward with a status of Voting at the 2016</w:t>
      </w:r>
      <w:r w:rsidR="000761A9">
        <w:rPr>
          <w:rFonts w:eastAsia="Calibri" w:cs="Times New Roman"/>
          <w:szCs w:val="20"/>
        </w:rPr>
        <w:t> </w:t>
      </w:r>
      <w:r w:rsidRPr="009A26FA">
        <w:rPr>
          <w:rFonts w:eastAsia="Calibri" w:cs="Times New Roman"/>
          <w:szCs w:val="20"/>
        </w:rPr>
        <w:t>NCWM Annual Meeting.</w:t>
      </w:r>
    </w:p>
    <w:p w14:paraId="0C81589F" w14:textId="6D5F8C10" w:rsidR="009A26FA" w:rsidRPr="009A26FA" w:rsidRDefault="0055302E" w:rsidP="000761A9">
      <w:pPr>
        <w:rPr>
          <w:rFonts w:eastAsia="Calibri" w:cs="Times New Roman"/>
        </w:rPr>
      </w:pPr>
      <w:r>
        <w:rPr>
          <w:rFonts w:eastAsia="Calibri" w:cs="Times New Roman"/>
          <w:szCs w:val="20"/>
        </w:rPr>
        <w:t>Ms.</w:t>
      </w:r>
      <w:r w:rsidR="009A26FA" w:rsidRPr="009A26FA">
        <w:rPr>
          <w:rFonts w:eastAsia="Calibri" w:cs="Times New Roman"/>
          <w:szCs w:val="20"/>
        </w:rPr>
        <w:t xml:space="preserve"> Tina Butcher (</w:t>
      </w:r>
      <w:r w:rsidR="000761A9">
        <w:rPr>
          <w:rFonts w:eastAsia="Calibri" w:cs="Times New Roman"/>
          <w:szCs w:val="20"/>
        </w:rPr>
        <w:t xml:space="preserve">NIST, </w:t>
      </w:r>
      <w:r w:rsidR="009A26FA" w:rsidRPr="009A26FA">
        <w:rPr>
          <w:rFonts w:eastAsia="Calibri" w:cs="Times New Roman"/>
          <w:szCs w:val="20"/>
        </w:rPr>
        <w:t xml:space="preserve">OWM) reported </w:t>
      </w:r>
      <w:r w:rsidR="009A26FA" w:rsidRPr="009A26FA">
        <w:rPr>
          <w:rFonts w:eastAsia="Calibri" w:cs="Times New Roman"/>
        </w:rPr>
        <w:t>that this proposal was developed and submitted by the NCWM MDMD WG to make possible the improved harmonization of U</w:t>
      </w:r>
      <w:r w:rsidR="000761A9">
        <w:rPr>
          <w:rFonts w:eastAsia="Calibri" w:cs="Times New Roman"/>
        </w:rPr>
        <w:t>nited States</w:t>
      </w:r>
      <w:r w:rsidR="009A26FA" w:rsidRPr="009A26FA">
        <w:rPr>
          <w:rFonts w:eastAsia="Calibri" w:cs="Times New Roman"/>
        </w:rPr>
        <w:t xml:space="preserve"> and Canadian type evaluation criteria.  That is, the MDMD WG identified a number of gaps in NCWM Publication 14 when comparing U</w:t>
      </w:r>
      <w:r w:rsidR="00450380">
        <w:rPr>
          <w:rFonts w:eastAsia="Calibri" w:cs="Times New Roman"/>
        </w:rPr>
        <w:t>nited States</w:t>
      </w:r>
      <w:r w:rsidR="009A26FA" w:rsidRPr="009A26FA">
        <w:rPr>
          <w:rFonts w:eastAsia="Calibri" w:cs="Times New Roman"/>
        </w:rPr>
        <w:t xml:space="preserve"> and Canadian type evaluation criteria and before a recommendation can be made to the NTEP Committee to address these gaps, there needs to be some </w:t>
      </w:r>
      <w:r w:rsidR="006B721F">
        <w:rPr>
          <w:rFonts w:eastAsia="Calibri" w:cs="Times New Roman"/>
        </w:rPr>
        <w:t>NIST Handbook 44</w:t>
      </w:r>
      <w:r w:rsidR="009A26FA" w:rsidRPr="009A26FA">
        <w:rPr>
          <w:rFonts w:eastAsia="Calibri" w:cs="Times New Roman"/>
        </w:rPr>
        <w:t xml:space="preserve"> requirements </w:t>
      </w:r>
      <w:r w:rsidR="00AA617A">
        <w:rPr>
          <w:rFonts w:eastAsia="Calibri" w:cs="Times New Roman"/>
        </w:rPr>
        <w:t>in place</w:t>
      </w:r>
      <w:r w:rsidR="000761A9">
        <w:rPr>
          <w:rFonts w:eastAsia="Calibri" w:cs="Times New Roman"/>
        </w:rPr>
        <w:t>,</w:t>
      </w:r>
      <w:r w:rsidR="00AA617A">
        <w:rPr>
          <w:rFonts w:eastAsia="Calibri" w:cs="Times New Roman"/>
        </w:rPr>
        <w:t xml:space="preserve"> </w:t>
      </w:r>
      <w:r w:rsidR="009A26FA" w:rsidRPr="009A26FA">
        <w:rPr>
          <w:rFonts w:eastAsia="Calibri" w:cs="Times New Roman"/>
        </w:rPr>
        <w:t>which allow for the changes.  There are three main parts to this proposal.  Each main part is intended to address a particular gap associated with the inspection of an MDMD equipped with multi</w:t>
      </w:r>
      <w:r w:rsidR="009A26FA" w:rsidRPr="009A26FA">
        <w:rPr>
          <w:rFonts w:eastAsia="Calibri" w:cs="Times New Roman"/>
        </w:rPr>
        <w:noBreakHyphen/>
        <w:t xml:space="preserve">intervals as follows: </w:t>
      </w:r>
    </w:p>
    <w:p w14:paraId="593183E2" w14:textId="77777777" w:rsidR="009A26FA" w:rsidRPr="009A26FA" w:rsidRDefault="009A26FA" w:rsidP="000761A9">
      <w:pPr>
        <w:numPr>
          <w:ilvl w:val="0"/>
          <w:numId w:val="80"/>
        </w:numPr>
        <w:rPr>
          <w:rFonts w:eastAsia="Calibri" w:cs="Times New Roman"/>
        </w:rPr>
      </w:pPr>
      <w:r w:rsidRPr="009A26FA">
        <w:rPr>
          <w:rFonts w:eastAsia="Calibri" w:cs="Times New Roman"/>
        </w:rPr>
        <w:t>The maximum value of tare for multi-interval MDMDs;</w:t>
      </w:r>
    </w:p>
    <w:p w14:paraId="5B9D50D0" w14:textId="6FC35FC7" w:rsidR="009A26FA" w:rsidRPr="009A26FA" w:rsidRDefault="009A26FA" w:rsidP="000761A9">
      <w:pPr>
        <w:numPr>
          <w:ilvl w:val="0"/>
          <w:numId w:val="80"/>
        </w:numPr>
        <w:rPr>
          <w:rFonts w:eastAsia="Calibri" w:cs="Times New Roman"/>
        </w:rPr>
      </w:pPr>
      <w:r w:rsidRPr="009A26FA">
        <w:rPr>
          <w:rFonts w:eastAsia="Calibri" w:cs="Times New Roman"/>
        </w:rPr>
        <w:t>How mathematical agreement is to be met when a tare is entered in a lower measuring range th</w:t>
      </w:r>
      <w:r w:rsidR="00871C7E">
        <w:rPr>
          <w:rFonts w:eastAsia="Calibri" w:cs="Times New Roman"/>
        </w:rPr>
        <w:t>a</w:t>
      </w:r>
      <w:r w:rsidRPr="009A26FA">
        <w:rPr>
          <w:rFonts w:eastAsia="Calibri" w:cs="Times New Roman"/>
        </w:rPr>
        <w:t>n the range in which the measurement will take place;</w:t>
      </w:r>
    </w:p>
    <w:p w14:paraId="3D3221FD" w14:textId="77777777" w:rsidR="009A26FA" w:rsidRPr="009A26FA" w:rsidRDefault="009A26FA" w:rsidP="000761A9">
      <w:pPr>
        <w:numPr>
          <w:ilvl w:val="0"/>
          <w:numId w:val="80"/>
        </w:numPr>
        <w:rPr>
          <w:rFonts w:eastAsia="Calibri" w:cs="Times New Roman"/>
        </w:rPr>
      </w:pPr>
      <w:r w:rsidRPr="009A26FA">
        <w:rPr>
          <w:rFonts w:eastAsia="Calibri" w:cs="Times New Roman"/>
        </w:rPr>
        <w:t>The application of tolerances to multi-interval and mixed interval MDMDs.</w:t>
      </w:r>
    </w:p>
    <w:p w14:paraId="3502E361" w14:textId="35BDFC8A" w:rsidR="009A26FA" w:rsidRPr="009A26FA" w:rsidRDefault="009A26FA" w:rsidP="00A60609">
      <w:pPr>
        <w:rPr>
          <w:rFonts w:eastAsia="Calibri" w:cs="Times New Roman"/>
        </w:rPr>
      </w:pPr>
      <w:r w:rsidRPr="009A26FA">
        <w:rPr>
          <w:rFonts w:eastAsia="Calibri" w:cs="Times New Roman"/>
          <w:szCs w:val="20"/>
        </w:rPr>
        <w:t>I</w:t>
      </w:r>
      <w:r w:rsidRPr="009A26FA">
        <w:rPr>
          <w:rFonts w:eastAsia="Calibri" w:cs="Times New Roman"/>
        </w:rPr>
        <w:t xml:space="preserve">n developing the proposal to address mathematical agreement, the MDMD Work Group recognized the differences in the requirement in the Scales Code </w:t>
      </w:r>
      <w:r w:rsidR="00871C7E">
        <w:rPr>
          <w:rFonts w:eastAsia="Calibri" w:cs="Times New Roman"/>
        </w:rPr>
        <w:t>from</w:t>
      </w:r>
      <w:r w:rsidR="00871C7E" w:rsidRPr="009A26FA">
        <w:rPr>
          <w:rFonts w:eastAsia="Calibri" w:cs="Times New Roman"/>
        </w:rPr>
        <w:t xml:space="preserve"> </w:t>
      </w:r>
      <w:r w:rsidRPr="009A26FA">
        <w:rPr>
          <w:rFonts w:eastAsia="Calibri" w:cs="Times New Roman"/>
        </w:rPr>
        <w:t xml:space="preserve">that being proposed for the MDMD Code. </w:t>
      </w:r>
      <w:r w:rsidR="000761A9">
        <w:rPr>
          <w:rFonts w:eastAsia="Calibri" w:cs="Times New Roman"/>
        </w:rPr>
        <w:t xml:space="preserve"> </w:t>
      </w:r>
      <w:r w:rsidRPr="009A26FA">
        <w:rPr>
          <w:rFonts w:eastAsia="Calibri" w:cs="Times New Roman"/>
        </w:rPr>
        <w:t xml:space="preserve">That is, the Scales Code (paragraph S.1.2.1.) provides a means for mathematical agreement to be met without the need to round or alter any values by allowing the net weight indication to be expressed in a value other than 1, 2, or 5, or a decimal multiple or submultiple of 1, 2, or 5 when a tare is taken in a lower weighing range and subtracted from a gross weight in a higher weighing range.  The proposal, on the other hand, offers no such provision and requires the net value be indicated and recorded, if so equipped, to the nearest division of the measuring range in which the net value occurs.  Thus, in instances where a tare value is entered on a multi-interval device in a lower partial measuring range than the gross indication, the system must either alter the tare entered or round the net result after subtraction of the tare in order to achieve mathematical agreement in accordance with the proposal. </w:t>
      </w:r>
    </w:p>
    <w:p w14:paraId="1EC18EC8" w14:textId="77777777" w:rsidR="009A26FA" w:rsidRPr="009A26FA" w:rsidRDefault="009A26FA" w:rsidP="00A60609">
      <w:pPr>
        <w:rPr>
          <w:rFonts w:eastAsia="Calibri" w:cs="Times New Roman"/>
        </w:rPr>
      </w:pPr>
      <w:r w:rsidRPr="009A26FA">
        <w:rPr>
          <w:rFonts w:eastAsia="Calibri" w:cs="Times New Roman"/>
        </w:rPr>
        <w:t xml:space="preserve">In its decision to deviate from drafting a proposal similar to the requirement in the Scales Code, the WG considered the following:  </w:t>
      </w:r>
    </w:p>
    <w:p w14:paraId="028F51A5" w14:textId="77777777" w:rsidR="009A26FA" w:rsidRPr="009A26FA" w:rsidRDefault="009A26FA" w:rsidP="00A60609">
      <w:pPr>
        <w:numPr>
          <w:ilvl w:val="0"/>
          <w:numId w:val="79"/>
        </w:numPr>
        <w:rPr>
          <w:rFonts w:eastAsia="Calibri" w:cs="Times New Roman"/>
        </w:rPr>
      </w:pPr>
      <w:r w:rsidRPr="009A26FA">
        <w:rPr>
          <w:rFonts w:eastAsia="Calibri" w:cs="Times New Roman"/>
        </w:rPr>
        <w:t xml:space="preserve">The proposal (i.e., proposed paragraph S.2.2.2.) reflects what is considered acceptable by Canadian standards with respect to </w:t>
      </w:r>
      <w:r w:rsidR="00AA617A">
        <w:rPr>
          <w:rFonts w:eastAsia="Calibri" w:cs="Times New Roman"/>
        </w:rPr>
        <w:t xml:space="preserve">the </w:t>
      </w:r>
      <w:r w:rsidRPr="009A26FA">
        <w:rPr>
          <w:rFonts w:eastAsia="Calibri" w:cs="Times New Roman"/>
        </w:rPr>
        <w:t xml:space="preserve">net measurement result when tare is taken on a multi-interval MDMD. </w:t>
      </w:r>
    </w:p>
    <w:p w14:paraId="4F3BE941" w14:textId="77777777" w:rsidR="009A26FA" w:rsidRPr="009A26FA" w:rsidRDefault="009A26FA" w:rsidP="00A60609">
      <w:pPr>
        <w:numPr>
          <w:ilvl w:val="0"/>
          <w:numId w:val="79"/>
        </w:numPr>
        <w:rPr>
          <w:rFonts w:eastAsia="Calibri" w:cs="Times New Roman"/>
        </w:rPr>
      </w:pPr>
      <w:r w:rsidRPr="009A26FA">
        <w:rPr>
          <w:rFonts w:eastAsia="Calibri" w:cs="Times New Roman"/>
        </w:rPr>
        <w:t xml:space="preserve">Tare is not a feature typically used on MDMDs by U.S. shipping companies. </w:t>
      </w:r>
    </w:p>
    <w:p w14:paraId="487032F0" w14:textId="42F6EA0D" w:rsidR="009A26FA" w:rsidRPr="009A26FA" w:rsidRDefault="009A26FA" w:rsidP="00A60609">
      <w:pPr>
        <w:numPr>
          <w:ilvl w:val="0"/>
          <w:numId w:val="79"/>
        </w:numPr>
        <w:rPr>
          <w:rFonts w:eastAsia="Calibri" w:cs="Times New Roman"/>
        </w:rPr>
      </w:pPr>
      <w:r w:rsidRPr="009A26FA">
        <w:rPr>
          <w:rFonts w:eastAsia="Calibri" w:cs="Times New Roman"/>
        </w:rPr>
        <w:t>Scales Code paragraph S.1.2.1. does not prohibit the rounding of either the tare value or the net weight indication to achieve mathematical agreement on a multi-interval scale in instances where a tare value is entered in a lower weighing range th</w:t>
      </w:r>
      <w:r w:rsidR="00AA617A">
        <w:rPr>
          <w:rFonts w:eastAsia="Calibri" w:cs="Times New Roman"/>
        </w:rPr>
        <w:t>a</w:t>
      </w:r>
      <w:r w:rsidRPr="009A26FA">
        <w:rPr>
          <w:rFonts w:eastAsia="Calibri" w:cs="Times New Roman"/>
        </w:rPr>
        <w:t>n the gross weight indication.  Instead</w:t>
      </w:r>
      <w:r w:rsidR="00AA617A">
        <w:rPr>
          <w:rFonts w:eastAsia="Calibri" w:cs="Times New Roman"/>
        </w:rPr>
        <w:t>,</w:t>
      </w:r>
      <w:r w:rsidRPr="009A26FA">
        <w:rPr>
          <w:rFonts w:eastAsia="Calibri" w:cs="Times New Roman"/>
        </w:rPr>
        <w:t xml:space="preserve"> the word “may” is used rather than “shall” to describe how the subtraction of a value is to occur.</w:t>
      </w:r>
    </w:p>
    <w:p w14:paraId="135F073E" w14:textId="33573B67" w:rsidR="009A26FA" w:rsidRPr="009A26FA" w:rsidRDefault="009A26FA" w:rsidP="00A60609">
      <w:pPr>
        <w:numPr>
          <w:ilvl w:val="0"/>
          <w:numId w:val="79"/>
        </w:numPr>
        <w:rPr>
          <w:rFonts w:eastAsia="Calibri" w:cs="Times New Roman"/>
        </w:rPr>
      </w:pPr>
      <w:r w:rsidRPr="009A26FA">
        <w:rPr>
          <w:rFonts w:eastAsia="Calibri" w:cs="Times New Roman"/>
        </w:rPr>
        <w:lastRenderedPageBreak/>
        <w:t xml:space="preserve">Members of the WG acknowledged that very few, if any, multi-interval MDMDs are known to exist in the U.S. marketplace.  </w:t>
      </w:r>
    </w:p>
    <w:p w14:paraId="4ECA3C8C" w14:textId="7E6C8E08" w:rsidR="009A26FA" w:rsidRPr="009A26FA" w:rsidRDefault="009A26FA" w:rsidP="00A60609">
      <w:pPr>
        <w:rPr>
          <w:rFonts w:eastAsia="Calibri" w:cs="Times New Roman"/>
        </w:rPr>
      </w:pPr>
      <w:r w:rsidRPr="009A26FA">
        <w:rPr>
          <w:rFonts w:eastAsia="Calibri" w:cs="Times New Roman"/>
        </w:rPr>
        <w:t>OWM believes the proposal as written is appropriate and would allow for the improved harmonization of U</w:t>
      </w:r>
      <w:r w:rsidR="0002616F">
        <w:rPr>
          <w:rFonts w:eastAsia="Calibri" w:cs="Times New Roman"/>
        </w:rPr>
        <w:t>nited States</w:t>
      </w:r>
      <w:r w:rsidRPr="009A26FA">
        <w:rPr>
          <w:rFonts w:eastAsia="Calibri" w:cs="Times New Roman"/>
        </w:rPr>
        <w:t xml:space="preserve"> and Canadian type-evaluation criteria.  </w:t>
      </w:r>
    </w:p>
    <w:p w14:paraId="6CA8318E" w14:textId="12E7CA0B" w:rsidR="009A26FA" w:rsidRPr="009A26FA" w:rsidRDefault="009A26FA" w:rsidP="00A60609">
      <w:pPr>
        <w:rPr>
          <w:rFonts w:eastAsia="Calibri" w:cs="Times New Roman"/>
        </w:rPr>
      </w:pPr>
      <w:r w:rsidRPr="009A26FA">
        <w:rPr>
          <w:rFonts w:eastAsia="Calibri" w:cs="Times New Roman"/>
        </w:rPr>
        <w:t xml:space="preserve">In consideration of the comments received in support of this item, the Committee agreed to present this item for a </w:t>
      </w:r>
      <w:r w:rsidR="0002616F">
        <w:rPr>
          <w:rFonts w:eastAsia="Calibri" w:cs="Times New Roman"/>
        </w:rPr>
        <w:t>V</w:t>
      </w:r>
      <w:r w:rsidRPr="009A26FA">
        <w:rPr>
          <w:rFonts w:eastAsia="Calibri" w:cs="Times New Roman"/>
        </w:rPr>
        <w:t>ote at the Annual Meeting. </w:t>
      </w:r>
    </w:p>
    <w:p w14:paraId="0B82183D" w14:textId="1B7F2B5B" w:rsidR="009A26FA" w:rsidRPr="009A26FA" w:rsidRDefault="009A26FA" w:rsidP="009A26FA">
      <w:pPr>
        <w:keepNext/>
        <w:spacing w:after="0"/>
        <w:rPr>
          <w:rFonts w:eastAsia="Times New Roman" w:cs="Times New Roman"/>
          <w:b/>
          <w:szCs w:val="20"/>
        </w:rPr>
      </w:pPr>
      <w:r w:rsidRPr="009A26FA">
        <w:rPr>
          <w:rFonts w:eastAsia="Times New Roman" w:cs="Times New Roman"/>
          <w:b/>
          <w:szCs w:val="20"/>
        </w:rPr>
        <w:t>2016 NCWM Annual Meeting</w:t>
      </w:r>
      <w:r w:rsidR="0002616F">
        <w:rPr>
          <w:rFonts w:eastAsia="Times New Roman" w:cs="Times New Roman"/>
          <w:b/>
          <w:szCs w:val="20"/>
        </w:rPr>
        <w:t>:</w:t>
      </w:r>
    </w:p>
    <w:p w14:paraId="18E8952F" w14:textId="33D2F3F8" w:rsidR="009A26FA" w:rsidRPr="009A26FA" w:rsidRDefault="009A26FA" w:rsidP="009A26FA">
      <w:pPr>
        <w:rPr>
          <w:rFonts w:eastAsia="Times New Roman" w:cs="Times New Roman"/>
          <w:szCs w:val="20"/>
        </w:rPr>
      </w:pPr>
      <w:r w:rsidRPr="009A26FA">
        <w:rPr>
          <w:rFonts w:eastAsia="Times New Roman" w:cs="Times New Roman"/>
          <w:szCs w:val="20"/>
        </w:rPr>
        <w:t>At the 2016 NCWM Annual Meeting, the Committee heard comments in support of this item, as written, from Mr.</w:t>
      </w:r>
      <w:r w:rsidR="005F2B09">
        <w:rPr>
          <w:rFonts w:eastAsia="Times New Roman" w:cs="Times New Roman"/>
          <w:szCs w:val="20"/>
        </w:rPr>
        <w:t> </w:t>
      </w:r>
      <w:r w:rsidRPr="009A26FA">
        <w:rPr>
          <w:rFonts w:eastAsia="Times New Roman" w:cs="Times New Roman"/>
          <w:szCs w:val="20"/>
        </w:rPr>
        <w:t>Russ Vires (Mettler-Toledo, LLC), speaking on behalf of the SMA</w:t>
      </w:r>
      <w:r w:rsidR="00AA617A">
        <w:rPr>
          <w:rFonts w:eastAsia="Times New Roman" w:cs="Times New Roman"/>
          <w:szCs w:val="20"/>
        </w:rPr>
        <w:t>;</w:t>
      </w:r>
      <w:r w:rsidRPr="009A26FA">
        <w:rPr>
          <w:rFonts w:eastAsia="Times New Roman" w:cs="Times New Roman"/>
          <w:szCs w:val="20"/>
        </w:rPr>
        <w:t xml:space="preserve"> Mr. Robert Kennington (Quantronix, Inc.), speaking on behalf </w:t>
      </w:r>
      <w:r w:rsidR="00AA617A">
        <w:rPr>
          <w:rFonts w:eastAsia="Times New Roman" w:cs="Times New Roman"/>
          <w:szCs w:val="20"/>
        </w:rPr>
        <w:t xml:space="preserve">of </w:t>
      </w:r>
      <w:r w:rsidRPr="009A26FA">
        <w:rPr>
          <w:rFonts w:eastAsia="Times New Roman" w:cs="Times New Roman"/>
          <w:szCs w:val="20"/>
        </w:rPr>
        <w:t>and as Chair of the Multiple Dimension Measuring Device Work Group</w:t>
      </w:r>
      <w:r w:rsidR="00AA617A">
        <w:rPr>
          <w:rFonts w:eastAsia="Times New Roman" w:cs="Times New Roman"/>
          <w:szCs w:val="20"/>
        </w:rPr>
        <w:t>;</w:t>
      </w:r>
      <w:r w:rsidRPr="009A26FA">
        <w:rPr>
          <w:rFonts w:eastAsia="Times New Roman" w:cs="Times New Roman"/>
          <w:szCs w:val="20"/>
        </w:rPr>
        <w:t xml:space="preserve"> and Mr. Scott Henry (Zebra Technologies).</w:t>
      </w:r>
    </w:p>
    <w:p w14:paraId="2DAFE851" w14:textId="1574BE5C" w:rsidR="009A26FA" w:rsidRPr="009A26FA" w:rsidRDefault="009A26FA" w:rsidP="009A26FA">
      <w:pPr>
        <w:rPr>
          <w:rFonts w:eastAsia="Times New Roman" w:cs="Times New Roman"/>
          <w:szCs w:val="20"/>
        </w:rPr>
      </w:pPr>
      <w:r w:rsidRPr="009A26FA">
        <w:rPr>
          <w:rFonts w:eastAsia="Times New Roman" w:cs="Times New Roman"/>
          <w:szCs w:val="20"/>
        </w:rPr>
        <w:t xml:space="preserve">The </w:t>
      </w:r>
      <w:r w:rsidR="00AA617A">
        <w:rPr>
          <w:rFonts w:eastAsia="Times New Roman" w:cs="Times New Roman"/>
          <w:szCs w:val="20"/>
        </w:rPr>
        <w:t>C</w:t>
      </w:r>
      <w:r w:rsidRPr="009A26FA">
        <w:rPr>
          <w:rFonts w:eastAsia="Times New Roman" w:cs="Times New Roman"/>
          <w:szCs w:val="20"/>
        </w:rPr>
        <w:t xml:space="preserve">ommittee also heard support for this item from </w:t>
      </w:r>
      <w:r w:rsidR="0055302E">
        <w:rPr>
          <w:rFonts w:eastAsia="Times New Roman" w:cs="Times New Roman"/>
          <w:szCs w:val="20"/>
        </w:rPr>
        <w:t>Ms.</w:t>
      </w:r>
      <w:r w:rsidRPr="009A26FA">
        <w:rPr>
          <w:rFonts w:eastAsia="Times New Roman" w:cs="Times New Roman"/>
          <w:szCs w:val="20"/>
        </w:rPr>
        <w:t xml:space="preserve"> Tina Butcher (</w:t>
      </w:r>
      <w:r w:rsidR="005F2B09">
        <w:rPr>
          <w:rFonts w:eastAsia="Times New Roman" w:cs="Times New Roman"/>
          <w:szCs w:val="20"/>
        </w:rPr>
        <w:t xml:space="preserve">NIST, </w:t>
      </w:r>
      <w:r w:rsidRPr="009A26FA">
        <w:rPr>
          <w:rFonts w:eastAsia="Times New Roman" w:cs="Times New Roman"/>
          <w:szCs w:val="20"/>
        </w:rPr>
        <w:t>OWM), and Ms. Fran Elson-Houston (Ohio).</w:t>
      </w:r>
    </w:p>
    <w:p w14:paraId="507046C3" w14:textId="3A834893" w:rsidR="009A26FA" w:rsidRPr="009A26FA" w:rsidRDefault="009A26FA" w:rsidP="009A26FA">
      <w:pPr>
        <w:rPr>
          <w:rFonts w:eastAsia="Times New Roman" w:cs="Times New Roman"/>
          <w:sz w:val="18"/>
          <w:szCs w:val="20"/>
        </w:rPr>
      </w:pPr>
      <w:r w:rsidRPr="009A26FA">
        <w:rPr>
          <w:rFonts w:eastAsia="Times New Roman" w:cs="Times New Roman"/>
        </w:rPr>
        <w:t xml:space="preserve">In consideration of the comments received in support of this item, the Committee recommended it be presented for </w:t>
      </w:r>
      <w:r w:rsidR="005F2B09">
        <w:rPr>
          <w:rFonts w:eastAsia="Times New Roman" w:cs="Times New Roman"/>
        </w:rPr>
        <w:t>Vote.</w:t>
      </w:r>
    </w:p>
    <w:p w14:paraId="7E5790C9" w14:textId="77777777" w:rsidR="009A26FA" w:rsidRPr="009A26FA" w:rsidRDefault="009A26FA" w:rsidP="009A26FA">
      <w:pPr>
        <w:kinsoku w:val="0"/>
        <w:overflowPunct w:val="0"/>
        <w:autoSpaceDE w:val="0"/>
        <w:autoSpaceDN w:val="0"/>
        <w:adjustRightInd w:val="0"/>
        <w:spacing w:after="0" w:line="227" w:lineRule="exact"/>
        <w:ind w:left="40"/>
        <w:outlineLvl w:val="0"/>
        <w:rPr>
          <w:rFonts w:eastAsia="Times New Roman" w:cs="Times New Roman"/>
          <w:b/>
          <w:bCs/>
          <w:szCs w:val="20"/>
        </w:rPr>
      </w:pPr>
      <w:r w:rsidRPr="009A26FA">
        <w:rPr>
          <w:rFonts w:eastAsia="Times New Roman" w:cs="Times New Roman"/>
          <w:b/>
          <w:bCs/>
          <w:szCs w:val="20"/>
        </w:rPr>
        <w:t>Regional Association Comments:</w:t>
      </w:r>
    </w:p>
    <w:p w14:paraId="005A6915" w14:textId="5AC4F5F2" w:rsidR="009A26FA" w:rsidRPr="009A26FA" w:rsidRDefault="009A26FA" w:rsidP="005F2B09">
      <w:pPr>
        <w:rPr>
          <w:rFonts w:eastAsia="Times New Roman" w:cs="Times New Roman"/>
          <w:szCs w:val="24"/>
        </w:rPr>
      </w:pPr>
      <w:r w:rsidRPr="009A26FA">
        <w:rPr>
          <w:rFonts w:eastAsia="Times New Roman" w:cs="Times New Roman"/>
          <w:szCs w:val="24"/>
        </w:rPr>
        <w:t>The WWMA, at its 2015 Annual Meeting, noted that the MDMD Work</w:t>
      </w:r>
      <w:r w:rsidR="00AA617A">
        <w:rPr>
          <w:rFonts w:eastAsia="Times New Roman" w:cs="Times New Roman"/>
          <w:szCs w:val="24"/>
        </w:rPr>
        <w:t xml:space="preserve"> G</w:t>
      </w:r>
      <w:r w:rsidRPr="009A26FA">
        <w:rPr>
          <w:rFonts w:eastAsia="Times New Roman" w:cs="Times New Roman"/>
          <w:szCs w:val="24"/>
        </w:rPr>
        <w:t>roup expressed support for this proposal as a Voting item.  The WWMA has concerns about rounding rules applied in this proposal with respect to tare.  It is possible for the tare to round to a smaller value or possibly no value as indicated in the example found in Table 1 when the device converts to a larger division size.</w:t>
      </w:r>
      <w:r w:rsidR="005F2B09">
        <w:rPr>
          <w:rFonts w:eastAsia="Times New Roman" w:cs="Times New Roman"/>
          <w:szCs w:val="24"/>
        </w:rPr>
        <w:t xml:space="preserve"> </w:t>
      </w:r>
      <w:r w:rsidRPr="009A26FA">
        <w:rPr>
          <w:rFonts w:eastAsia="Times New Roman" w:cs="Times New Roman"/>
          <w:szCs w:val="24"/>
        </w:rPr>
        <w:t xml:space="preserve"> The WWMA</w:t>
      </w:r>
      <w:r w:rsidR="00AA617A">
        <w:rPr>
          <w:rFonts w:eastAsia="Times New Roman" w:cs="Times New Roman"/>
          <w:szCs w:val="24"/>
        </w:rPr>
        <w:t xml:space="preserve"> </w:t>
      </w:r>
      <w:r w:rsidRPr="009A26FA">
        <w:rPr>
          <w:rFonts w:eastAsia="Times New Roman" w:cs="Times New Roman"/>
          <w:szCs w:val="24"/>
        </w:rPr>
        <w:t>recommends that the device shall retain the correct tare value from the lower range when the device transitions to a higher range.  The WWMA suggests that the submitter review the Scales Code 2.20</w:t>
      </w:r>
      <w:r w:rsidR="005F2B09">
        <w:rPr>
          <w:rFonts w:eastAsia="Times New Roman" w:cs="Times New Roman"/>
          <w:szCs w:val="24"/>
        </w:rPr>
        <w:t>.,</w:t>
      </w:r>
      <w:r w:rsidRPr="009A26FA">
        <w:rPr>
          <w:rFonts w:eastAsia="Times New Roman" w:cs="Times New Roman"/>
          <w:szCs w:val="24"/>
        </w:rPr>
        <w:t xml:space="preserve"> S.1.2.1. Digital Indicating Scales Units, for potential reference.  The WWMA forwarded the item to </w:t>
      </w:r>
      <w:r w:rsidR="00AA617A">
        <w:rPr>
          <w:rFonts w:eastAsia="Times New Roman" w:cs="Times New Roman"/>
          <w:szCs w:val="24"/>
        </w:rPr>
        <w:t xml:space="preserve">the </w:t>
      </w:r>
      <w:r w:rsidRPr="009A26FA">
        <w:rPr>
          <w:rFonts w:eastAsia="Times New Roman" w:cs="Times New Roman"/>
          <w:szCs w:val="24"/>
        </w:rPr>
        <w:t>NCWM, recommending that it be a Developing item with modifications as follows:</w:t>
      </w:r>
    </w:p>
    <w:p w14:paraId="26EEEA78" w14:textId="35D7E19B" w:rsidR="009A26FA" w:rsidRPr="009A26FA" w:rsidRDefault="009A26FA" w:rsidP="005F2B09">
      <w:pPr>
        <w:tabs>
          <w:tab w:val="left" w:pos="1080"/>
        </w:tabs>
        <w:ind w:left="360"/>
        <w:rPr>
          <w:rFonts w:eastAsia="Times New Roman" w:cs="Times New Roman"/>
          <w:szCs w:val="20"/>
        </w:rPr>
      </w:pPr>
      <w:r w:rsidRPr="009A26FA">
        <w:rPr>
          <w:rFonts w:eastAsia="Times New Roman" w:cs="Times New Roman"/>
          <w:b/>
          <w:szCs w:val="20"/>
        </w:rPr>
        <w:t>S.2.2.</w:t>
      </w:r>
      <w:r w:rsidR="005F2B09">
        <w:rPr>
          <w:rFonts w:eastAsia="Times New Roman" w:cs="Times New Roman"/>
          <w:b/>
          <w:szCs w:val="20"/>
        </w:rPr>
        <w:tab/>
      </w:r>
      <w:r w:rsidRPr="009A26FA">
        <w:rPr>
          <w:rFonts w:eastAsia="Times New Roman" w:cs="Times New Roman"/>
          <w:b/>
          <w:szCs w:val="20"/>
        </w:rPr>
        <w:t>Tare.</w:t>
      </w:r>
      <w:r w:rsidRPr="009A26FA">
        <w:rPr>
          <w:rFonts w:eastAsia="Times New Roman" w:cs="Times New Roman"/>
          <w:szCs w:val="20"/>
        </w:rPr>
        <w:t xml:space="preserve"> – The tare function… </w:t>
      </w:r>
    </w:p>
    <w:p w14:paraId="0E78465A" w14:textId="5D9450F7" w:rsidR="009A26FA" w:rsidRPr="009A26FA" w:rsidRDefault="009A26FA" w:rsidP="005F2B09">
      <w:pPr>
        <w:tabs>
          <w:tab w:val="left" w:pos="1620"/>
        </w:tabs>
        <w:spacing w:before="40"/>
        <w:ind w:left="720"/>
        <w:rPr>
          <w:rFonts w:eastAsia="Calibri" w:cs="Times New Roman"/>
          <w:b/>
          <w:szCs w:val="20"/>
          <w:u w:val="single"/>
        </w:rPr>
      </w:pPr>
      <w:r w:rsidRPr="009A26FA">
        <w:rPr>
          <w:rFonts w:eastAsia="Calibri" w:cs="Times New Roman"/>
          <w:b/>
          <w:szCs w:val="20"/>
          <w:u w:val="single"/>
        </w:rPr>
        <w:t>S.2.2.1.</w:t>
      </w:r>
      <w:r w:rsidR="005F2B09">
        <w:rPr>
          <w:rFonts w:eastAsia="Calibri" w:cs="Times New Roman"/>
          <w:b/>
          <w:szCs w:val="20"/>
          <w:u w:val="single"/>
        </w:rPr>
        <w:tab/>
      </w:r>
      <w:r w:rsidRPr="009A26FA">
        <w:rPr>
          <w:rFonts w:eastAsia="Calibri" w:cs="Times New Roman"/>
          <w:b/>
          <w:szCs w:val="20"/>
          <w:u w:val="single"/>
        </w:rPr>
        <w:t xml:space="preserve">Maximum Value of Tare for Multi-Interval (Variable Division-Value) Devices. – A multi-interval device shall not accept any tare value greater than the maximum capacity of the lowest range of the axis for which the tare is being entered.  </w:t>
      </w:r>
    </w:p>
    <w:p w14:paraId="38A011FC" w14:textId="059F878C" w:rsidR="009A26FA" w:rsidRPr="009A26FA" w:rsidRDefault="009A26FA" w:rsidP="005F2B09">
      <w:pPr>
        <w:tabs>
          <w:tab w:val="left" w:pos="1620"/>
        </w:tabs>
        <w:spacing w:before="40"/>
        <w:ind w:left="720"/>
        <w:rPr>
          <w:rFonts w:eastAsia="Calibri" w:cs="Times New Roman"/>
          <w:b/>
          <w:szCs w:val="20"/>
          <w:u w:val="single"/>
        </w:rPr>
      </w:pPr>
      <w:r w:rsidRPr="009A26FA">
        <w:rPr>
          <w:rFonts w:eastAsia="Calibri" w:cs="Times New Roman"/>
          <w:b/>
          <w:szCs w:val="20"/>
          <w:u w:val="single"/>
        </w:rPr>
        <w:t>S.2.2.2</w:t>
      </w:r>
      <w:r w:rsidR="00490EA3">
        <w:rPr>
          <w:rFonts w:eastAsia="Calibri" w:cs="Times New Roman"/>
          <w:b/>
          <w:szCs w:val="20"/>
          <w:u w:val="single"/>
        </w:rPr>
        <w:t>.</w:t>
      </w:r>
      <w:r w:rsidR="005F2B09">
        <w:rPr>
          <w:rFonts w:eastAsia="Calibri" w:cs="Times New Roman"/>
          <w:b/>
          <w:szCs w:val="20"/>
          <w:u w:val="single"/>
        </w:rPr>
        <w:tab/>
      </w:r>
      <w:r w:rsidRPr="009A26FA">
        <w:rPr>
          <w:rFonts w:eastAsia="Calibri" w:cs="Times New Roman"/>
          <w:b/>
          <w:szCs w:val="20"/>
          <w:u w:val="single"/>
        </w:rPr>
        <w:t xml:space="preserve">Net Values, Mathematical Agreement. </w:t>
      </w:r>
      <w:r w:rsidR="00F30239">
        <w:rPr>
          <w:rFonts w:eastAsia="Calibri" w:cs="Times New Roman"/>
          <w:b/>
          <w:szCs w:val="20"/>
          <w:u w:val="single"/>
        </w:rPr>
        <w:t>–</w:t>
      </w:r>
      <w:r w:rsidRPr="009A26FA">
        <w:rPr>
          <w:rFonts w:eastAsia="Calibri" w:cs="Times New Roman"/>
          <w:b/>
          <w:szCs w:val="20"/>
          <w:u w:val="single"/>
        </w:rPr>
        <w:t xml:space="preserve"> All net values resulting from a device subtracting a tare entry from a gross value indication shall be indicated and recorded, if so equipped, to the nearest division of the measuring range in which the net value occurs.  In instances where the tare value entered on a multi-interval device is in a lower partial measuring range (or segment) than the gross indication, the system shall either alter the tare entered or round the net result after subtraction of the tare in order to achieve correct mathematical agreement.  </w:t>
      </w:r>
    </w:p>
    <w:p w14:paraId="50940ECF" w14:textId="77777777" w:rsidR="009A26FA" w:rsidRPr="009A26FA" w:rsidRDefault="009A26FA" w:rsidP="005F2B09">
      <w:pPr>
        <w:spacing w:before="40"/>
        <w:ind w:left="720"/>
        <w:rPr>
          <w:rFonts w:eastAsia="Calibri" w:cs="Times New Roman"/>
          <w:b/>
          <w:szCs w:val="20"/>
          <w:u w:val="single"/>
        </w:rPr>
      </w:pPr>
      <w:r w:rsidRPr="009A26FA">
        <w:rPr>
          <w:rFonts w:eastAsia="Calibri" w:cs="Times New Roman"/>
          <w:b/>
          <w:szCs w:val="20"/>
          <w:u w:val="single"/>
        </w:rPr>
        <w:t>The following example (of a multi-interval device having two partial measuring ranges for the “x” axis) and accompanying two tables are provided to further clarify the two acceptable methods a device can use to achieve mathematical agreement when tare has been entered in a lower partial measuring range than the gross indication:</w:t>
      </w:r>
    </w:p>
    <w:p w14:paraId="0356BF2B" w14:textId="77777777" w:rsidR="009A26FA" w:rsidRPr="009A26FA" w:rsidRDefault="009A26FA" w:rsidP="005F2B09">
      <w:pPr>
        <w:spacing w:before="40"/>
        <w:ind w:left="720"/>
        <w:rPr>
          <w:rFonts w:eastAsia="Calibri" w:cs="Times New Roman"/>
          <w:b/>
          <w:szCs w:val="20"/>
          <w:u w:val="single"/>
        </w:rPr>
      </w:pPr>
      <w:r w:rsidRPr="009A26FA">
        <w:rPr>
          <w:rFonts w:eastAsia="Calibri" w:cs="Times New Roman"/>
          <w:b/>
          <w:szCs w:val="20"/>
          <w:u w:val="single"/>
        </w:rPr>
        <w:t xml:space="preserve">Example multi-interval device having two partial measuring ranges for the “x” axis: </w:t>
      </w:r>
    </w:p>
    <w:p w14:paraId="31F08B8B" w14:textId="09E1A217" w:rsidR="009A26FA" w:rsidRPr="009A26FA" w:rsidRDefault="009A26FA" w:rsidP="005F2B09">
      <w:pPr>
        <w:numPr>
          <w:ilvl w:val="0"/>
          <w:numId w:val="20"/>
        </w:numPr>
        <w:tabs>
          <w:tab w:val="left" w:pos="3600"/>
          <w:tab w:val="left" w:pos="4140"/>
        </w:tabs>
        <w:spacing w:before="40"/>
        <w:ind w:left="1440"/>
        <w:rPr>
          <w:rFonts w:eastAsia="Calibri" w:cs="Times New Roman"/>
          <w:b/>
          <w:szCs w:val="20"/>
          <w:u w:val="single"/>
        </w:rPr>
      </w:pPr>
      <w:r w:rsidRPr="009A26FA">
        <w:rPr>
          <w:rFonts w:eastAsia="Calibri" w:cs="Times New Roman"/>
          <w:b/>
          <w:szCs w:val="20"/>
          <w:u w:val="single"/>
        </w:rPr>
        <w:t>Partial measuring range 1:</w:t>
      </w:r>
      <w:r w:rsidR="005F2B09">
        <w:rPr>
          <w:rFonts w:eastAsia="Calibri" w:cs="Times New Roman"/>
          <w:b/>
          <w:szCs w:val="20"/>
          <w:u w:val="single"/>
        </w:rPr>
        <w:tab/>
      </w:r>
      <w:r w:rsidRPr="009A26FA">
        <w:rPr>
          <w:rFonts w:eastAsia="Calibri" w:cs="Times New Roman"/>
          <w:b/>
          <w:szCs w:val="20"/>
          <w:u w:val="single"/>
        </w:rPr>
        <w:t xml:space="preserve">0 – 100 inches by 0.2 inch </w:t>
      </w:r>
    </w:p>
    <w:p w14:paraId="742632CD" w14:textId="4E1F9152" w:rsidR="009A26FA" w:rsidRPr="009A26FA" w:rsidRDefault="009A26FA" w:rsidP="005F2B09">
      <w:pPr>
        <w:numPr>
          <w:ilvl w:val="0"/>
          <w:numId w:val="20"/>
        </w:numPr>
        <w:tabs>
          <w:tab w:val="left" w:pos="3600"/>
          <w:tab w:val="left" w:pos="3960"/>
          <w:tab w:val="left" w:pos="4320"/>
        </w:tabs>
        <w:spacing w:before="40"/>
        <w:ind w:left="1440"/>
        <w:rPr>
          <w:rFonts w:eastAsia="Calibri" w:cs="Times New Roman"/>
          <w:b/>
          <w:szCs w:val="20"/>
          <w:u w:val="single"/>
        </w:rPr>
      </w:pPr>
      <w:r w:rsidRPr="009A26FA">
        <w:rPr>
          <w:rFonts w:eastAsia="Calibri" w:cs="Times New Roman"/>
          <w:b/>
          <w:szCs w:val="20"/>
          <w:u w:val="single"/>
        </w:rPr>
        <w:t>Partial measuring range 2:</w:t>
      </w:r>
      <w:r w:rsidR="005F2B09">
        <w:rPr>
          <w:rFonts w:eastAsia="Calibri" w:cs="Times New Roman"/>
          <w:b/>
          <w:szCs w:val="20"/>
          <w:u w:val="single"/>
        </w:rPr>
        <w:tab/>
      </w:r>
      <w:r w:rsidRPr="009A26FA">
        <w:rPr>
          <w:rFonts w:eastAsia="Calibri" w:cs="Times New Roman"/>
          <w:b/>
          <w:szCs w:val="20"/>
          <w:u w:val="single"/>
        </w:rPr>
        <w:t>100 – 300 inches by 0.5 inch</w:t>
      </w:r>
    </w:p>
    <w:p w14:paraId="2A84D57E" w14:textId="1F17A533" w:rsidR="009A26FA" w:rsidRPr="009A26FA" w:rsidRDefault="009A26FA" w:rsidP="008E1F50">
      <w:pPr>
        <w:keepNext/>
        <w:spacing w:after="120"/>
        <w:rPr>
          <w:rFonts w:eastAsia="Calibri" w:cs="Times New Roman"/>
          <w:b/>
          <w:szCs w:val="20"/>
          <w:u w:val="single"/>
        </w:rPr>
      </w:pPr>
      <w:r w:rsidRPr="009A26FA">
        <w:rPr>
          <w:rFonts w:eastAsia="Calibri" w:cs="Times New Roman"/>
          <w:b/>
          <w:szCs w:val="20"/>
          <w:u w:val="single"/>
        </w:rPr>
        <w:lastRenderedPageBreak/>
        <w:t xml:space="preserve">Table 1: </w:t>
      </w:r>
      <w:r w:rsidR="005F2B09">
        <w:rPr>
          <w:rFonts w:eastAsia="Calibri" w:cs="Times New Roman"/>
          <w:b/>
          <w:szCs w:val="20"/>
          <w:u w:val="single"/>
        </w:rPr>
        <w:t xml:space="preserve"> </w:t>
      </w:r>
      <w:r w:rsidRPr="009A26FA">
        <w:rPr>
          <w:rFonts w:eastAsia="Calibri" w:cs="Times New Roman"/>
          <w:b/>
          <w:szCs w:val="20"/>
          <w:u w:val="single"/>
        </w:rPr>
        <w:t>Examples of Acceptable Altering of Tare to Achieve Accurate Net Indication</w:t>
      </w:r>
    </w:p>
    <w:tbl>
      <w:tblPr>
        <w:tblW w:w="0" w:type="auto"/>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43" w:type="dxa"/>
          <w:left w:w="115" w:type="dxa"/>
          <w:bottom w:w="43" w:type="dxa"/>
          <w:right w:w="115" w:type="dxa"/>
        </w:tblCellMar>
        <w:tblLook w:val="04A0" w:firstRow="1" w:lastRow="0" w:firstColumn="1" w:lastColumn="0" w:noHBand="0" w:noVBand="1"/>
      </w:tblPr>
      <w:tblGrid>
        <w:gridCol w:w="2451"/>
        <w:gridCol w:w="2212"/>
        <w:gridCol w:w="2305"/>
        <w:gridCol w:w="2362"/>
      </w:tblGrid>
      <w:tr w:rsidR="009A26FA" w:rsidRPr="009A26FA" w14:paraId="132C61D1" w14:textId="77777777" w:rsidTr="008E1F50">
        <w:tc>
          <w:tcPr>
            <w:tcW w:w="2456" w:type="dxa"/>
            <w:shd w:val="clear" w:color="auto" w:fill="auto"/>
          </w:tcPr>
          <w:p w14:paraId="07A39F9C" w14:textId="77777777" w:rsidR="009A26FA" w:rsidRPr="009A26FA" w:rsidRDefault="009A26FA" w:rsidP="009A26FA">
            <w:pPr>
              <w:spacing w:before="40" w:after="0"/>
              <w:jc w:val="center"/>
              <w:rPr>
                <w:rFonts w:eastAsia="Calibri" w:cs="Times New Roman"/>
                <w:b/>
                <w:szCs w:val="20"/>
                <w:u w:val="single"/>
              </w:rPr>
            </w:pPr>
            <w:r w:rsidRPr="009A26FA">
              <w:rPr>
                <w:rFonts w:eastAsia="Calibri" w:cs="Times New Roman"/>
                <w:b/>
                <w:szCs w:val="20"/>
                <w:u w:val="single"/>
              </w:rPr>
              <w:t>Gross Indication of Item Being Measured</w:t>
            </w:r>
          </w:p>
        </w:tc>
        <w:tc>
          <w:tcPr>
            <w:tcW w:w="2217" w:type="dxa"/>
            <w:shd w:val="clear" w:color="auto" w:fill="auto"/>
            <w:vAlign w:val="center"/>
          </w:tcPr>
          <w:p w14:paraId="2B2EE3E3" w14:textId="77777777" w:rsidR="009A26FA" w:rsidRPr="009A26FA" w:rsidRDefault="009A26FA" w:rsidP="008E1F50">
            <w:pPr>
              <w:spacing w:before="40" w:after="0"/>
              <w:jc w:val="center"/>
              <w:rPr>
                <w:rFonts w:eastAsia="Calibri" w:cs="Times New Roman"/>
                <w:b/>
                <w:szCs w:val="20"/>
                <w:u w:val="single"/>
              </w:rPr>
            </w:pPr>
            <w:r w:rsidRPr="009A26FA">
              <w:rPr>
                <w:rFonts w:eastAsia="Calibri" w:cs="Times New Roman"/>
                <w:b/>
                <w:szCs w:val="20"/>
                <w:u w:val="single"/>
              </w:rPr>
              <w:t>Tare Entered</w:t>
            </w:r>
          </w:p>
        </w:tc>
        <w:tc>
          <w:tcPr>
            <w:tcW w:w="2310" w:type="dxa"/>
            <w:shd w:val="clear" w:color="auto" w:fill="auto"/>
          </w:tcPr>
          <w:p w14:paraId="40E9487E" w14:textId="77777777" w:rsidR="009A26FA" w:rsidRPr="009A26FA" w:rsidRDefault="009A26FA" w:rsidP="009A26FA">
            <w:pPr>
              <w:spacing w:before="40" w:after="0"/>
              <w:jc w:val="center"/>
              <w:rPr>
                <w:rFonts w:eastAsia="Calibri" w:cs="Times New Roman"/>
                <w:b/>
                <w:szCs w:val="20"/>
                <w:u w:val="single"/>
              </w:rPr>
            </w:pPr>
            <w:r w:rsidRPr="009A26FA">
              <w:rPr>
                <w:rFonts w:eastAsia="Calibri" w:cs="Times New Roman"/>
                <w:b/>
                <w:szCs w:val="20"/>
                <w:u w:val="single"/>
              </w:rPr>
              <w:t xml:space="preserve">Value of Tare after Being Altered by the Device </w:t>
            </w:r>
          </w:p>
        </w:tc>
        <w:tc>
          <w:tcPr>
            <w:tcW w:w="2367" w:type="dxa"/>
            <w:shd w:val="clear" w:color="auto" w:fill="auto"/>
          </w:tcPr>
          <w:p w14:paraId="508ED91F" w14:textId="77777777" w:rsidR="009A26FA" w:rsidRPr="009A26FA" w:rsidRDefault="009A26FA" w:rsidP="009A26FA">
            <w:pPr>
              <w:spacing w:before="40" w:after="0"/>
              <w:jc w:val="center"/>
              <w:rPr>
                <w:rFonts w:eastAsia="Calibri" w:cs="Times New Roman"/>
                <w:b/>
                <w:szCs w:val="20"/>
                <w:u w:val="single"/>
              </w:rPr>
            </w:pPr>
            <w:r w:rsidRPr="009A26FA">
              <w:rPr>
                <w:rFonts w:eastAsia="Calibri" w:cs="Times New Roman"/>
                <w:b/>
                <w:szCs w:val="20"/>
                <w:u w:val="single"/>
              </w:rPr>
              <w:t xml:space="preserve">Acceptable Net Indication </w:t>
            </w:r>
          </w:p>
        </w:tc>
      </w:tr>
      <w:tr w:rsidR="009A26FA" w:rsidRPr="009A26FA" w14:paraId="2FEEBCF4" w14:textId="77777777" w:rsidTr="008E1F50">
        <w:tc>
          <w:tcPr>
            <w:tcW w:w="2456" w:type="dxa"/>
            <w:shd w:val="clear" w:color="auto" w:fill="auto"/>
            <w:vAlign w:val="center"/>
          </w:tcPr>
          <w:p w14:paraId="28B14374"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154.5 inches</w:t>
            </w:r>
          </w:p>
        </w:tc>
        <w:tc>
          <w:tcPr>
            <w:tcW w:w="2217" w:type="dxa"/>
            <w:shd w:val="clear" w:color="auto" w:fill="auto"/>
            <w:vAlign w:val="center"/>
          </w:tcPr>
          <w:p w14:paraId="33757948"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41.2 inches</w:t>
            </w:r>
          </w:p>
        </w:tc>
        <w:tc>
          <w:tcPr>
            <w:tcW w:w="2310" w:type="dxa"/>
            <w:shd w:val="clear" w:color="auto" w:fill="auto"/>
            <w:vAlign w:val="center"/>
          </w:tcPr>
          <w:p w14:paraId="3CBA8537"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41</w:t>
            </w:r>
            <w:r w:rsidRPr="009A26FA">
              <w:rPr>
                <w:rFonts w:eastAsia="Calibri" w:cs="Times New Roman"/>
                <w:b/>
                <w:szCs w:val="20"/>
                <w:highlight w:val="lightGray"/>
                <w:u w:val="single"/>
              </w:rPr>
              <w:t>.0</w:t>
            </w:r>
            <w:r w:rsidRPr="009A26FA">
              <w:rPr>
                <w:rFonts w:eastAsia="Calibri" w:cs="Times New Roman"/>
                <w:b/>
                <w:szCs w:val="20"/>
                <w:u w:val="single"/>
              </w:rPr>
              <w:t xml:space="preserve"> inches</w:t>
            </w:r>
          </w:p>
        </w:tc>
        <w:tc>
          <w:tcPr>
            <w:tcW w:w="2367" w:type="dxa"/>
            <w:shd w:val="clear" w:color="auto" w:fill="auto"/>
            <w:vAlign w:val="center"/>
          </w:tcPr>
          <w:p w14:paraId="5A956273"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113.5 inches</w:t>
            </w:r>
          </w:p>
        </w:tc>
      </w:tr>
      <w:tr w:rsidR="009A26FA" w:rsidRPr="009A26FA" w14:paraId="47146163" w14:textId="77777777" w:rsidTr="008E1F50">
        <w:tc>
          <w:tcPr>
            <w:tcW w:w="2456" w:type="dxa"/>
            <w:shd w:val="clear" w:color="auto" w:fill="auto"/>
            <w:vAlign w:val="center"/>
          </w:tcPr>
          <w:p w14:paraId="74D3BB0C"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154.5 inches</w:t>
            </w:r>
          </w:p>
        </w:tc>
        <w:tc>
          <w:tcPr>
            <w:tcW w:w="2217" w:type="dxa"/>
            <w:shd w:val="clear" w:color="auto" w:fill="auto"/>
            <w:vAlign w:val="center"/>
          </w:tcPr>
          <w:p w14:paraId="79BBB677"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41.4 inches</w:t>
            </w:r>
          </w:p>
        </w:tc>
        <w:tc>
          <w:tcPr>
            <w:tcW w:w="2310" w:type="dxa"/>
            <w:shd w:val="clear" w:color="auto" w:fill="auto"/>
            <w:vAlign w:val="center"/>
          </w:tcPr>
          <w:p w14:paraId="3153DDDB"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41.5 inches</w:t>
            </w:r>
          </w:p>
        </w:tc>
        <w:tc>
          <w:tcPr>
            <w:tcW w:w="2367" w:type="dxa"/>
            <w:shd w:val="clear" w:color="auto" w:fill="auto"/>
            <w:vAlign w:val="center"/>
          </w:tcPr>
          <w:p w14:paraId="7972E050"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113</w:t>
            </w:r>
            <w:r w:rsidRPr="009A26FA">
              <w:rPr>
                <w:rFonts w:eastAsia="Calibri" w:cs="Times New Roman"/>
                <w:b/>
                <w:szCs w:val="20"/>
                <w:highlight w:val="lightGray"/>
                <w:u w:val="single"/>
              </w:rPr>
              <w:t>.0</w:t>
            </w:r>
            <w:r w:rsidRPr="009A26FA">
              <w:rPr>
                <w:rFonts w:eastAsia="Calibri" w:cs="Times New Roman"/>
                <w:b/>
                <w:szCs w:val="20"/>
                <w:u w:val="single"/>
              </w:rPr>
              <w:t xml:space="preserve"> inches</w:t>
            </w:r>
          </w:p>
        </w:tc>
      </w:tr>
    </w:tbl>
    <w:p w14:paraId="488F7AFE" w14:textId="0C26A314" w:rsidR="009A26FA" w:rsidRPr="009A26FA" w:rsidRDefault="009A26FA" w:rsidP="008E1F50">
      <w:pPr>
        <w:spacing w:before="240" w:after="120"/>
        <w:rPr>
          <w:rFonts w:eastAsia="Calibri" w:cs="Times New Roman"/>
          <w:b/>
          <w:szCs w:val="20"/>
          <w:u w:val="single"/>
        </w:rPr>
      </w:pPr>
      <w:r w:rsidRPr="009A26FA">
        <w:rPr>
          <w:rFonts w:eastAsia="Calibri" w:cs="Times New Roman"/>
          <w:b/>
          <w:szCs w:val="20"/>
          <w:u w:val="single"/>
        </w:rPr>
        <w:t xml:space="preserve">Table 2: Examples of Acceptable Rounding of the Net Result (Following the Subtraction of Tare) to Achieve Accurate Net Indication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15" w:type="dxa"/>
          <w:bottom w:w="43" w:type="dxa"/>
          <w:right w:w="115" w:type="dxa"/>
        </w:tblCellMar>
        <w:tblLook w:val="04A0" w:firstRow="1" w:lastRow="0" w:firstColumn="1" w:lastColumn="0" w:noHBand="0" w:noVBand="1"/>
      </w:tblPr>
      <w:tblGrid>
        <w:gridCol w:w="2344"/>
        <w:gridCol w:w="2308"/>
        <w:gridCol w:w="2535"/>
        <w:gridCol w:w="2163"/>
      </w:tblGrid>
      <w:tr w:rsidR="009A26FA" w:rsidRPr="009A26FA" w14:paraId="71C4C922" w14:textId="77777777" w:rsidTr="008E1F50">
        <w:tc>
          <w:tcPr>
            <w:tcW w:w="2344" w:type="dxa"/>
            <w:tcBorders>
              <w:bottom w:val="double" w:sz="4" w:space="0" w:color="000000"/>
            </w:tcBorders>
            <w:shd w:val="clear" w:color="auto" w:fill="auto"/>
          </w:tcPr>
          <w:p w14:paraId="772774A7" w14:textId="30691353" w:rsidR="009A26FA" w:rsidRPr="009A26FA" w:rsidRDefault="009A26FA" w:rsidP="008E1F50">
            <w:pPr>
              <w:spacing w:before="40" w:after="0"/>
              <w:jc w:val="center"/>
              <w:rPr>
                <w:rFonts w:eastAsia="Calibri" w:cs="Times New Roman"/>
                <w:b/>
                <w:szCs w:val="20"/>
                <w:u w:val="single"/>
              </w:rPr>
            </w:pPr>
            <w:r w:rsidRPr="009A26FA">
              <w:rPr>
                <w:rFonts w:eastAsia="Calibri" w:cs="Times New Roman"/>
                <w:b/>
                <w:szCs w:val="20"/>
                <w:u w:val="single"/>
              </w:rPr>
              <w:t>Gross Indication of Item Being Measured</w:t>
            </w:r>
          </w:p>
        </w:tc>
        <w:tc>
          <w:tcPr>
            <w:tcW w:w="2308" w:type="dxa"/>
            <w:tcBorders>
              <w:bottom w:val="double" w:sz="4" w:space="0" w:color="000000"/>
            </w:tcBorders>
            <w:shd w:val="clear" w:color="auto" w:fill="auto"/>
            <w:vAlign w:val="center"/>
          </w:tcPr>
          <w:p w14:paraId="3FB31F55" w14:textId="77777777" w:rsidR="009A26FA" w:rsidRPr="009A26FA" w:rsidRDefault="009A26FA" w:rsidP="009A26FA">
            <w:pPr>
              <w:spacing w:before="40" w:after="0"/>
              <w:jc w:val="center"/>
              <w:rPr>
                <w:rFonts w:eastAsia="Calibri" w:cs="Times New Roman"/>
                <w:b/>
                <w:szCs w:val="20"/>
                <w:u w:val="single"/>
              </w:rPr>
            </w:pPr>
            <w:r w:rsidRPr="009A26FA">
              <w:rPr>
                <w:rFonts w:eastAsia="Calibri" w:cs="Times New Roman"/>
                <w:b/>
                <w:szCs w:val="20"/>
                <w:u w:val="single"/>
              </w:rPr>
              <w:t xml:space="preserve">Tare Entered </w:t>
            </w:r>
          </w:p>
        </w:tc>
        <w:tc>
          <w:tcPr>
            <w:tcW w:w="2535" w:type="dxa"/>
            <w:tcBorders>
              <w:bottom w:val="double" w:sz="4" w:space="0" w:color="000000"/>
            </w:tcBorders>
            <w:shd w:val="clear" w:color="auto" w:fill="auto"/>
          </w:tcPr>
          <w:p w14:paraId="55C5D2AC" w14:textId="0B9F71F4" w:rsidR="009A26FA" w:rsidRPr="009A26FA" w:rsidRDefault="009A26FA" w:rsidP="008E1F50">
            <w:pPr>
              <w:spacing w:before="40" w:after="0"/>
              <w:jc w:val="center"/>
              <w:rPr>
                <w:rFonts w:eastAsia="Calibri" w:cs="Times New Roman"/>
                <w:b/>
                <w:szCs w:val="20"/>
                <w:u w:val="single"/>
              </w:rPr>
            </w:pPr>
            <w:r w:rsidRPr="009A26FA">
              <w:rPr>
                <w:rFonts w:eastAsia="Calibri" w:cs="Times New Roman"/>
                <w:b/>
                <w:szCs w:val="20"/>
                <w:u w:val="single"/>
              </w:rPr>
              <w:t>Net Result Before Rounding</w:t>
            </w:r>
          </w:p>
          <w:p w14:paraId="213005AD" w14:textId="77777777" w:rsidR="009A26FA" w:rsidRPr="009A26FA" w:rsidRDefault="009A26FA" w:rsidP="008E1F50">
            <w:pPr>
              <w:spacing w:before="40" w:after="0"/>
              <w:jc w:val="center"/>
              <w:rPr>
                <w:rFonts w:eastAsia="Calibri" w:cs="Times New Roman"/>
                <w:b/>
                <w:i/>
                <w:szCs w:val="20"/>
                <w:u w:val="single"/>
              </w:rPr>
            </w:pPr>
            <w:r w:rsidRPr="009A26FA">
              <w:rPr>
                <w:rFonts w:eastAsia="Calibri" w:cs="Times New Roman"/>
                <w:b/>
                <w:i/>
                <w:szCs w:val="20"/>
                <w:u w:val="single"/>
              </w:rPr>
              <w:t>(Gross Indication Minus Tare Entered)</w:t>
            </w:r>
          </w:p>
        </w:tc>
        <w:tc>
          <w:tcPr>
            <w:tcW w:w="2163" w:type="dxa"/>
            <w:tcBorders>
              <w:bottom w:val="double" w:sz="4" w:space="0" w:color="000000"/>
            </w:tcBorders>
            <w:shd w:val="clear" w:color="auto" w:fill="auto"/>
          </w:tcPr>
          <w:p w14:paraId="4A56749F" w14:textId="77777777" w:rsidR="009A26FA" w:rsidRPr="009A26FA" w:rsidRDefault="009A26FA" w:rsidP="008E1F50">
            <w:pPr>
              <w:spacing w:before="40" w:after="0"/>
              <w:jc w:val="center"/>
              <w:rPr>
                <w:rFonts w:eastAsia="Calibri" w:cs="Times New Roman"/>
                <w:b/>
                <w:szCs w:val="20"/>
                <w:u w:val="single"/>
              </w:rPr>
            </w:pPr>
            <w:r w:rsidRPr="009A26FA">
              <w:rPr>
                <w:rFonts w:eastAsia="Calibri" w:cs="Times New Roman"/>
                <w:b/>
                <w:szCs w:val="20"/>
                <w:u w:val="single"/>
              </w:rPr>
              <w:t>Acceptable Net Indication Rounded to Nearest 0.5 inch</w:t>
            </w:r>
          </w:p>
        </w:tc>
      </w:tr>
      <w:tr w:rsidR="009A26FA" w:rsidRPr="009A26FA" w14:paraId="5953E059" w14:textId="77777777" w:rsidTr="008E1F50">
        <w:trPr>
          <w:trHeight w:val="134"/>
        </w:trPr>
        <w:tc>
          <w:tcPr>
            <w:tcW w:w="2344" w:type="dxa"/>
            <w:tcBorders>
              <w:top w:val="double" w:sz="4" w:space="0" w:color="000000"/>
              <w:left w:val="double" w:sz="4" w:space="0" w:color="000000"/>
              <w:bottom w:val="single" w:sz="6" w:space="0" w:color="000000"/>
              <w:right w:val="single" w:sz="6" w:space="0" w:color="000000"/>
            </w:tcBorders>
            <w:shd w:val="clear" w:color="auto" w:fill="auto"/>
            <w:vAlign w:val="center"/>
          </w:tcPr>
          <w:p w14:paraId="2565013C"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154.5 inches</w:t>
            </w:r>
          </w:p>
        </w:tc>
        <w:tc>
          <w:tcPr>
            <w:tcW w:w="2308" w:type="dxa"/>
            <w:tcBorders>
              <w:top w:val="double" w:sz="4" w:space="0" w:color="000000"/>
              <w:left w:val="single" w:sz="6" w:space="0" w:color="000000"/>
              <w:bottom w:val="single" w:sz="6" w:space="0" w:color="000000"/>
              <w:right w:val="single" w:sz="6" w:space="0" w:color="000000"/>
            </w:tcBorders>
            <w:shd w:val="clear" w:color="auto" w:fill="auto"/>
            <w:vAlign w:val="center"/>
          </w:tcPr>
          <w:p w14:paraId="2EED1338"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41.2 inches</w:t>
            </w:r>
          </w:p>
        </w:tc>
        <w:tc>
          <w:tcPr>
            <w:tcW w:w="2535" w:type="dxa"/>
            <w:tcBorders>
              <w:top w:val="double" w:sz="4" w:space="0" w:color="000000"/>
              <w:left w:val="single" w:sz="6" w:space="0" w:color="000000"/>
              <w:bottom w:val="single" w:sz="6" w:space="0" w:color="000000"/>
              <w:right w:val="single" w:sz="6" w:space="0" w:color="000000"/>
            </w:tcBorders>
            <w:shd w:val="clear" w:color="auto" w:fill="auto"/>
            <w:vAlign w:val="center"/>
          </w:tcPr>
          <w:p w14:paraId="58071C91"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113.3 inches</w:t>
            </w:r>
          </w:p>
        </w:tc>
        <w:tc>
          <w:tcPr>
            <w:tcW w:w="2163" w:type="dxa"/>
            <w:tcBorders>
              <w:top w:val="double" w:sz="4" w:space="0" w:color="000000"/>
              <w:left w:val="single" w:sz="6" w:space="0" w:color="000000"/>
              <w:bottom w:val="single" w:sz="6" w:space="0" w:color="000000"/>
              <w:right w:val="double" w:sz="4" w:space="0" w:color="000000"/>
            </w:tcBorders>
            <w:shd w:val="clear" w:color="auto" w:fill="auto"/>
            <w:vAlign w:val="center"/>
          </w:tcPr>
          <w:p w14:paraId="23DFBC9F"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113.5 inches</w:t>
            </w:r>
          </w:p>
        </w:tc>
      </w:tr>
      <w:tr w:rsidR="009A26FA" w:rsidRPr="009A26FA" w14:paraId="30E72964" w14:textId="77777777" w:rsidTr="008E1F50">
        <w:tc>
          <w:tcPr>
            <w:tcW w:w="2344" w:type="dxa"/>
            <w:tcBorders>
              <w:top w:val="single" w:sz="6" w:space="0" w:color="000000"/>
              <w:left w:val="double" w:sz="4" w:space="0" w:color="000000"/>
              <w:bottom w:val="double" w:sz="4" w:space="0" w:color="000000"/>
              <w:right w:val="single" w:sz="6" w:space="0" w:color="000000"/>
            </w:tcBorders>
            <w:shd w:val="clear" w:color="auto" w:fill="auto"/>
            <w:vAlign w:val="center"/>
          </w:tcPr>
          <w:p w14:paraId="01D2A634"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154.5 inches</w:t>
            </w:r>
          </w:p>
        </w:tc>
        <w:tc>
          <w:tcPr>
            <w:tcW w:w="2308" w:type="dxa"/>
            <w:tcBorders>
              <w:top w:val="single" w:sz="6" w:space="0" w:color="000000"/>
              <w:left w:val="single" w:sz="6" w:space="0" w:color="000000"/>
              <w:bottom w:val="double" w:sz="4" w:space="0" w:color="000000"/>
              <w:right w:val="single" w:sz="6" w:space="0" w:color="000000"/>
            </w:tcBorders>
            <w:shd w:val="clear" w:color="auto" w:fill="auto"/>
            <w:vAlign w:val="center"/>
          </w:tcPr>
          <w:p w14:paraId="093ED3A3"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41.4 inches</w:t>
            </w:r>
          </w:p>
        </w:tc>
        <w:tc>
          <w:tcPr>
            <w:tcW w:w="2535" w:type="dxa"/>
            <w:tcBorders>
              <w:top w:val="single" w:sz="6" w:space="0" w:color="000000"/>
              <w:left w:val="single" w:sz="6" w:space="0" w:color="000000"/>
              <w:bottom w:val="double" w:sz="4" w:space="0" w:color="000000"/>
              <w:right w:val="single" w:sz="6" w:space="0" w:color="000000"/>
            </w:tcBorders>
            <w:shd w:val="clear" w:color="auto" w:fill="auto"/>
            <w:vAlign w:val="center"/>
          </w:tcPr>
          <w:p w14:paraId="4A49D747" w14:textId="77777777" w:rsidR="009A26FA" w:rsidRPr="009A26FA" w:rsidRDefault="009A26FA" w:rsidP="008E1F50">
            <w:pPr>
              <w:spacing w:after="0"/>
              <w:jc w:val="center"/>
              <w:rPr>
                <w:rFonts w:eastAsia="Calibri" w:cs="Times New Roman"/>
                <w:b/>
                <w:szCs w:val="20"/>
                <w:u w:val="single"/>
              </w:rPr>
            </w:pPr>
            <w:r w:rsidRPr="009A26FA">
              <w:rPr>
                <w:rFonts w:eastAsia="Calibri" w:cs="Times New Roman"/>
                <w:b/>
                <w:szCs w:val="20"/>
                <w:u w:val="single"/>
              </w:rPr>
              <w:t>113.1 inches</w:t>
            </w:r>
          </w:p>
        </w:tc>
        <w:tc>
          <w:tcPr>
            <w:tcW w:w="2163" w:type="dxa"/>
            <w:tcBorders>
              <w:top w:val="single" w:sz="6" w:space="0" w:color="000000"/>
              <w:left w:val="single" w:sz="6" w:space="0" w:color="000000"/>
              <w:bottom w:val="double" w:sz="4" w:space="0" w:color="000000"/>
              <w:right w:val="double" w:sz="4" w:space="0" w:color="000000"/>
            </w:tcBorders>
            <w:shd w:val="clear" w:color="auto" w:fill="auto"/>
            <w:vAlign w:val="center"/>
          </w:tcPr>
          <w:p w14:paraId="0DD49F12" w14:textId="77777777" w:rsidR="009A26FA" w:rsidRPr="009A26FA" w:rsidRDefault="009A26FA" w:rsidP="008E1F50">
            <w:pPr>
              <w:spacing w:after="0"/>
              <w:jc w:val="center"/>
              <w:rPr>
                <w:rFonts w:eastAsia="Calibri" w:cs="Times New Roman"/>
                <w:b/>
                <w:szCs w:val="20"/>
                <w:u w:val="single"/>
              </w:rPr>
            </w:pPr>
            <w:r w:rsidRPr="007F34DA">
              <w:rPr>
                <w:rFonts w:eastAsia="Calibri" w:cs="Times New Roman"/>
                <w:b/>
                <w:szCs w:val="20"/>
                <w:u w:val="single"/>
              </w:rPr>
              <w:t>113</w:t>
            </w:r>
            <w:r w:rsidRPr="007E089A">
              <w:rPr>
                <w:rFonts w:eastAsia="Calibri" w:cs="Times New Roman"/>
                <w:b/>
                <w:szCs w:val="20"/>
                <w:u w:val="single"/>
              </w:rPr>
              <w:t>.0</w:t>
            </w:r>
            <w:r w:rsidRPr="007F34DA">
              <w:rPr>
                <w:rFonts w:eastAsia="Calibri" w:cs="Times New Roman"/>
                <w:b/>
                <w:szCs w:val="20"/>
                <w:u w:val="single"/>
              </w:rPr>
              <w:t xml:space="preserve"> inches</w:t>
            </w:r>
          </w:p>
        </w:tc>
      </w:tr>
    </w:tbl>
    <w:p w14:paraId="2F2BAF7B" w14:textId="77777777" w:rsidR="009A26FA" w:rsidRPr="009A26FA" w:rsidRDefault="009A26FA" w:rsidP="009A26FA">
      <w:pPr>
        <w:spacing w:before="40" w:after="0"/>
        <w:rPr>
          <w:rFonts w:eastAsia="Calibri" w:cs="Times New Roman"/>
          <w:b/>
          <w:i/>
          <w:szCs w:val="20"/>
        </w:rPr>
      </w:pPr>
    </w:p>
    <w:p w14:paraId="39F7C678" w14:textId="77777777" w:rsidR="009A26FA" w:rsidRPr="009A26FA" w:rsidRDefault="009A26FA" w:rsidP="009A26FA">
      <w:pPr>
        <w:spacing w:before="40" w:after="0"/>
        <w:rPr>
          <w:rFonts w:eastAsia="Calibri" w:cs="Times New Roman"/>
          <w:b/>
          <w:i/>
          <w:szCs w:val="20"/>
        </w:rPr>
      </w:pPr>
      <w:r w:rsidRPr="009A26FA">
        <w:rPr>
          <w:rFonts w:eastAsia="Calibri" w:cs="Times New Roman"/>
          <w:b/>
          <w:i/>
          <w:szCs w:val="20"/>
        </w:rPr>
        <w:t>Amend Table S.4.1.a. Marking Requirements for Multiple Dimension Measuring Equipment as follows:</w:t>
      </w:r>
    </w:p>
    <w:tbl>
      <w:tblPr>
        <w:tblW w:w="9540" w:type="dxa"/>
        <w:tblInd w:w="-295" w:type="dxa"/>
        <w:tblBorders>
          <w:top w:val="triple" w:sz="4" w:space="0" w:color="auto"/>
          <w:left w:val="triple" w:sz="4" w:space="0" w:color="auto"/>
          <w:bottom w:val="triple" w:sz="4" w:space="0" w:color="auto"/>
          <w:right w:val="triple" w:sz="4" w:space="0" w:color="auto"/>
        </w:tblBorders>
        <w:tblLayout w:type="fixed"/>
        <w:tblCellMar>
          <w:top w:w="43" w:type="dxa"/>
          <w:left w:w="115" w:type="dxa"/>
          <w:bottom w:w="43" w:type="dxa"/>
          <w:right w:w="115" w:type="dxa"/>
        </w:tblCellMar>
        <w:tblLook w:val="04A0" w:firstRow="1" w:lastRow="0" w:firstColumn="1" w:lastColumn="0" w:noHBand="0" w:noVBand="1"/>
        <w:tblCaption w:val="Table S.4.1.a. Marking Requirements for Multiple Dimension Measuring Systems"/>
        <w:tblDescription w:val="Table reading from left to righrt with marking requirements for various multiple dimension measuring devices."/>
      </w:tblPr>
      <w:tblGrid>
        <w:gridCol w:w="4140"/>
        <w:gridCol w:w="1554"/>
        <w:gridCol w:w="1330"/>
        <w:gridCol w:w="1330"/>
        <w:gridCol w:w="1186"/>
      </w:tblGrid>
      <w:tr w:rsidR="002B0A29" w:rsidRPr="002B0A29" w14:paraId="0CD7BA35" w14:textId="77777777" w:rsidTr="00F45D43">
        <w:trPr>
          <w:trHeight w:val="508"/>
        </w:trPr>
        <w:tc>
          <w:tcPr>
            <w:tcW w:w="9540" w:type="dxa"/>
            <w:gridSpan w:val="5"/>
            <w:tcBorders>
              <w:top w:val="triple" w:sz="4" w:space="0" w:color="auto"/>
              <w:bottom w:val="triple" w:sz="4" w:space="0" w:color="auto"/>
            </w:tcBorders>
            <w:shd w:val="clear" w:color="auto" w:fill="auto"/>
          </w:tcPr>
          <w:p w14:paraId="6318312B" w14:textId="77777777" w:rsidR="002B0A29" w:rsidRPr="002B0A29" w:rsidRDefault="002B0A29" w:rsidP="002B0A29">
            <w:pPr>
              <w:spacing w:before="40" w:after="0"/>
              <w:jc w:val="center"/>
              <w:rPr>
                <w:rFonts w:eastAsia="Calibri" w:cs="Times New Roman"/>
                <w:b/>
                <w:szCs w:val="20"/>
              </w:rPr>
            </w:pPr>
            <w:r w:rsidRPr="002B0A29">
              <w:rPr>
                <w:rFonts w:eastAsia="Calibri" w:cs="Times New Roman"/>
                <w:b/>
                <w:szCs w:val="20"/>
              </w:rPr>
              <w:t>Table S.4.1.a.</w:t>
            </w:r>
          </w:p>
          <w:p w14:paraId="32233C94" w14:textId="77777777" w:rsidR="002B0A29" w:rsidRPr="002B0A29" w:rsidRDefault="002B0A29" w:rsidP="002B0A29">
            <w:pPr>
              <w:spacing w:before="40" w:after="0"/>
              <w:jc w:val="center"/>
              <w:rPr>
                <w:rFonts w:eastAsia="Calibri" w:cs="Times New Roman"/>
                <w:szCs w:val="20"/>
              </w:rPr>
            </w:pPr>
            <w:r w:rsidRPr="002B0A29">
              <w:rPr>
                <w:rFonts w:eastAsia="Calibri" w:cs="Times New Roman"/>
                <w:b/>
                <w:szCs w:val="20"/>
              </w:rPr>
              <w:t>Marking Requirements for Multiple Dimension Measuring System</w:t>
            </w:r>
          </w:p>
        </w:tc>
      </w:tr>
      <w:tr w:rsidR="002B0A29" w:rsidRPr="002B0A29" w14:paraId="026840E5" w14:textId="77777777" w:rsidTr="00F45D43">
        <w:trPr>
          <w:trHeight w:val="285"/>
        </w:trPr>
        <w:tc>
          <w:tcPr>
            <w:tcW w:w="4140" w:type="dxa"/>
            <w:tcBorders>
              <w:top w:val="triple" w:sz="4" w:space="0" w:color="auto"/>
              <w:bottom w:val="nil"/>
              <w:right w:val="single" w:sz="4" w:space="0" w:color="auto"/>
            </w:tcBorders>
            <w:shd w:val="clear" w:color="auto" w:fill="auto"/>
          </w:tcPr>
          <w:p w14:paraId="4B0F3ED2" w14:textId="77777777" w:rsidR="002B0A29" w:rsidRPr="002B0A29" w:rsidRDefault="002B0A29" w:rsidP="002B0A29">
            <w:pPr>
              <w:spacing w:before="40" w:after="0"/>
              <w:rPr>
                <w:rFonts w:eastAsia="Calibri" w:cs="Times New Roman"/>
                <w:szCs w:val="20"/>
              </w:rPr>
            </w:pPr>
          </w:p>
        </w:tc>
        <w:tc>
          <w:tcPr>
            <w:tcW w:w="5400" w:type="dxa"/>
            <w:gridSpan w:val="4"/>
            <w:tcBorders>
              <w:top w:val="triple" w:sz="4" w:space="0" w:color="auto"/>
              <w:left w:val="single" w:sz="4" w:space="0" w:color="auto"/>
              <w:bottom w:val="single" w:sz="4" w:space="0" w:color="auto"/>
            </w:tcBorders>
            <w:shd w:val="clear" w:color="auto" w:fill="auto"/>
          </w:tcPr>
          <w:p w14:paraId="22E9E7A4" w14:textId="77777777" w:rsidR="002B0A29" w:rsidRPr="002B0A29" w:rsidRDefault="002B0A29" w:rsidP="002B0A29">
            <w:pPr>
              <w:spacing w:before="40" w:after="0"/>
              <w:jc w:val="center"/>
              <w:rPr>
                <w:rFonts w:eastAsia="Calibri" w:cs="Times New Roman"/>
                <w:b/>
                <w:szCs w:val="20"/>
              </w:rPr>
            </w:pPr>
            <w:r w:rsidRPr="002B0A29">
              <w:rPr>
                <w:rFonts w:eastAsia="Calibri" w:cs="Times New Roman"/>
                <w:b/>
                <w:szCs w:val="20"/>
              </w:rPr>
              <w:t>Multiple Dimension Measuring Equipment</w:t>
            </w:r>
          </w:p>
        </w:tc>
      </w:tr>
      <w:tr w:rsidR="002B0A29" w:rsidRPr="002B0A29" w14:paraId="60821871" w14:textId="77777777" w:rsidTr="00F45D43">
        <w:trPr>
          <w:trHeight w:val="1649"/>
        </w:trPr>
        <w:tc>
          <w:tcPr>
            <w:tcW w:w="4140" w:type="dxa"/>
            <w:tcBorders>
              <w:top w:val="nil"/>
              <w:bottom w:val="single" w:sz="4" w:space="0" w:color="auto"/>
              <w:right w:val="single" w:sz="4" w:space="0" w:color="auto"/>
            </w:tcBorders>
            <w:shd w:val="clear" w:color="auto" w:fill="auto"/>
            <w:vAlign w:val="bottom"/>
          </w:tcPr>
          <w:p w14:paraId="748E3B26" w14:textId="77777777" w:rsidR="002B0A29" w:rsidRPr="002B0A29" w:rsidRDefault="002B0A29" w:rsidP="002B0A29">
            <w:pPr>
              <w:tabs>
                <w:tab w:val="right" w:pos="3757"/>
              </w:tabs>
              <w:spacing w:after="0"/>
              <w:jc w:val="left"/>
              <w:rPr>
                <w:rFonts w:eastAsia="Calibri" w:cs="Times New Roman"/>
                <w:b/>
                <w:szCs w:val="20"/>
              </w:rPr>
            </w:pPr>
            <w:r w:rsidRPr="002B0A29">
              <w:rPr>
                <w:rFonts w:eastAsia="Calibri" w:cs="Times New Roman"/>
                <w:b/>
                <w:szCs w:val="20"/>
              </w:rPr>
              <w:t>To Be Marked With</w:t>
            </w:r>
            <w:r w:rsidRPr="002B0A29">
              <w:rPr>
                <w:rFonts w:eastAsia="Times New Roman" w:cs="Times New Roman"/>
                <w:b/>
                <w:bCs/>
                <w:szCs w:val="20"/>
              </w:rPr>
              <w:t xml:space="preserve"> </w:t>
            </w:r>
            <w:r w:rsidRPr="002B0A29">
              <w:rPr>
                <w:rFonts w:ascii="WP MathA" w:eastAsia="Times New Roman" w:hAnsi="WP MathA" w:cs="Times New Roman"/>
                <w:b/>
                <w:bCs/>
                <w:szCs w:val="20"/>
              </w:rPr>
              <w:sym w:font="Symbol" w:char="F0DF"/>
            </w:r>
          </w:p>
        </w:tc>
        <w:tc>
          <w:tcPr>
            <w:tcW w:w="1554" w:type="dxa"/>
            <w:tcBorders>
              <w:top w:val="nil"/>
              <w:left w:val="single" w:sz="4" w:space="0" w:color="auto"/>
              <w:bottom w:val="single" w:sz="4" w:space="0" w:color="auto"/>
              <w:right w:val="single" w:sz="4" w:space="0" w:color="auto"/>
            </w:tcBorders>
            <w:shd w:val="clear" w:color="auto" w:fill="auto"/>
          </w:tcPr>
          <w:p w14:paraId="0F801639" w14:textId="77777777" w:rsidR="002B0A29" w:rsidRPr="002B0A29" w:rsidRDefault="002B0A29" w:rsidP="002B0A29">
            <w:pPr>
              <w:spacing w:after="0"/>
              <w:jc w:val="center"/>
              <w:rPr>
                <w:rFonts w:eastAsia="Calibri" w:cs="Times New Roman"/>
                <w:b/>
                <w:szCs w:val="20"/>
              </w:rPr>
            </w:pPr>
            <w:r w:rsidRPr="002B0A29">
              <w:rPr>
                <w:rFonts w:eastAsia="Calibri" w:cs="Times New Roman"/>
                <w:b/>
                <w:szCs w:val="20"/>
              </w:rPr>
              <w:t>Multiple Dimensions Measuring Device and Indicating Element in Same Housing</w:t>
            </w:r>
          </w:p>
        </w:tc>
        <w:tc>
          <w:tcPr>
            <w:tcW w:w="1330" w:type="dxa"/>
            <w:tcBorders>
              <w:top w:val="nil"/>
              <w:left w:val="single" w:sz="4" w:space="0" w:color="auto"/>
              <w:bottom w:val="single" w:sz="4" w:space="0" w:color="auto"/>
              <w:right w:val="single" w:sz="4" w:space="0" w:color="auto"/>
            </w:tcBorders>
            <w:shd w:val="clear" w:color="auto" w:fill="auto"/>
          </w:tcPr>
          <w:p w14:paraId="3FE14506" w14:textId="77777777" w:rsidR="002B0A29" w:rsidRPr="002B0A29" w:rsidRDefault="002B0A29" w:rsidP="002B0A29">
            <w:pPr>
              <w:spacing w:after="0"/>
              <w:jc w:val="center"/>
              <w:rPr>
                <w:rFonts w:eastAsia="Calibri" w:cs="Times New Roman"/>
                <w:b/>
                <w:szCs w:val="20"/>
              </w:rPr>
            </w:pPr>
            <w:r w:rsidRPr="002B0A29">
              <w:rPr>
                <w:rFonts w:eastAsia="Calibri" w:cs="Times New Roman"/>
                <w:b/>
                <w:szCs w:val="20"/>
              </w:rPr>
              <w:t>Indicating Element not Permanently Attached to Multiple Dimension Measuring Element</w:t>
            </w:r>
          </w:p>
        </w:tc>
        <w:tc>
          <w:tcPr>
            <w:tcW w:w="1330" w:type="dxa"/>
            <w:tcBorders>
              <w:top w:val="nil"/>
              <w:left w:val="single" w:sz="4" w:space="0" w:color="auto"/>
              <w:bottom w:val="single" w:sz="4" w:space="0" w:color="auto"/>
              <w:right w:val="single" w:sz="4" w:space="0" w:color="auto"/>
            </w:tcBorders>
            <w:shd w:val="clear" w:color="auto" w:fill="auto"/>
          </w:tcPr>
          <w:p w14:paraId="4021D97C" w14:textId="77777777" w:rsidR="002B0A29" w:rsidRPr="002B0A29" w:rsidRDefault="002B0A29" w:rsidP="002B0A29">
            <w:pPr>
              <w:spacing w:after="0"/>
              <w:jc w:val="center"/>
              <w:rPr>
                <w:rFonts w:eastAsia="Calibri" w:cs="Times New Roman"/>
                <w:b/>
                <w:szCs w:val="20"/>
              </w:rPr>
            </w:pPr>
            <w:r w:rsidRPr="002B0A29">
              <w:rPr>
                <w:rFonts w:eastAsia="Calibri" w:cs="Times New Roman"/>
                <w:b/>
                <w:szCs w:val="20"/>
              </w:rPr>
              <w:t>Multiple Dimension Measuring Element not Permanently Attached to the Indicating Element</w:t>
            </w:r>
          </w:p>
        </w:tc>
        <w:tc>
          <w:tcPr>
            <w:tcW w:w="1186" w:type="dxa"/>
            <w:tcBorders>
              <w:top w:val="nil"/>
              <w:left w:val="single" w:sz="4" w:space="0" w:color="auto"/>
              <w:bottom w:val="single" w:sz="4" w:space="0" w:color="auto"/>
            </w:tcBorders>
            <w:shd w:val="clear" w:color="auto" w:fill="auto"/>
          </w:tcPr>
          <w:p w14:paraId="6DA14FDF" w14:textId="77777777" w:rsidR="002B0A29" w:rsidRPr="002B0A29" w:rsidRDefault="002B0A29" w:rsidP="002B0A29">
            <w:pPr>
              <w:spacing w:after="0"/>
              <w:jc w:val="center"/>
              <w:rPr>
                <w:rFonts w:eastAsia="Calibri" w:cs="Times New Roman"/>
                <w:b/>
                <w:szCs w:val="20"/>
              </w:rPr>
            </w:pPr>
            <w:r w:rsidRPr="002B0A29">
              <w:rPr>
                <w:rFonts w:eastAsia="Calibri" w:cs="Times New Roman"/>
                <w:b/>
                <w:szCs w:val="20"/>
              </w:rPr>
              <w:t>Other Equipment (1)</w:t>
            </w:r>
          </w:p>
        </w:tc>
      </w:tr>
      <w:tr w:rsidR="002B0A29" w:rsidRPr="002B0A29" w14:paraId="69CF05F1"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79F09FC2"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Manufacturer’s ID</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F2DC738"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3A407EFE"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5754B355"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6770B4A5"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r>
      <w:tr w:rsidR="002B0A29" w:rsidRPr="002B0A29" w14:paraId="239597F9"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4623CCE3"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Model Designation</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677EE3D"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21FB88D5"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9BD11B8"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755D9E7A"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r>
      <w:tr w:rsidR="002B0A29" w:rsidRPr="002B0A29" w14:paraId="7E88F48A"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3CF3E36E"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Serial Number and Prefix</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368C0BC"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14B6DAF8"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5FB1A82"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4D34D2D4" w14:textId="77777777" w:rsidR="002B0A29" w:rsidRPr="002B0A29" w:rsidRDefault="002B0A29" w:rsidP="002B0A29">
            <w:pPr>
              <w:suppressLineNumbers/>
              <w:tabs>
                <w:tab w:val="right" w:pos="804"/>
              </w:tabs>
              <w:suppressAutoHyphens/>
              <w:spacing w:after="0"/>
              <w:jc w:val="left"/>
              <w:rPr>
                <w:rFonts w:eastAsia="Calibri" w:cs="Times New Roman"/>
                <w:szCs w:val="20"/>
              </w:rPr>
            </w:pPr>
            <w:r w:rsidRPr="002B0A29">
              <w:rPr>
                <w:rFonts w:eastAsia="Calibri" w:cs="Times New Roman"/>
                <w:szCs w:val="20"/>
              </w:rPr>
              <w:tab/>
              <w:t>x (2)</w:t>
            </w:r>
          </w:p>
        </w:tc>
      </w:tr>
      <w:tr w:rsidR="002B0A29" w:rsidRPr="002B0A29" w14:paraId="2CA13032"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671A570E"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 xml:space="preserve">Certificate of Conformance Number </w:t>
            </w:r>
            <w:r w:rsidRPr="002B0A29">
              <w:rPr>
                <w:rFonts w:eastAsia="Calibri" w:cs="Times New Roman"/>
                <w:szCs w:val="20"/>
              </w:rPr>
              <w:tab/>
              <w:t>(8)</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88A96EA"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7CC7F3F"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B3A97FB"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11E58161" w14:textId="77777777" w:rsidR="002B0A29" w:rsidRPr="002B0A29" w:rsidRDefault="002B0A29" w:rsidP="002B0A29">
            <w:pPr>
              <w:suppressLineNumbers/>
              <w:tabs>
                <w:tab w:val="right" w:pos="804"/>
              </w:tabs>
              <w:suppressAutoHyphens/>
              <w:spacing w:after="0"/>
              <w:jc w:val="left"/>
              <w:rPr>
                <w:rFonts w:eastAsia="Calibri" w:cs="Times New Roman"/>
                <w:szCs w:val="20"/>
              </w:rPr>
            </w:pPr>
            <w:r w:rsidRPr="002B0A29">
              <w:rPr>
                <w:rFonts w:eastAsia="Calibri" w:cs="Times New Roman"/>
                <w:szCs w:val="20"/>
              </w:rPr>
              <w:tab/>
              <w:t>x (8)</w:t>
            </w:r>
          </w:p>
        </w:tc>
      </w:tr>
      <w:tr w:rsidR="002B0A29" w:rsidRPr="002B0A29" w14:paraId="58D76974"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3EC2AC5B"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 xml:space="preserve">Minimum and Maximum Dimensions for Each Axis </w:t>
            </w:r>
            <w:r w:rsidRPr="002B0A29">
              <w:rPr>
                <w:rFonts w:eastAsia="Calibri" w:cs="Times New Roman"/>
                <w:b/>
                <w:szCs w:val="20"/>
              </w:rPr>
              <w:t>for</w:t>
            </w:r>
            <w:r w:rsidRPr="002B0A29">
              <w:rPr>
                <w:rFonts w:eastAsia="Calibri" w:cs="Times New Roman"/>
                <w:szCs w:val="20"/>
              </w:rPr>
              <w:t xml:space="preserve"> </w:t>
            </w:r>
            <w:r w:rsidRPr="002B0A29">
              <w:rPr>
                <w:rFonts w:eastAsia="Calibri" w:cs="Times New Roman"/>
                <w:b/>
                <w:szCs w:val="20"/>
                <w:u w:val="single"/>
              </w:rPr>
              <w:t xml:space="preserve">Each Range in Each Axis </w:t>
            </w:r>
            <w:r w:rsidRPr="002B0A29">
              <w:rPr>
                <w:rFonts w:eastAsia="Calibri" w:cs="Times New Roman"/>
                <w:b/>
                <w:szCs w:val="20"/>
              </w:rPr>
              <w:tab/>
            </w:r>
            <w:r w:rsidRPr="002B0A29">
              <w:rPr>
                <w:rFonts w:eastAsia="Calibri" w:cs="Times New Roman"/>
                <w:szCs w:val="20"/>
              </w:rPr>
              <w:t xml:space="preserve">(3) </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D5AEFC2"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34ACB101"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00F50CC"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469B8F5B" w14:textId="77777777" w:rsidR="002B0A29" w:rsidRPr="002B0A29" w:rsidRDefault="002B0A29" w:rsidP="002B0A29">
            <w:pPr>
              <w:suppressLineNumbers/>
              <w:suppressAutoHyphens/>
              <w:spacing w:after="0"/>
              <w:jc w:val="center"/>
              <w:rPr>
                <w:rFonts w:eastAsia="Calibri" w:cs="Times New Roman"/>
                <w:szCs w:val="20"/>
              </w:rPr>
            </w:pPr>
          </w:p>
        </w:tc>
      </w:tr>
      <w:tr w:rsidR="002B0A29" w:rsidRPr="002B0A29" w14:paraId="30E03DF6"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5AF56759"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Value of Measuring Division, d</w:t>
            </w:r>
          </w:p>
          <w:p w14:paraId="138AA3DE"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(for each axis and range)</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8BD29A7"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1BF3D9BD"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4F4FAFA"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bCs/>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754D486C" w14:textId="77777777" w:rsidR="002B0A29" w:rsidRPr="002B0A29" w:rsidRDefault="002B0A29" w:rsidP="002B0A29">
            <w:pPr>
              <w:suppressLineNumbers/>
              <w:suppressAutoHyphens/>
              <w:spacing w:after="0"/>
              <w:jc w:val="center"/>
              <w:rPr>
                <w:rFonts w:eastAsia="Calibri" w:cs="Times New Roman"/>
                <w:szCs w:val="20"/>
              </w:rPr>
            </w:pPr>
          </w:p>
        </w:tc>
      </w:tr>
      <w:tr w:rsidR="002B0A29" w:rsidRPr="002B0A29" w14:paraId="36CDA093"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25B5E168"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Temperature Limits</w:t>
            </w:r>
            <w:r w:rsidRPr="002B0A29">
              <w:rPr>
                <w:rFonts w:eastAsia="Calibri" w:cs="Times New Roman"/>
                <w:szCs w:val="20"/>
              </w:rPr>
              <w:tab/>
              <w:t xml:space="preserve"> (4)</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D9520DB"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D1A55BC"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265807E2"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1A3322E0" w14:textId="77777777" w:rsidR="002B0A29" w:rsidRPr="002B0A29" w:rsidRDefault="002B0A29" w:rsidP="002B0A29">
            <w:pPr>
              <w:suppressLineNumbers/>
              <w:suppressAutoHyphens/>
              <w:spacing w:after="0"/>
              <w:jc w:val="center"/>
              <w:rPr>
                <w:rFonts w:eastAsia="Calibri" w:cs="Times New Roman"/>
                <w:szCs w:val="20"/>
              </w:rPr>
            </w:pPr>
          </w:p>
        </w:tc>
      </w:tr>
      <w:tr w:rsidR="002B0A29" w:rsidRPr="002B0A29" w14:paraId="651DAED4"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0995FFE5"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Minimum &amp; Maximum speed</w:t>
            </w:r>
            <w:r w:rsidRPr="002B0A29">
              <w:rPr>
                <w:rFonts w:eastAsia="Calibri" w:cs="Times New Roman"/>
                <w:szCs w:val="20"/>
              </w:rPr>
              <w:tab/>
              <w:t>(5)</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A86BB86"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7DD4DA85"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69D00E29"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6DBC1FD2" w14:textId="77777777" w:rsidR="002B0A29" w:rsidRPr="002B0A29" w:rsidRDefault="002B0A29" w:rsidP="002B0A29">
            <w:pPr>
              <w:suppressLineNumbers/>
              <w:suppressAutoHyphens/>
              <w:spacing w:after="0"/>
              <w:jc w:val="center"/>
              <w:rPr>
                <w:rFonts w:eastAsia="Calibri" w:cs="Times New Roman"/>
                <w:szCs w:val="20"/>
              </w:rPr>
            </w:pPr>
          </w:p>
        </w:tc>
      </w:tr>
      <w:tr w:rsidR="002B0A29" w:rsidRPr="002B0A29" w14:paraId="54A06342" w14:textId="77777777" w:rsidTr="00F45D43">
        <w:tc>
          <w:tcPr>
            <w:tcW w:w="4140" w:type="dxa"/>
            <w:tcBorders>
              <w:top w:val="single" w:sz="4" w:space="0" w:color="auto"/>
              <w:bottom w:val="single" w:sz="4" w:space="0" w:color="auto"/>
              <w:right w:val="single" w:sz="4" w:space="0" w:color="auto"/>
            </w:tcBorders>
            <w:shd w:val="clear" w:color="auto" w:fill="auto"/>
            <w:vAlign w:val="center"/>
          </w:tcPr>
          <w:p w14:paraId="3EC8D874" w14:textId="77777777" w:rsidR="002B0A29" w:rsidRPr="002B0A29" w:rsidRDefault="002B0A29" w:rsidP="002B0A29">
            <w:pPr>
              <w:suppressLineNumbers/>
              <w:tabs>
                <w:tab w:val="right" w:pos="3757"/>
              </w:tabs>
              <w:suppressAutoHyphens/>
              <w:spacing w:after="0"/>
              <w:jc w:val="left"/>
              <w:rPr>
                <w:rFonts w:eastAsia="Calibri" w:cs="Times New Roman"/>
                <w:szCs w:val="20"/>
              </w:rPr>
            </w:pPr>
            <w:r w:rsidRPr="002B0A29">
              <w:rPr>
                <w:rFonts w:eastAsia="Calibri" w:cs="Times New Roman"/>
                <w:szCs w:val="20"/>
              </w:rPr>
              <w:t>Special Application</w:t>
            </w:r>
            <w:r w:rsidRPr="002B0A29">
              <w:rPr>
                <w:rFonts w:eastAsia="Calibri" w:cs="Times New Roman"/>
                <w:szCs w:val="20"/>
              </w:rPr>
              <w:tab/>
              <w:t>(6)</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A24A106"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2A423694"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4934859C"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single" w:sz="4" w:space="0" w:color="auto"/>
            </w:tcBorders>
            <w:shd w:val="clear" w:color="auto" w:fill="auto"/>
            <w:vAlign w:val="center"/>
          </w:tcPr>
          <w:p w14:paraId="7EF69433" w14:textId="77777777" w:rsidR="002B0A29" w:rsidRPr="002B0A29" w:rsidRDefault="002B0A29" w:rsidP="002B0A29">
            <w:pPr>
              <w:suppressLineNumbers/>
              <w:suppressAutoHyphens/>
              <w:spacing w:after="0"/>
              <w:jc w:val="center"/>
              <w:rPr>
                <w:rFonts w:eastAsia="Calibri" w:cs="Times New Roman"/>
                <w:szCs w:val="20"/>
              </w:rPr>
            </w:pPr>
          </w:p>
        </w:tc>
      </w:tr>
      <w:tr w:rsidR="002B0A29" w:rsidRPr="002B0A29" w14:paraId="299DED0C" w14:textId="77777777" w:rsidTr="00F45D43">
        <w:tc>
          <w:tcPr>
            <w:tcW w:w="4140" w:type="dxa"/>
            <w:tcBorders>
              <w:top w:val="single" w:sz="4" w:space="0" w:color="auto"/>
              <w:bottom w:val="triple" w:sz="4" w:space="0" w:color="auto"/>
              <w:right w:val="single" w:sz="4" w:space="0" w:color="auto"/>
            </w:tcBorders>
            <w:shd w:val="clear" w:color="auto" w:fill="auto"/>
            <w:vAlign w:val="center"/>
          </w:tcPr>
          <w:p w14:paraId="280CC933" w14:textId="77777777" w:rsidR="002B0A29" w:rsidRPr="002B0A29" w:rsidRDefault="002B0A29" w:rsidP="002B0A29">
            <w:pPr>
              <w:suppressLineNumbers/>
              <w:tabs>
                <w:tab w:val="right" w:pos="3757"/>
                <w:tab w:val="center" w:pos="4680"/>
                <w:tab w:val="right" w:pos="9360"/>
              </w:tabs>
              <w:suppressAutoHyphens/>
              <w:spacing w:after="0"/>
              <w:jc w:val="left"/>
              <w:rPr>
                <w:rFonts w:eastAsia="Calibri" w:cs="Times New Roman"/>
                <w:szCs w:val="20"/>
              </w:rPr>
            </w:pPr>
            <w:r w:rsidRPr="002B0A29">
              <w:rPr>
                <w:rFonts w:eastAsia="Calibri" w:cs="Times New Roman"/>
                <w:szCs w:val="20"/>
              </w:rPr>
              <w:t>Limitation of Use</w:t>
            </w:r>
            <w:r w:rsidRPr="002B0A29">
              <w:rPr>
                <w:rFonts w:eastAsia="Calibri" w:cs="Times New Roman"/>
                <w:szCs w:val="20"/>
              </w:rPr>
              <w:tab/>
              <w:t>(7)</w:t>
            </w:r>
          </w:p>
        </w:tc>
        <w:tc>
          <w:tcPr>
            <w:tcW w:w="1554" w:type="dxa"/>
            <w:tcBorders>
              <w:top w:val="single" w:sz="4" w:space="0" w:color="auto"/>
              <w:left w:val="single" w:sz="4" w:space="0" w:color="auto"/>
              <w:bottom w:val="triple" w:sz="4" w:space="0" w:color="auto"/>
              <w:right w:val="single" w:sz="4" w:space="0" w:color="auto"/>
            </w:tcBorders>
            <w:shd w:val="clear" w:color="auto" w:fill="auto"/>
            <w:vAlign w:val="center"/>
          </w:tcPr>
          <w:p w14:paraId="0D8F646D"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triple" w:sz="4" w:space="0" w:color="auto"/>
              <w:right w:val="single" w:sz="4" w:space="0" w:color="auto"/>
            </w:tcBorders>
            <w:shd w:val="clear" w:color="auto" w:fill="auto"/>
            <w:vAlign w:val="center"/>
          </w:tcPr>
          <w:p w14:paraId="510C543B"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330" w:type="dxa"/>
            <w:tcBorders>
              <w:top w:val="single" w:sz="4" w:space="0" w:color="auto"/>
              <w:left w:val="single" w:sz="4" w:space="0" w:color="auto"/>
              <w:bottom w:val="triple" w:sz="4" w:space="0" w:color="auto"/>
              <w:right w:val="single" w:sz="4" w:space="0" w:color="auto"/>
            </w:tcBorders>
            <w:shd w:val="clear" w:color="auto" w:fill="auto"/>
            <w:vAlign w:val="center"/>
          </w:tcPr>
          <w:p w14:paraId="610842D5" w14:textId="77777777" w:rsidR="002B0A29" w:rsidRPr="002B0A29" w:rsidRDefault="002B0A29" w:rsidP="002B0A29">
            <w:pPr>
              <w:suppressLineNumbers/>
              <w:suppressAutoHyphens/>
              <w:spacing w:after="0"/>
              <w:jc w:val="center"/>
              <w:rPr>
                <w:rFonts w:eastAsia="Calibri" w:cs="Times New Roman"/>
                <w:szCs w:val="20"/>
              </w:rPr>
            </w:pPr>
            <w:r w:rsidRPr="002B0A29">
              <w:rPr>
                <w:rFonts w:eastAsia="Calibri" w:cs="Times New Roman"/>
                <w:szCs w:val="20"/>
              </w:rPr>
              <w:t>x</w:t>
            </w:r>
          </w:p>
        </w:tc>
        <w:tc>
          <w:tcPr>
            <w:tcW w:w="1186" w:type="dxa"/>
            <w:tcBorders>
              <w:top w:val="single" w:sz="4" w:space="0" w:color="auto"/>
              <w:left w:val="single" w:sz="4" w:space="0" w:color="auto"/>
              <w:bottom w:val="triple" w:sz="4" w:space="0" w:color="auto"/>
            </w:tcBorders>
            <w:shd w:val="clear" w:color="auto" w:fill="auto"/>
            <w:vAlign w:val="center"/>
          </w:tcPr>
          <w:p w14:paraId="14F8D8B2" w14:textId="77777777" w:rsidR="002B0A29" w:rsidRPr="002B0A29" w:rsidRDefault="002B0A29" w:rsidP="002B0A29">
            <w:pPr>
              <w:suppressLineNumbers/>
              <w:suppressAutoHyphens/>
              <w:spacing w:after="0"/>
              <w:jc w:val="center"/>
              <w:rPr>
                <w:rFonts w:eastAsia="Calibri" w:cs="Times New Roman"/>
                <w:szCs w:val="20"/>
              </w:rPr>
            </w:pPr>
          </w:p>
        </w:tc>
      </w:tr>
    </w:tbl>
    <w:p w14:paraId="6C43798E" w14:textId="21DC8793" w:rsidR="009A26FA" w:rsidRPr="009A26FA" w:rsidRDefault="009A26FA" w:rsidP="002B0A29">
      <w:pPr>
        <w:keepNext/>
        <w:spacing w:before="240"/>
        <w:rPr>
          <w:rFonts w:eastAsia="Times New Roman" w:cs="Times New Roman"/>
          <w:b/>
          <w:i/>
          <w:szCs w:val="20"/>
        </w:rPr>
      </w:pPr>
      <w:r w:rsidRPr="009A26FA">
        <w:rPr>
          <w:rFonts w:eastAsia="Times New Roman" w:cs="Times New Roman"/>
          <w:b/>
          <w:i/>
          <w:szCs w:val="20"/>
        </w:rPr>
        <w:lastRenderedPageBreak/>
        <w:t xml:space="preserve">Amend paragraph T.2.3. Multi-Interval (Variable Division-Value) Devices and add a new paragraph T.2.4. </w:t>
      </w:r>
      <w:r w:rsidRPr="009A26FA">
        <w:rPr>
          <w:rFonts w:eastAsia="Times New Roman" w:cs="Times New Roman"/>
          <w:b/>
          <w:szCs w:val="20"/>
          <w:u w:val="single"/>
        </w:rPr>
        <w:t xml:space="preserve">Mixed-interval Devices. </w:t>
      </w:r>
      <w:r w:rsidRPr="009A26FA">
        <w:rPr>
          <w:rFonts w:eastAsia="Times New Roman" w:cs="Times New Roman"/>
          <w:b/>
          <w:i/>
          <w:szCs w:val="20"/>
        </w:rPr>
        <w:t>as follows:</w:t>
      </w:r>
    </w:p>
    <w:p w14:paraId="2175B160" w14:textId="48890D75" w:rsidR="009A26FA" w:rsidRPr="009A26FA" w:rsidRDefault="009A26FA" w:rsidP="002B0A29">
      <w:pPr>
        <w:tabs>
          <w:tab w:val="left" w:pos="1080"/>
        </w:tabs>
        <w:ind w:left="360"/>
        <w:rPr>
          <w:rFonts w:eastAsia="Times New Roman" w:cs="Times New Roman"/>
          <w:szCs w:val="20"/>
        </w:rPr>
      </w:pPr>
      <w:r w:rsidRPr="009A26FA">
        <w:rPr>
          <w:rFonts w:eastAsia="Times New Roman" w:cs="Times New Roman"/>
          <w:b/>
          <w:szCs w:val="20"/>
        </w:rPr>
        <w:t>T.2.3.</w:t>
      </w:r>
      <w:r w:rsidR="002B0A29">
        <w:rPr>
          <w:rFonts w:eastAsia="Times New Roman" w:cs="Times New Roman"/>
          <w:b/>
          <w:szCs w:val="20"/>
        </w:rPr>
        <w:tab/>
      </w:r>
      <w:r w:rsidRPr="009A26FA">
        <w:rPr>
          <w:rFonts w:eastAsia="Times New Roman" w:cs="Times New Roman"/>
          <w:b/>
          <w:szCs w:val="20"/>
        </w:rPr>
        <w:t>Multi-interval (Variable Division-Value) Devices.</w:t>
      </w:r>
      <w:r w:rsidRPr="009A26FA">
        <w:rPr>
          <w:rFonts w:eastAsia="Times New Roman" w:cs="Times New Roman"/>
          <w:szCs w:val="20"/>
        </w:rPr>
        <w:t xml:space="preserve"> – </w:t>
      </w:r>
      <w:r w:rsidRPr="009A26FA">
        <w:rPr>
          <w:rFonts w:eastAsia="Times New Roman" w:cs="Times New Roman"/>
          <w:b/>
          <w:strike/>
          <w:szCs w:val="20"/>
        </w:rPr>
        <w:t>For multi-interval (variable division-value) devices,</w:t>
      </w:r>
      <w:r w:rsidRPr="009A26FA">
        <w:rPr>
          <w:rFonts w:eastAsia="Times New Roman" w:cs="Times New Roman"/>
          <w:szCs w:val="20"/>
        </w:rPr>
        <w:t xml:space="preserve"> </w:t>
      </w:r>
      <w:r w:rsidRPr="009A26FA">
        <w:rPr>
          <w:rFonts w:eastAsia="Times New Roman" w:cs="Times New Roman"/>
          <w:b/>
          <w:szCs w:val="20"/>
          <w:u w:val="single"/>
        </w:rPr>
        <w:t xml:space="preserve">When there exists two or more partial measuring ranges (or segments) specified for any of the “dimensioning” axes (length (x), width (y), or height (z)) and the division values corresponding to those partial measuring ranges (or segments) within the same “dimensioning” axis differ, </w:t>
      </w:r>
      <w:r w:rsidRPr="009A26FA">
        <w:rPr>
          <w:rFonts w:eastAsia="Times New Roman" w:cs="Times New Roman"/>
          <w:szCs w:val="20"/>
        </w:rPr>
        <w:t>the tolerance values</w:t>
      </w:r>
      <w:r w:rsidRPr="009A26FA">
        <w:rPr>
          <w:rFonts w:eastAsia="Times New Roman" w:cs="Times New Roman"/>
          <w:b/>
          <w:szCs w:val="20"/>
          <w:u w:val="single"/>
        </w:rPr>
        <w:t xml:space="preserve"> </w:t>
      </w:r>
      <w:r w:rsidRPr="009A26FA">
        <w:rPr>
          <w:rFonts w:eastAsia="Times New Roman" w:cs="Times New Roman"/>
          <w:b/>
          <w:strike/>
          <w:szCs w:val="20"/>
        </w:rPr>
        <w:t>are</w:t>
      </w:r>
      <w:r w:rsidRPr="009A26FA">
        <w:rPr>
          <w:rFonts w:eastAsia="Times New Roman" w:cs="Times New Roman"/>
          <w:b/>
          <w:szCs w:val="20"/>
          <w:u w:val="single"/>
        </w:rPr>
        <w:t xml:space="preserve"> shall be </w:t>
      </w:r>
      <w:r w:rsidRPr="009A26FA">
        <w:rPr>
          <w:rFonts w:eastAsia="Times New Roman" w:cs="Times New Roman"/>
          <w:szCs w:val="20"/>
        </w:rPr>
        <w:t xml:space="preserve">based on the value of the </w:t>
      </w:r>
      <w:r w:rsidRPr="009A26FA">
        <w:rPr>
          <w:rFonts w:eastAsia="Times New Roman" w:cs="Times New Roman"/>
          <w:b/>
          <w:strike/>
          <w:szCs w:val="20"/>
        </w:rPr>
        <w:t>device</w:t>
      </w:r>
      <w:r w:rsidRPr="009A26FA">
        <w:rPr>
          <w:rFonts w:eastAsia="Times New Roman" w:cs="Times New Roman"/>
          <w:szCs w:val="20"/>
        </w:rPr>
        <w:t xml:space="preserve"> division of the range in use.  </w:t>
      </w:r>
    </w:p>
    <w:p w14:paraId="1C58E92E" w14:textId="58CAFCE9" w:rsidR="009A26FA" w:rsidRPr="009A26FA" w:rsidRDefault="009A26FA" w:rsidP="002B0A29">
      <w:pPr>
        <w:tabs>
          <w:tab w:val="left" w:pos="1080"/>
        </w:tabs>
        <w:ind w:left="360"/>
        <w:rPr>
          <w:rFonts w:eastAsia="Times New Roman" w:cs="Times New Roman"/>
          <w:b/>
          <w:szCs w:val="20"/>
          <w:u w:val="single"/>
        </w:rPr>
      </w:pPr>
      <w:r w:rsidRPr="009A26FA">
        <w:rPr>
          <w:rFonts w:eastAsia="Times New Roman" w:cs="Times New Roman"/>
          <w:b/>
          <w:szCs w:val="20"/>
          <w:u w:val="single"/>
        </w:rPr>
        <w:t>T.2.4.</w:t>
      </w:r>
      <w:r w:rsidR="002B0A29">
        <w:rPr>
          <w:rFonts w:eastAsia="Times New Roman" w:cs="Times New Roman"/>
          <w:b/>
          <w:szCs w:val="20"/>
          <w:u w:val="single"/>
        </w:rPr>
        <w:tab/>
      </w:r>
      <w:r w:rsidRPr="009A26FA">
        <w:rPr>
          <w:rFonts w:eastAsia="Times New Roman" w:cs="Times New Roman"/>
          <w:b/>
          <w:szCs w:val="20"/>
          <w:u w:val="single"/>
        </w:rPr>
        <w:t xml:space="preserve">Mixed-interval Devices. </w:t>
      </w:r>
      <w:r w:rsidR="002B0A29">
        <w:rPr>
          <w:rFonts w:eastAsia="Times New Roman" w:cs="Times New Roman"/>
          <w:b/>
          <w:szCs w:val="20"/>
          <w:u w:val="single"/>
        </w:rPr>
        <w:t>–</w:t>
      </w:r>
      <w:r w:rsidRPr="009A26FA">
        <w:rPr>
          <w:rFonts w:eastAsia="Times New Roman" w:cs="Times New Roman"/>
          <w:b/>
          <w:szCs w:val="20"/>
          <w:u w:val="single"/>
        </w:rPr>
        <w:t xml:space="preserve"> For devices that measure to a different division value in at least one dimensioning axes and all axes are single range, the tolerance values shall be based on the value of the division of the axis in use.</w:t>
      </w:r>
    </w:p>
    <w:p w14:paraId="17CF7E04" w14:textId="77777777" w:rsidR="00AA617A" w:rsidRDefault="009A26FA" w:rsidP="002B0A29">
      <w:pPr>
        <w:kinsoku w:val="0"/>
        <w:overflowPunct w:val="0"/>
        <w:autoSpaceDE w:val="0"/>
        <w:autoSpaceDN w:val="0"/>
        <w:adjustRightInd w:val="0"/>
        <w:ind w:left="40"/>
        <w:rPr>
          <w:rFonts w:eastAsia="Times New Roman" w:cs="Times New Roman"/>
          <w:szCs w:val="20"/>
        </w:rPr>
      </w:pPr>
      <w:r w:rsidRPr="009A26FA">
        <w:rPr>
          <w:rFonts w:eastAsia="Times New Roman" w:cs="Times New Roman"/>
          <w:szCs w:val="20"/>
        </w:rPr>
        <w:t>At both its 2015 Interim Meeting and 2016 Annual Meeting, NEWMA recommended the item be presented as a Voting item on the NCWM</w:t>
      </w:r>
      <w:r w:rsidR="00AA617A">
        <w:rPr>
          <w:rFonts w:eastAsia="Times New Roman" w:cs="Times New Roman"/>
          <w:szCs w:val="20"/>
        </w:rPr>
        <w:t xml:space="preserve"> agenda.</w:t>
      </w:r>
    </w:p>
    <w:p w14:paraId="7576461A" w14:textId="77777777" w:rsidR="009A26FA" w:rsidRPr="009A26FA" w:rsidRDefault="009A26FA" w:rsidP="002B0A29">
      <w:pPr>
        <w:kinsoku w:val="0"/>
        <w:overflowPunct w:val="0"/>
        <w:autoSpaceDE w:val="0"/>
        <w:autoSpaceDN w:val="0"/>
        <w:adjustRightInd w:val="0"/>
        <w:spacing w:before="54"/>
        <w:ind w:left="40"/>
        <w:rPr>
          <w:rFonts w:eastAsia="Times New Roman" w:cs="Times New Roman"/>
          <w:szCs w:val="20"/>
        </w:rPr>
      </w:pPr>
      <w:r w:rsidRPr="009A26FA">
        <w:rPr>
          <w:rFonts w:eastAsia="Times New Roman" w:cs="Times New Roman"/>
          <w:szCs w:val="20"/>
        </w:rPr>
        <w:t>The SWMA, at its 2015 Annual Meeting</w:t>
      </w:r>
      <w:r w:rsidR="00AA617A">
        <w:rPr>
          <w:rFonts w:eastAsia="Times New Roman" w:cs="Times New Roman"/>
          <w:szCs w:val="20"/>
        </w:rPr>
        <w:t>,</w:t>
      </w:r>
      <w:r w:rsidRPr="009A26FA">
        <w:rPr>
          <w:rFonts w:eastAsia="Times New Roman" w:cs="Times New Roman"/>
          <w:szCs w:val="20"/>
        </w:rPr>
        <w:t xml:space="preserve"> forwarded the item to NCWM and recommended that it be a Voting item.</w:t>
      </w:r>
    </w:p>
    <w:p w14:paraId="385BD2D8" w14:textId="70604C06" w:rsidR="009A26FA" w:rsidRPr="009A26FA" w:rsidRDefault="009A26FA" w:rsidP="002B0A29">
      <w:pPr>
        <w:kinsoku w:val="0"/>
        <w:overflowPunct w:val="0"/>
        <w:autoSpaceDE w:val="0"/>
        <w:autoSpaceDN w:val="0"/>
        <w:adjustRightInd w:val="0"/>
        <w:spacing w:before="5"/>
        <w:rPr>
          <w:rFonts w:eastAsia="Times New Roman" w:cs="Times New Roman"/>
          <w:szCs w:val="20"/>
        </w:rPr>
      </w:pPr>
      <w:r w:rsidRPr="009A26FA">
        <w:rPr>
          <w:rFonts w:eastAsia="Times New Roman" w:cs="Times New Roman"/>
          <w:szCs w:val="20"/>
        </w:rPr>
        <w:t xml:space="preserve">The CWMA, at its 2015 Interim Meeting reported the item has merit and should remain </w:t>
      </w:r>
      <w:r w:rsidR="00043F17">
        <w:rPr>
          <w:rFonts w:eastAsia="Times New Roman" w:cs="Times New Roman"/>
          <w:szCs w:val="20"/>
        </w:rPr>
        <w:t>Developing</w:t>
      </w:r>
      <w:r w:rsidRPr="009A26FA">
        <w:rPr>
          <w:rFonts w:eastAsia="Times New Roman" w:cs="Times New Roman"/>
          <w:szCs w:val="20"/>
        </w:rPr>
        <w:t>. At its 2016</w:t>
      </w:r>
      <w:r w:rsidR="00F30239">
        <w:rPr>
          <w:rFonts w:eastAsia="Times New Roman" w:cs="Times New Roman"/>
          <w:szCs w:val="20"/>
        </w:rPr>
        <w:t> </w:t>
      </w:r>
      <w:r w:rsidRPr="009A26FA">
        <w:rPr>
          <w:rFonts w:eastAsia="Times New Roman" w:cs="Times New Roman"/>
          <w:szCs w:val="20"/>
        </w:rPr>
        <w:t xml:space="preserve">Annual Meeting, the CWMA reported it feels the item is fully developed and the comments received were in support of the item. The CWMA recommended the item be Voting on the NCWM Agenda.  </w:t>
      </w:r>
    </w:p>
    <w:p w14:paraId="0CA11524" w14:textId="77777777" w:rsidR="009A26FA" w:rsidRPr="009A26FA" w:rsidRDefault="009A26FA" w:rsidP="00D9619C">
      <w:pPr>
        <w:pStyle w:val="Heading1"/>
      </w:pPr>
      <w:bookmarkStart w:id="113" w:name="_Toc486401877"/>
      <w:r w:rsidRPr="009A26FA">
        <w:t>360</w:t>
      </w:r>
      <w:r w:rsidRPr="009A26FA">
        <w:tab/>
        <w:t>OTHER ITEMS</w:t>
      </w:r>
      <w:bookmarkEnd w:id="113"/>
    </w:p>
    <w:p w14:paraId="1AB4B091" w14:textId="77777777" w:rsidR="009A26FA" w:rsidRPr="009A26FA" w:rsidRDefault="009A26FA" w:rsidP="00D9619C">
      <w:pPr>
        <w:pStyle w:val="Heading2"/>
      </w:pPr>
      <w:bookmarkStart w:id="114" w:name="_Toc486401878"/>
      <w:r w:rsidRPr="009A26FA">
        <w:t>360-1</w:t>
      </w:r>
      <w:r w:rsidRPr="009A26FA">
        <w:tab/>
        <w:t>D</w:t>
      </w:r>
      <w:r w:rsidRPr="009A26FA">
        <w:tab/>
        <w:t>Electric Watthour Meters Code under Development</w:t>
      </w:r>
      <w:bookmarkEnd w:id="114"/>
    </w:p>
    <w:p w14:paraId="20E65DC7" w14:textId="77777777" w:rsidR="009A26FA" w:rsidRPr="009A26FA" w:rsidRDefault="009A26FA" w:rsidP="009A26FA">
      <w:pPr>
        <w:spacing w:after="0"/>
        <w:rPr>
          <w:rFonts w:eastAsia="Calibri" w:cs="Times New Roman"/>
          <w:szCs w:val="20"/>
        </w:rPr>
      </w:pPr>
      <w:r w:rsidRPr="009A26FA">
        <w:rPr>
          <w:rFonts w:eastAsia="Calibri" w:cs="Times New Roman"/>
          <w:b/>
        </w:rPr>
        <w:t xml:space="preserve">Source:  </w:t>
      </w:r>
    </w:p>
    <w:p w14:paraId="40A8707D" w14:textId="77777777" w:rsidR="009A26FA" w:rsidRPr="009A26FA" w:rsidRDefault="009A26FA" w:rsidP="0002232D">
      <w:pPr>
        <w:rPr>
          <w:rFonts w:eastAsia="Calibri" w:cs="Times New Roman"/>
          <w:szCs w:val="20"/>
        </w:rPr>
      </w:pPr>
      <w:r w:rsidRPr="009A26FA">
        <w:rPr>
          <w:rFonts w:eastAsia="Calibri" w:cs="Times New Roman"/>
          <w:szCs w:val="20"/>
        </w:rPr>
        <w:t>NIST OWM (2016)</w:t>
      </w:r>
    </w:p>
    <w:p w14:paraId="7720AC8F" w14:textId="77777777" w:rsidR="0002232D" w:rsidRDefault="009A26FA" w:rsidP="009A26FA">
      <w:pPr>
        <w:keepNext/>
        <w:spacing w:after="0"/>
        <w:rPr>
          <w:rFonts w:eastAsia="Calibri" w:cs="Times New Roman"/>
          <w:b/>
        </w:rPr>
      </w:pPr>
      <w:r w:rsidRPr="009A26FA">
        <w:rPr>
          <w:rFonts w:eastAsia="Calibri" w:cs="Times New Roman"/>
          <w:b/>
        </w:rPr>
        <w:t xml:space="preserve">Purpose:  </w:t>
      </w:r>
    </w:p>
    <w:p w14:paraId="51E2F959" w14:textId="4C79C8FF" w:rsidR="009A26FA" w:rsidRDefault="0046181C" w:rsidP="0002232D">
      <w:pPr>
        <w:keepNext/>
        <w:rPr>
          <w:rFonts w:eastAsia="Calibri" w:cs="Times New Roman"/>
          <w:szCs w:val="20"/>
        </w:rPr>
      </w:pPr>
      <w:r w:rsidRPr="009A26FA">
        <w:rPr>
          <w:rFonts w:eastAsia="Calibri" w:cs="Times New Roman"/>
          <w:szCs w:val="20"/>
        </w:rPr>
        <w:t>Create a Developing item for inclusion on the NCWM S&amp;T Committee Agenda where progress of the USNWG can be reported as it develops legal metrology requirements for electric watthour meters and continues work to develop test procedure</w:t>
      </w:r>
      <w:r>
        <w:rPr>
          <w:rFonts w:eastAsia="Calibri" w:cs="Times New Roman"/>
          <w:szCs w:val="20"/>
        </w:rPr>
        <w:t>s and test equipment standards, including the following.</w:t>
      </w:r>
    </w:p>
    <w:p w14:paraId="7B487493" w14:textId="3ADCABE6" w:rsidR="009A26FA" w:rsidRPr="009A26FA" w:rsidRDefault="009A26FA" w:rsidP="0002232D">
      <w:pPr>
        <w:numPr>
          <w:ilvl w:val="0"/>
          <w:numId w:val="107"/>
        </w:numPr>
        <w:spacing w:before="40"/>
        <w:rPr>
          <w:rFonts w:eastAsia="Calibri" w:cs="Times New Roman"/>
          <w:szCs w:val="20"/>
        </w:rPr>
      </w:pPr>
      <w:r w:rsidRPr="009A26FA">
        <w:rPr>
          <w:rFonts w:eastAsia="Calibri" w:cs="Times New Roman"/>
          <w:szCs w:val="20"/>
        </w:rPr>
        <w:t>Make the weights and measures community aware of work being done within the U.S. National Work Group on Electric Vehicle Fueling and Submetering to develop proposed requirements for electric watthour meters used in submeter applications in residences and businesses</w:t>
      </w:r>
      <w:r w:rsidR="00AA617A">
        <w:rPr>
          <w:rFonts w:eastAsia="Calibri" w:cs="Times New Roman"/>
          <w:szCs w:val="20"/>
        </w:rPr>
        <w:t>.</w:t>
      </w:r>
    </w:p>
    <w:p w14:paraId="25AD2949" w14:textId="77777777" w:rsidR="009A26FA" w:rsidRPr="009A26FA" w:rsidRDefault="009A26FA" w:rsidP="0002232D">
      <w:pPr>
        <w:numPr>
          <w:ilvl w:val="0"/>
          <w:numId w:val="107"/>
        </w:numPr>
        <w:spacing w:before="40"/>
        <w:rPr>
          <w:rFonts w:eastAsia="Calibri" w:cs="Times New Roman"/>
          <w:szCs w:val="20"/>
        </w:rPr>
      </w:pPr>
      <w:r w:rsidRPr="009A26FA">
        <w:rPr>
          <w:rFonts w:eastAsia="Calibri" w:cs="Times New Roman"/>
          <w:szCs w:val="20"/>
        </w:rPr>
        <w:t>Encourage participation in this work by interested regulatory officials, manufacturers, and users of electric submeters.</w:t>
      </w:r>
    </w:p>
    <w:p w14:paraId="7F158EFC" w14:textId="3EBB756B" w:rsidR="009A26FA" w:rsidRPr="009A26FA" w:rsidRDefault="009A26FA" w:rsidP="0002232D">
      <w:pPr>
        <w:numPr>
          <w:ilvl w:val="0"/>
          <w:numId w:val="107"/>
        </w:numPr>
        <w:spacing w:before="40"/>
        <w:rPr>
          <w:rFonts w:eastAsia="Calibri" w:cs="Times New Roman"/>
        </w:rPr>
      </w:pPr>
      <w:r w:rsidRPr="009A26FA">
        <w:rPr>
          <w:rFonts w:eastAsia="Calibri" w:cs="Times New Roman"/>
          <w:szCs w:val="20"/>
        </w:rPr>
        <w:t>Allow an opportunity for the USNWG to provide regular updates to the S&amp;T Committee and the weights and measures community on the progress of this work</w:t>
      </w:r>
      <w:r w:rsidR="00AA617A">
        <w:rPr>
          <w:rFonts w:eastAsia="Calibri" w:cs="Times New Roman"/>
          <w:szCs w:val="20"/>
        </w:rPr>
        <w:t>.</w:t>
      </w:r>
    </w:p>
    <w:p w14:paraId="791B65F6" w14:textId="77777777" w:rsidR="009A26FA" w:rsidRPr="009A26FA" w:rsidRDefault="009A26FA" w:rsidP="0002232D">
      <w:pPr>
        <w:numPr>
          <w:ilvl w:val="0"/>
          <w:numId w:val="107"/>
        </w:numPr>
        <w:spacing w:before="40"/>
        <w:rPr>
          <w:rFonts w:eastAsia="Calibri" w:cs="Times New Roman"/>
        </w:rPr>
      </w:pPr>
      <w:r w:rsidRPr="009A26FA">
        <w:rPr>
          <w:rFonts w:eastAsia="Calibri" w:cs="Times New Roman"/>
          <w:szCs w:val="20"/>
        </w:rPr>
        <w:t>Allow the USWNG to vet specific proposals as input is needed.</w:t>
      </w:r>
    </w:p>
    <w:p w14:paraId="0AABF09F" w14:textId="77777777" w:rsidR="009A26FA" w:rsidRPr="009A26FA" w:rsidRDefault="009A26FA" w:rsidP="009A26FA">
      <w:pPr>
        <w:spacing w:after="0"/>
        <w:rPr>
          <w:rFonts w:eastAsia="Calibri" w:cs="Times New Roman"/>
          <w:b/>
        </w:rPr>
      </w:pPr>
      <w:r w:rsidRPr="009A26FA">
        <w:rPr>
          <w:rFonts w:eastAsia="Calibri" w:cs="Times New Roman"/>
          <w:b/>
        </w:rPr>
        <w:t xml:space="preserve">Item under Consideration:  </w:t>
      </w:r>
    </w:p>
    <w:p w14:paraId="013AC10F" w14:textId="77777777" w:rsidR="0046181C" w:rsidRDefault="0046181C" w:rsidP="0002232D">
      <w:pPr>
        <w:rPr>
          <w:rFonts w:eastAsia="Calibri" w:cs="Times New Roman"/>
          <w:szCs w:val="20"/>
        </w:rPr>
      </w:pPr>
      <w:r>
        <w:rPr>
          <w:rFonts w:eastAsia="Calibri" w:cs="Times New Roman"/>
          <w:szCs w:val="20"/>
        </w:rPr>
        <w:t>This item is currently under development and there is not yet any specific proposal for consideration by the NCWM or the weights and measures community.</w:t>
      </w:r>
    </w:p>
    <w:p w14:paraId="0AA2BFF9" w14:textId="77777777" w:rsidR="0002232D" w:rsidRDefault="009A26FA" w:rsidP="007E089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r w:rsidR="0046181C">
        <w:rPr>
          <w:rFonts w:eastAsia="Calibri" w:cs="Times New Roman"/>
        </w:rPr>
        <w:t xml:space="preserve"> </w:t>
      </w:r>
    </w:p>
    <w:p w14:paraId="1B7EA729" w14:textId="6A7495D9" w:rsidR="0046181C" w:rsidRPr="009A26FA" w:rsidRDefault="0046181C" w:rsidP="0002232D">
      <w:pPr>
        <w:rPr>
          <w:rFonts w:eastAsia="Calibri" w:cs="Times New Roman"/>
          <w:szCs w:val="20"/>
        </w:rPr>
      </w:pPr>
      <w:r w:rsidRPr="009A26FA">
        <w:rPr>
          <w:rFonts w:eastAsia="Calibri" w:cs="Times New Roman"/>
          <w:szCs w:val="20"/>
        </w:rPr>
        <w:t>In 2012, NIST</w:t>
      </w:r>
      <w:r w:rsidR="00244099">
        <w:rPr>
          <w:rFonts w:eastAsia="Calibri" w:cs="Times New Roman"/>
          <w:szCs w:val="20"/>
        </w:rPr>
        <w:t>,</w:t>
      </w:r>
      <w:r w:rsidRPr="009A26FA">
        <w:rPr>
          <w:rFonts w:eastAsia="Calibri" w:cs="Times New Roman"/>
          <w:szCs w:val="20"/>
        </w:rPr>
        <w:t xml:space="preserve"> OWM formed the U.S. National Working Group on Electric Vehicle Fueling and Submetering to develop proposed requirements for commercial electricity-measuring devices (including those used in sub-metering electricity at residential and business locations and those used to measure and sell electricity dispensed as a vehicle </w:t>
      </w:r>
      <w:r w:rsidRPr="009A26FA">
        <w:rPr>
          <w:rFonts w:eastAsia="Calibri" w:cs="Times New Roman"/>
          <w:szCs w:val="20"/>
        </w:rPr>
        <w:lastRenderedPageBreak/>
        <w:t xml:space="preserve">fuel) and to ensure that the prescribed methodologies and standards facilitate measurements that are traceable to the International System of Units (SI).  </w:t>
      </w:r>
    </w:p>
    <w:p w14:paraId="55CFAB7A" w14:textId="1EF06EFC" w:rsidR="0046181C" w:rsidRPr="009A26FA" w:rsidRDefault="0046181C" w:rsidP="00244099">
      <w:pPr>
        <w:spacing w:before="40"/>
        <w:rPr>
          <w:rFonts w:eastAsia="Calibri" w:cs="Times New Roman"/>
          <w:szCs w:val="20"/>
        </w:rPr>
      </w:pPr>
      <w:r w:rsidRPr="009A26FA">
        <w:rPr>
          <w:rFonts w:eastAsia="Calibri" w:cs="Times New Roman"/>
          <w:szCs w:val="20"/>
        </w:rPr>
        <w:t>In 2013, the NCWM adopted changes recommended by the USNWG to the NIST Handbook 130 requirements for the Method of Sale of Commodities to specify the method of sale for electric vehicle refueling.  At the 2015 NCWM Annual Meeting, the NCWM adopted NIST Handbook 44</w:t>
      </w:r>
      <w:r w:rsidR="00244099">
        <w:rPr>
          <w:rFonts w:eastAsia="Calibri" w:cs="Times New Roman"/>
          <w:szCs w:val="20"/>
        </w:rPr>
        <w:t>,</w:t>
      </w:r>
      <w:r w:rsidRPr="009A26FA">
        <w:rPr>
          <w:rFonts w:eastAsia="Calibri" w:cs="Times New Roman"/>
          <w:szCs w:val="20"/>
        </w:rPr>
        <w:t xml:space="preserve"> Section 3.40</w:t>
      </w:r>
      <w:r w:rsidR="00244099">
        <w:rPr>
          <w:rFonts w:eastAsia="Calibri" w:cs="Times New Roman"/>
          <w:szCs w:val="20"/>
        </w:rPr>
        <w:t>.</w:t>
      </w:r>
      <w:r w:rsidRPr="009A26FA">
        <w:rPr>
          <w:rFonts w:eastAsia="Calibri" w:cs="Times New Roman"/>
          <w:szCs w:val="20"/>
        </w:rPr>
        <w:t xml:space="preserve"> Electric Vehicle Refueling Systems developed by the USNWG.</w:t>
      </w:r>
    </w:p>
    <w:p w14:paraId="5D4FB5D2" w14:textId="77777777" w:rsidR="0046181C" w:rsidRPr="009A26FA" w:rsidRDefault="0046181C" w:rsidP="00244099">
      <w:pPr>
        <w:spacing w:before="40"/>
        <w:rPr>
          <w:rFonts w:eastAsia="Calibri" w:cs="Times New Roman"/>
          <w:szCs w:val="20"/>
        </w:rPr>
      </w:pPr>
      <w:r w:rsidRPr="009A26FA">
        <w:rPr>
          <w:rFonts w:eastAsia="Calibri" w:cs="Times New Roman"/>
          <w:szCs w:val="20"/>
        </w:rPr>
        <w:t>This Developing item is included on the Committee’s agenda (and a corresponding item is proposed for inclusion on the L&amp;R Committee Agenda) to keep the weights and measures community apprised of USNWG current projects, including the following:</w:t>
      </w:r>
    </w:p>
    <w:p w14:paraId="372B980A" w14:textId="1FF9D5C5" w:rsidR="0046181C" w:rsidRPr="009A26FA" w:rsidRDefault="0046181C" w:rsidP="00244099">
      <w:pPr>
        <w:numPr>
          <w:ilvl w:val="0"/>
          <w:numId w:val="26"/>
        </w:numPr>
        <w:spacing w:before="40"/>
        <w:ind w:left="540" w:hanging="270"/>
        <w:rPr>
          <w:rFonts w:eastAsia="Calibri" w:cs="Times New Roman"/>
          <w:szCs w:val="20"/>
        </w:rPr>
      </w:pPr>
      <w:r w:rsidRPr="009A26FA">
        <w:rPr>
          <w:rFonts w:eastAsia="Calibri" w:cs="Times New Roman"/>
          <w:szCs w:val="20"/>
        </w:rPr>
        <w:t>The USNWG continues to develop recommended test procedures for inclusion in a new EPO</w:t>
      </w:r>
      <w:r w:rsidR="00244099">
        <w:rPr>
          <w:rFonts w:eastAsia="Calibri" w:cs="Times New Roman"/>
          <w:szCs w:val="20"/>
        </w:rPr>
        <w:t> </w:t>
      </w:r>
      <w:r w:rsidRPr="009A26FA">
        <w:rPr>
          <w:rFonts w:eastAsia="Calibri" w:cs="Times New Roman"/>
          <w:szCs w:val="20"/>
        </w:rPr>
        <w:t>30 for Electric Vehicle Refueling Equipment along with proposed requirements for field test standards.</w:t>
      </w:r>
    </w:p>
    <w:p w14:paraId="763A8071" w14:textId="64930224" w:rsidR="0046181C" w:rsidRPr="009A26FA" w:rsidRDefault="0046181C" w:rsidP="00244099">
      <w:pPr>
        <w:numPr>
          <w:ilvl w:val="0"/>
          <w:numId w:val="26"/>
        </w:numPr>
        <w:spacing w:before="40"/>
        <w:ind w:left="540" w:hanging="270"/>
        <w:rPr>
          <w:rFonts w:eastAsia="Calibri" w:cs="Times New Roman"/>
          <w:szCs w:val="20"/>
        </w:rPr>
      </w:pPr>
      <w:r w:rsidRPr="009A26FA">
        <w:rPr>
          <w:rFonts w:eastAsia="Calibri" w:cs="Times New Roman"/>
          <w:szCs w:val="20"/>
        </w:rPr>
        <w:t>The USWNG is continuing work to develop a proposed code for electricity-measuring devices used in sub-metering electricity at residential and business locations.  This does not include metering systems under the jurisdiction of public utilities.  The USNWG hopes to have a draft code for consideration by the community in the 2016</w:t>
      </w:r>
      <w:r w:rsidR="00244099">
        <w:rPr>
          <w:rFonts w:eastAsia="Calibri" w:cs="Times New Roman"/>
          <w:szCs w:val="20"/>
        </w:rPr>
        <w:t> </w:t>
      </w:r>
      <w:r w:rsidRPr="009A26FA">
        <w:rPr>
          <w:rFonts w:eastAsia="Calibri" w:cs="Times New Roman"/>
          <w:szCs w:val="20"/>
        </w:rPr>
        <w:t>-</w:t>
      </w:r>
      <w:r w:rsidR="00244099">
        <w:rPr>
          <w:rFonts w:eastAsia="Calibri" w:cs="Times New Roman"/>
          <w:szCs w:val="20"/>
        </w:rPr>
        <w:t> </w:t>
      </w:r>
      <w:r w:rsidRPr="009A26FA">
        <w:rPr>
          <w:rFonts w:eastAsia="Calibri" w:cs="Times New Roman"/>
          <w:szCs w:val="20"/>
        </w:rPr>
        <w:t>2107 NCWM cycle.</w:t>
      </w:r>
    </w:p>
    <w:p w14:paraId="491AAC95" w14:textId="45E08AEC" w:rsidR="0046181C" w:rsidRDefault="0046181C" w:rsidP="00244099">
      <w:pPr>
        <w:spacing w:before="40"/>
        <w:rPr>
          <w:rFonts w:eastAsia="Calibri" w:cs="Times New Roman"/>
          <w:szCs w:val="20"/>
        </w:rPr>
      </w:pPr>
      <w:r>
        <w:rPr>
          <w:rFonts w:eastAsia="Calibri" w:cs="Times New Roman"/>
          <w:szCs w:val="20"/>
        </w:rPr>
        <w:t>The inclusion</w:t>
      </w:r>
      <w:r w:rsidRPr="009A26FA">
        <w:rPr>
          <w:rFonts w:eastAsia="Calibri" w:cs="Times New Roman"/>
          <w:szCs w:val="20"/>
        </w:rPr>
        <w:t xml:space="preserve"> of Developing items on both the L&amp;R and S&amp;T Committee agendas </w:t>
      </w:r>
      <w:r>
        <w:rPr>
          <w:rFonts w:eastAsia="Calibri" w:cs="Times New Roman"/>
          <w:szCs w:val="20"/>
        </w:rPr>
        <w:t>is intended to</w:t>
      </w:r>
      <w:r w:rsidRPr="009A26FA">
        <w:rPr>
          <w:rFonts w:eastAsia="Calibri" w:cs="Times New Roman"/>
          <w:szCs w:val="20"/>
        </w:rPr>
        <w:t xml:space="preserve"> provide for a venue to allow the USNWG to update the weights and measures community on continued work to develop test procedures and test equipment standards. </w:t>
      </w:r>
      <w:r w:rsidR="00244099">
        <w:rPr>
          <w:rFonts w:eastAsia="Calibri" w:cs="Times New Roman"/>
          <w:szCs w:val="20"/>
        </w:rPr>
        <w:t xml:space="preserve"> </w:t>
      </w:r>
      <w:r>
        <w:rPr>
          <w:rFonts w:eastAsia="Calibri" w:cs="Times New Roman"/>
          <w:szCs w:val="20"/>
        </w:rPr>
        <w:t>These</w:t>
      </w:r>
      <w:r w:rsidRPr="009A26FA">
        <w:rPr>
          <w:rFonts w:eastAsia="Calibri" w:cs="Times New Roman"/>
          <w:szCs w:val="20"/>
        </w:rPr>
        <w:t xml:space="preserve"> item</w:t>
      </w:r>
      <w:r>
        <w:rPr>
          <w:rFonts w:eastAsia="Calibri" w:cs="Times New Roman"/>
          <w:szCs w:val="20"/>
        </w:rPr>
        <w:t>s</w:t>
      </w:r>
      <w:r w:rsidRPr="009A26FA">
        <w:rPr>
          <w:rFonts w:eastAsia="Calibri" w:cs="Times New Roman"/>
          <w:szCs w:val="20"/>
        </w:rPr>
        <w:t xml:space="preserve"> will also provide a forum for reporting on work to develop proposed method of sale requirements for electric watthour meters and a tentative device code for electric watthour meters in residential and business locations and serve as a placeholder for eventual submission of these proposals for consideration by NCWM.</w:t>
      </w:r>
      <w:r>
        <w:rPr>
          <w:rFonts w:eastAsia="Calibri" w:cs="Times New Roman"/>
          <w:szCs w:val="20"/>
        </w:rPr>
        <w:t xml:space="preserve">  The USNWG welcomes input from the community on this work.</w:t>
      </w:r>
    </w:p>
    <w:p w14:paraId="094ACA2B" w14:textId="74DAF9B7" w:rsidR="0046181C" w:rsidRDefault="0046181C" w:rsidP="00244099">
      <w:pPr>
        <w:ind w:left="18"/>
        <w:rPr>
          <w:rFonts w:eastAsia="Calibri" w:cs="Times New Roman"/>
          <w:szCs w:val="20"/>
        </w:rPr>
      </w:pPr>
      <w:r w:rsidRPr="009A26FA">
        <w:rPr>
          <w:rFonts w:eastAsia="Calibri" w:cs="Times New Roman"/>
          <w:szCs w:val="20"/>
        </w:rPr>
        <w:t xml:space="preserve">For additional information, contact USNWG Chairman Tina Butcher at </w:t>
      </w:r>
      <w:r w:rsidRPr="009A26FA">
        <w:rPr>
          <w:rFonts w:eastAsia="Calibri" w:cs="Times New Roman"/>
          <w:noProof/>
          <w:szCs w:val="20"/>
          <w:u w:val="single"/>
        </w:rPr>
        <w:t>tbutcher@nist.gov</w:t>
      </w:r>
      <w:r w:rsidRPr="009A26FA">
        <w:rPr>
          <w:rFonts w:eastAsia="Calibri" w:cs="Times New Roman"/>
          <w:szCs w:val="20"/>
        </w:rPr>
        <w:t xml:space="preserve"> or </w:t>
      </w:r>
      <w:r w:rsidR="00244099">
        <w:rPr>
          <w:rFonts w:eastAsia="Calibri" w:cs="Times New Roman"/>
          <w:szCs w:val="20"/>
        </w:rPr>
        <w:t>(</w:t>
      </w:r>
      <w:r w:rsidRPr="009A26FA">
        <w:rPr>
          <w:rFonts w:eastAsia="Calibri" w:cs="Times New Roman"/>
          <w:szCs w:val="20"/>
        </w:rPr>
        <w:t>301</w:t>
      </w:r>
      <w:r w:rsidR="00244099">
        <w:rPr>
          <w:rFonts w:eastAsia="Calibri" w:cs="Times New Roman"/>
          <w:szCs w:val="20"/>
        </w:rPr>
        <w:t>) </w:t>
      </w:r>
      <w:r w:rsidRPr="009A26FA">
        <w:rPr>
          <w:rFonts w:eastAsia="Calibri" w:cs="Times New Roman"/>
          <w:szCs w:val="20"/>
        </w:rPr>
        <w:t xml:space="preserve">975-2196 or Technical Advisor, Juana Williams at </w:t>
      </w:r>
      <w:r w:rsidRPr="009A26FA">
        <w:rPr>
          <w:rFonts w:eastAsia="Calibri" w:cs="Times New Roman"/>
          <w:noProof/>
          <w:szCs w:val="20"/>
          <w:u w:val="single"/>
        </w:rPr>
        <w:t>Juana.williams@nist.gov</w:t>
      </w:r>
      <w:r w:rsidRPr="009A26FA">
        <w:rPr>
          <w:rFonts w:eastAsia="Calibri" w:cs="Times New Roman"/>
          <w:szCs w:val="20"/>
        </w:rPr>
        <w:t xml:space="preserve"> or </w:t>
      </w:r>
      <w:r w:rsidR="00244099">
        <w:rPr>
          <w:rFonts w:eastAsia="Calibri" w:cs="Times New Roman"/>
          <w:szCs w:val="20"/>
        </w:rPr>
        <w:t>(</w:t>
      </w:r>
      <w:r w:rsidRPr="009A26FA">
        <w:rPr>
          <w:rFonts w:eastAsia="Calibri" w:cs="Times New Roman"/>
          <w:szCs w:val="20"/>
        </w:rPr>
        <w:t>301</w:t>
      </w:r>
      <w:r w:rsidR="00244099">
        <w:rPr>
          <w:rFonts w:eastAsia="Calibri" w:cs="Times New Roman"/>
          <w:szCs w:val="20"/>
        </w:rPr>
        <w:t>) </w:t>
      </w:r>
      <w:r w:rsidRPr="009A26FA">
        <w:rPr>
          <w:rFonts w:eastAsia="Calibri" w:cs="Times New Roman"/>
          <w:szCs w:val="20"/>
        </w:rPr>
        <w:t>975-3989</w:t>
      </w:r>
    </w:p>
    <w:p w14:paraId="7957E1CE" w14:textId="77777777" w:rsidR="009A26FA" w:rsidRPr="009A26FA" w:rsidRDefault="009A26FA" w:rsidP="009A26FA">
      <w:pPr>
        <w:spacing w:after="0"/>
        <w:rPr>
          <w:rFonts w:eastAsia="Calibri" w:cs="Times New Roman"/>
          <w:b/>
          <w:szCs w:val="20"/>
        </w:rPr>
      </w:pPr>
      <w:r w:rsidRPr="009A26FA">
        <w:rPr>
          <w:rFonts w:eastAsia="Calibri" w:cs="Times New Roman"/>
          <w:b/>
          <w:szCs w:val="20"/>
        </w:rPr>
        <w:t>2016 NCWM Interim Meeting:</w:t>
      </w:r>
    </w:p>
    <w:p w14:paraId="3B7EA495" w14:textId="6DBCE90F" w:rsidR="009A26FA" w:rsidRPr="009A26FA" w:rsidRDefault="009A26FA" w:rsidP="008F783D">
      <w:pPr>
        <w:rPr>
          <w:rFonts w:eastAsia="Calibri" w:cs="Times New Roman"/>
          <w:szCs w:val="20"/>
        </w:rPr>
      </w:pPr>
      <w:r w:rsidRPr="009A26FA">
        <w:rPr>
          <w:rFonts w:eastAsia="Calibri" w:cs="Times New Roman"/>
          <w:szCs w:val="20"/>
        </w:rPr>
        <w:t xml:space="preserve">At the 2016 NCWM Interim Meeting, the Committee received an update on the progress of this item from </w:t>
      </w:r>
      <w:r w:rsidR="0055302E">
        <w:rPr>
          <w:rFonts w:eastAsia="Calibri" w:cs="Times New Roman"/>
          <w:szCs w:val="20"/>
        </w:rPr>
        <w:t>Ms.</w:t>
      </w:r>
      <w:r w:rsidR="008F783D">
        <w:rPr>
          <w:rFonts w:eastAsia="Calibri" w:cs="Times New Roman"/>
          <w:szCs w:val="20"/>
        </w:rPr>
        <w:t> </w:t>
      </w:r>
      <w:r w:rsidRPr="009A26FA">
        <w:rPr>
          <w:rFonts w:eastAsia="Calibri" w:cs="Times New Roman"/>
          <w:szCs w:val="20"/>
        </w:rPr>
        <w:t>Tina Butcher (</w:t>
      </w:r>
      <w:r w:rsidR="008F783D">
        <w:rPr>
          <w:rFonts w:eastAsia="Calibri" w:cs="Times New Roman"/>
          <w:szCs w:val="20"/>
        </w:rPr>
        <w:t xml:space="preserve">NIST, </w:t>
      </w:r>
      <w:r w:rsidRPr="009A26FA">
        <w:rPr>
          <w:rFonts w:eastAsia="Calibri" w:cs="Times New Roman"/>
          <w:szCs w:val="20"/>
        </w:rPr>
        <w:t>OWM).  Several officials voiced support for the continued development of the Electric Watthour Meters Code.  In consideration of the comments received in support of the item, the Committee agreed to recommend the item continue in a Developing status.</w:t>
      </w:r>
    </w:p>
    <w:p w14:paraId="3E447A22" w14:textId="77777777" w:rsidR="009A26FA" w:rsidRPr="009A26FA" w:rsidRDefault="009A26FA" w:rsidP="009A26FA">
      <w:pPr>
        <w:spacing w:after="0"/>
        <w:rPr>
          <w:rFonts w:eastAsia="Calibri" w:cs="Times New Roman"/>
          <w:b/>
          <w:szCs w:val="20"/>
        </w:rPr>
      </w:pPr>
      <w:r w:rsidRPr="009A26FA">
        <w:rPr>
          <w:rFonts w:eastAsia="Calibri" w:cs="Times New Roman"/>
          <w:b/>
          <w:szCs w:val="20"/>
        </w:rPr>
        <w:t>2016 NCWM Annual Meeting:</w:t>
      </w:r>
    </w:p>
    <w:p w14:paraId="640E38CD" w14:textId="42C1CD29" w:rsidR="009A26FA" w:rsidRPr="009A26FA" w:rsidRDefault="009A26FA" w:rsidP="008F783D">
      <w:pPr>
        <w:rPr>
          <w:rFonts w:eastAsia="Calibri" w:cs="Times New Roman"/>
          <w:szCs w:val="20"/>
        </w:rPr>
      </w:pPr>
      <w:r w:rsidRPr="009A26FA">
        <w:rPr>
          <w:rFonts w:eastAsia="Calibri" w:cs="Times New Roman"/>
          <w:szCs w:val="20"/>
        </w:rPr>
        <w:t xml:space="preserve">At the 2016 NCWM Annual Meeting, </w:t>
      </w:r>
      <w:r w:rsidR="0055302E">
        <w:rPr>
          <w:rFonts w:eastAsia="Calibri" w:cs="Times New Roman"/>
          <w:szCs w:val="20"/>
        </w:rPr>
        <w:t>Ms.</w:t>
      </w:r>
      <w:r w:rsidRPr="009A26FA">
        <w:rPr>
          <w:rFonts w:eastAsia="Calibri" w:cs="Times New Roman"/>
          <w:szCs w:val="20"/>
        </w:rPr>
        <w:t xml:space="preserve"> Tina Butcher (OWM) provided an update on the development of this item, which summarized the following written OWM comments and recommendations provided to the Committee during the meeting: </w:t>
      </w:r>
    </w:p>
    <w:p w14:paraId="492064F7" w14:textId="59C688C2" w:rsidR="009A26FA" w:rsidRDefault="009A26FA" w:rsidP="008F783D">
      <w:pPr>
        <w:rPr>
          <w:rFonts w:eastAsia="Calibri" w:cs="Times New Roman"/>
          <w:color w:val="000000"/>
          <w:szCs w:val="24"/>
        </w:rPr>
      </w:pPr>
      <w:r w:rsidRPr="009A26FA">
        <w:rPr>
          <w:rFonts w:eastAsia="Calibri" w:cs="Times New Roman"/>
          <w:color w:val="000000"/>
          <w:szCs w:val="24"/>
        </w:rPr>
        <w:t xml:space="preserve">The USNWG on Electric Vehicle Fueling </w:t>
      </w:r>
      <w:r w:rsidR="008F783D">
        <w:rPr>
          <w:rFonts w:eastAsia="Calibri" w:cs="Times New Roman"/>
          <w:color w:val="000000"/>
          <w:szCs w:val="24"/>
        </w:rPr>
        <w:t>and</w:t>
      </w:r>
      <w:r w:rsidRPr="009A26FA">
        <w:rPr>
          <w:rFonts w:eastAsia="Calibri" w:cs="Times New Roman"/>
          <w:color w:val="000000"/>
          <w:szCs w:val="24"/>
        </w:rPr>
        <w:t xml:space="preserve"> Submetering last met on July</w:t>
      </w:r>
      <w:r w:rsidR="008F783D">
        <w:rPr>
          <w:rFonts w:eastAsia="Calibri" w:cs="Times New Roman"/>
          <w:color w:val="000000"/>
          <w:szCs w:val="24"/>
        </w:rPr>
        <w:t> </w:t>
      </w:r>
      <w:r w:rsidRPr="009A26FA">
        <w:rPr>
          <w:rFonts w:eastAsia="Calibri" w:cs="Times New Roman"/>
          <w:color w:val="000000"/>
          <w:szCs w:val="24"/>
        </w:rPr>
        <w:t>6,</w:t>
      </w:r>
      <w:r w:rsidR="008F783D">
        <w:rPr>
          <w:rFonts w:eastAsia="Calibri" w:cs="Times New Roman"/>
          <w:color w:val="000000"/>
          <w:szCs w:val="24"/>
        </w:rPr>
        <w:t> </w:t>
      </w:r>
      <w:r w:rsidRPr="009A26FA">
        <w:rPr>
          <w:rFonts w:eastAsia="Calibri" w:cs="Times New Roman"/>
          <w:color w:val="000000"/>
          <w:szCs w:val="24"/>
        </w:rPr>
        <w:t>2016. The following summarizes key activities and issues currently under development in the USNWG:</w:t>
      </w:r>
    </w:p>
    <w:p w14:paraId="5489D19D" w14:textId="77777777" w:rsidR="009A26FA" w:rsidRPr="007E089A" w:rsidRDefault="009A26FA" w:rsidP="009E2F54">
      <w:pPr>
        <w:numPr>
          <w:ilvl w:val="0"/>
          <w:numId w:val="86"/>
        </w:numPr>
        <w:contextualSpacing/>
        <w:rPr>
          <w:rFonts w:eastAsia="Calibri" w:cs="Times New Roman"/>
          <w:b/>
          <w:i/>
          <w:color w:val="000000"/>
          <w:szCs w:val="24"/>
        </w:rPr>
      </w:pPr>
      <w:r w:rsidRPr="007E089A">
        <w:rPr>
          <w:rFonts w:eastAsia="Calibri" w:cs="Times New Roman"/>
          <w:b/>
          <w:i/>
          <w:color w:val="000000"/>
          <w:szCs w:val="24"/>
        </w:rPr>
        <w:t>Restructuring of USNWG:</w:t>
      </w:r>
    </w:p>
    <w:p w14:paraId="463B58AA" w14:textId="77D0DF84" w:rsidR="009A26FA" w:rsidRPr="009A26FA" w:rsidRDefault="009A26FA" w:rsidP="008F783D">
      <w:pPr>
        <w:ind w:left="720"/>
        <w:rPr>
          <w:rFonts w:eastAsia="Calibri" w:cs="Times New Roman"/>
          <w:color w:val="000000"/>
          <w:szCs w:val="24"/>
        </w:rPr>
      </w:pPr>
      <w:r w:rsidRPr="009A26FA">
        <w:rPr>
          <w:rFonts w:eastAsia="Calibri" w:cs="Times New Roman"/>
          <w:color w:val="000000"/>
          <w:szCs w:val="24"/>
        </w:rPr>
        <w:t>Since its inception, the scope of the USNWG has included the development of proposed standards, test procedures, and other requirements for (1) electric vehicle fueling systems; and (2) electric watthour meters used as submeters (in applications falling under the jurisdiction of weights and measures jurisdictions).  Following the adoption by the NCWM of the Tentative Code on Electric Vehicle Fueling Systems in July</w:t>
      </w:r>
      <w:r w:rsidR="008F783D">
        <w:rPr>
          <w:rFonts w:eastAsia="Calibri" w:cs="Times New Roman"/>
          <w:color w:val="000000"/>
          <w:szCs w:val="24"/>
        </w:rPr>
        <w:t> </w:t>
      </w:r>
      <w:r w:rsidRPr="009A26FA">
        <w:rPr>
          <w:rFonts w:eastAsia="Calibri" w:cs="Times New Roman"/>
          <w:color w:val="000000"/>
          <w:szCs w:val="24"/>
        </w:rPr>
        <w:t>2015, the USNWG recognized that individuals may have an interest in only one or the other topic, though some may have an interest in both areas.  The USWNG is reviewing proposed modifications to its charter which will restructure the WG into one subgroup to address electric vehicle refueling and another subgroup to address electric watthour meters.  This will allow the group to more efficiently address these two areas of work.</w:t>
      </w:r>
    </w:p>
    <w:p w14:paraId="449EA201" w14:textId="463B5C4A" w:rsidR="009A26FA" w:rsidRPr="007E089A" w:rsidRDefault="009A26FA" w:rsidP="009E2F54">
      <w:pPr>
        <w:numPr>
          <w:ilvl w:val="0"/>
          <w:numId w:val="86"/>
        </w:numPr>
        <w:contextualSpacing/>
        <w:rPr>
          <w:rFonts w:eastAsia="Calibri" w:cs="Times New Roman"/>
          <w:b/>
          <w:i/>
          <w:color w:val="000000"/>
          <w:szCs w:val="24"/>
        </w:rPr>
      </w:pPr>
      <w:r w:rsidRPr="007E089A">
        <w:rPr>
          <w:rFonts w:eastAsia="Calibri" w:cs="Times New Roman"/>
          <w:b/>
          <w:i/>
          <w:color w:val="000000"/>
          <w:szCs w:val="24"/>
        </w:rPr>
        <w:lastRenderedPageBreak/>
        <w:t xml:space="preserve">Test Equipment </w:t>
      </w:r>
      <w:r w:rsidR="00F30239">
        <w:rPr>
          <w:rFonts w:eastAsia="Calibri" w:cs="Times New Roman"/>
          <w:b/>
          <w:i/>
          <w:color w:val="000000"/>
          <w:szCs w:val="24"/>
        </w:rPr>
        <w:t>and</w:t>
      </w:r>
      <w:r w:rsidRPr="007E089A">
        <w:rPr>
          <w:rFonts w:eastAsia="Calibri" w:cs="Times New Roman"/>
          <w:b/>
          <w:i/>
          <w:color w:val="000000"/>
          <w:szCs w:val="24"/>
        </w:rPr>
        <w:t xml:space="preserve"> Test Procedures for Electric Vehicle Fueling Systems:</w:t>
      </w:r>
    </w:p>
    <w:p w14:paraId="14B9DE40" w14:textId="23E5B53C" w:rsidR="009A26FA" w:rsidRPr="009A26FA" w:rsidRDefault="009A26FA" w:rsidP="008F783D">
      <w:pPr>
        <w:spacing w:before="240"/>
        <w:ind w:left="720"/>
        <w:rPr>
          <w:rFonts w:eastAsia="Calibri" w:cs="Times New Roman"/>
          <w:color w:val="000000"/>
          <w:szCs w:val="24"/>
        </w:rPr>
      </w:pPr>
      <w:r w:rsidRPr="009A26FA">
        <w:rPr>
          <w:rFonts w:eastAsia="Calibri" w:cs="Times New Roman"/>
          <w:color w:val="000000"/>
          <w:szCs w:val="24"/>
        </w:rPr>
        <w:t xml:space="preserve">A </w:t>
      </w:r>
      <w:r w:rsidR="008F783D">
        <w:rPr>
          <w:rFonts w:eastAsia="Calibri" w:cs="Times New Roman"/>
          <w:color w:val="000000"/>
          <w:szCs w:val="24"/>
        </w:rPr>
        <w:t>S</w:t>
      </w:r>
      <w:r w:rsidRPr="009A26FA">
        <w:rPr>
          <w:rFonts w:eastAsia="Calibri" w:cs="Times New Roman"/>
          <w:color w:val="000000"/>
          <w:szCs w:val="24"/>
        </w:rPr>
        <w:t xml:space="preserve">ubcommittee, chaired by </w:t>
      </w:r>
      <w:r w:rsidR="008F783D">
        <w:rPr>
          <w:rFonts w:eastAsia="Calibri" w:cs="Times New Roman"/>
          <w:color w:val="000000"/>
          <w:szCs w:val="24"/>
        </w:rPr>
        <w:t xml:space="preserve">Mr. </w:t>
      </w:r>
      <w:r w:rsidRPr="009A26FA">
        <w:rPr>
          <w:rFonts w:eastAsia="Calibri" w:cs="Times New Roman"/>
          <w:color w:val="000000"/>
          <w:szCs w:val="24"/>
        </w:rPr>
        <w:t>Ted Bohn, Argonne National Laboratory, continues to work on the development of recommended criteria for test equipment and test procedures.  The Subcommittee last met in March</w:t>
      </w:r>
      <w:r w:rsidR="008F783D">
        <w:rPr>
          <w:rFonts w:eastAsia="Calibri" w:cs="Times New Roman"/>
          <w:color w:val="000000"/>
          <w:szCs w:val="24"/>
        </w:rPr>
        <w:t> </w:t>
      </w:r>
      <w:r w:rsidRPr="009A26FA">
        <w:rPr>
          <w:rFonts w:eastAsia="Calibri" w:cs="Times New Roman"/>
          <w:color w:val="000000"/>
          <w:szCs w:val="24"/>
        </w:rPr>
        <w:t>2016.  Multiple field trials are planned to vet proposed test procedures.  At least two companies have developed prototype field standards for use by weights and measures jurisdictions and serv</w:t>
      </w:r>
      <w:r w:rsidR="008F783D">
        <w:rPr>
          <w:rFonts w:eastAsia="Calibri" w:cs="Times New Roman"/>
          <w:color w:val="000000"/>
          <w:szCs w:val="24"/>
        </w:rPr>
        <w:t xml:space="preserve">ice personnel for testing EVSE </w:t>
      </w:r>
      <w:r w:rsidRPr="009A26FA">
        <w:rPr>
          <w:rFonts w:eastAsia="Calibri" w:cs="Times New Roman"/>
          <w:color w:val="000000"/>
          <w:szCs w:val="24"/>
        </w:rPr>
        <w:t>in the field.</w:t>
      </w:r>
    </w:p>
    <w:p w14:paraId="657F99CC" w14:textId="77777777" w:rsidR="009A26FA" w:rsidRPr="007E089A" w:rsidRDefault="009A26FA" w:rsidP="009E2F54">
      <w:pPr>
        <w:numPr>
          <w:ilvl w:val="0"/>
          <w:numId w:val="86"/>
        </w:numPr>
        <w:contextualSpacing/>
        <w:rPr>
          <w:rFonts w:eastAsia="Calibri" w:cs="Times New Roman"/>
          <w:b/>
          <w:i/>
          <w:color w:val="000000"/>
          <w:szCs w:val="24"/>
        </w:rPr>
      </w:pPr>
      <w:r w:rsidRPr="007E089A">
        <w:rPr>
          <w:rFonts w:eastAsia="Calibri" w:cs="Times New Roman"/>
          <w:b/>
          <w:i/>
          <w:color w:val="000000"/>
          <w:szCs w:val="24"/>
        </w:rPr>
        <w:t>Electric Watt Hour Meters:</w:t>
      </w:r>
    </w:p>
    <w:p w14:paraId="6B3C0990" w14:textId="5B9C31E6" w:rsidR="009A26FA" w:rsidRPr="009A26FA" w:rsidRDefault="009A26FA" w:rsidP="008F783D">
      <w:pPr>
        <w:ind w:left="720"/>
        <w:rPr>
          <w:rFonts w:eastAsia="Calibri" w:cs="Times New Roman"/>
          <w:color w:val="000000"/>
          <w:szCs w:val="24"/>
        </w:rPr>
      </w:pPr>
      <w:r w:rsidRPr="009A26FA">
        <w:rPr>
          <w:rFonts w:eastAsia="Calibri" w:cs="Times New Roman"/>
          <w:color w:val="000000"/>
          <w:szCs w:val="24"/>
        </w:rPr>
        <w:t>A draft NIST Handbook</w:t>
      </w:r>
      <w:r w:rsidR="008F783D">
        <w:rPr>
          <w:rFonts w:eastAsia="Calibri" w:cs="Times New Roman"/>
          <w:color w:val="000000"/>
          <w:szCs w:val="24"/>
        </w:rPr>
        <w:t> </w:t>
      </w:r>
      <w:r w:rsidRPr="009A26FA">
        <w:rPr>
          <w:rFonts w:eastAsia="Calibri" w:cs="Times New Roman"/>
          <w:color w:val="000000"/>
          <w:szCs w:val="24"/>
        </w:rPr>
        <w:t>44 code for electric watthour meters was circulated to the USNWG in November</w:t>
      </w:r>
      <w:r w:rsidR="008F783D">
        <w:rPr>
          <w:rFonts w:eastAsia="Calibri" w:cs="Times New Roman"/>
          <w:color w:val="000000"/>
          <w:szCs w:val="24"/>
        </w:rPr>
        <w:t> </w:t>
      </w:r>
      <w:r w:rsidRPr="009A26FA">
        <w:rPr>
          <w:rFonts w:eastAsia="Calibri" w:cs="Times New Roman"/>
          <w:color w:val="000000"/>
          <w:szCs w:val="24"/>
        </w:rPr>
        <w:t>2015.  This draft was extracted from an original draft code drafted by NIST several years ago that included requirements for both electric watthour meters and electric vehicle refueling systems.</w:t>
      </w:r>
    </w:p>
    <w:p w14:paraId="5293442B" w14:textId="1685BCA1" w:rsidR="009A26FA" w:rsidRPr="009A26FA" w:rsidRDefault="009A26FA" w:rsidP="008F783D">
      <w:pPr>
        <w:ind w:left="720"/>
        <w:rPr>
          <w:rFonts w:eastAsia="Calibri" w:cs="Times New Roman"/>
          <w:color w:val="000000"/>
          <w:szCs w:val="24"/>
        </w:rPr>
      </w:pPr>
      <w:r w:rsidRPr="009A26FA">
        <w:rPr>
          <w:rFonts w:eastAsia="Calibri" w:cs="Times New Roman"/>
          <w:color w:val="000000"/>
          <w:szCs w:val="24"/>
        </w:rPr>
        <w:t xml:space="preserve">The USNWG plans to hold an in-person meeting late fall 2016 to continue work on the draft code.  Both California Division of Measurement Standards and Ohio Weights </w:t>
      </w:r>
      <w:r w:rsidR="008F783D">
        <w:rPr>
          <w:rFonts w:eastAsia="Calibri" w:cs="Times New Roman"/>
          <w:color w:val="000000"/>
          <w:szCs w:val="24"/>
        </w:rPr>
        <w:t>and</w:t>
      </w:r>
      <w:r w:rsidRPr="009A26FA">
        <w:rPr>
          <w:rFonts w:eastAsia="Calibri" w:cs="Times New Roman"/>
          <w:color w:val="000000"/>
          <w:szCs w:val="24"/>
        </w:rPr>
        <w:t xml:space="preserve"> Measures have graciously offered to host this meeting.</w:t>
      </w:r>
    </w:p>
    <w:p w14:paraId="191CE348" w14:textId="77777777" w:rsidR="009A26FA" w:rsidRPr="009A26FA" w:rsidRDefault="009A26FA" w:rsidP="008F783D">
      <w:pPr>
        <w:rPr>
          <w:rFonts w:eastAsia="Calibri" w:cs="Times New Roman"/>
          <w:szCs w:val="20"/>
        </w:rPr>
      </w:pPr>
      <w:r w:rsidRPr="009A26FA">
        <w:rPr>
          <w:rFonts w:eastAsia="Calibri" w:cs="Times New Roman"/>
          <w:szCs w:val="20"/>
        </w:rPr>
        <w:t>In consideration of the ongoing work on this item, the Committee agreed to maintain its Developing status.</w:t>
      </w:r>
    </w:p>
    <w:p w14:paraId="5BF3094F" w14:textId="77777777" w:rsidR="009A26FA" w:rsidRPr="009A26FA" w:rsidRDefault="009A26FA" w:rsidP="009A26FA">
      <w:pPr>
        <w:spacing w:after="0"/>
        <w:rPr>
          <w:rFonts w:eastAsia="Calibri" w:cs="Times New Roman"/>
          <w:b/>
          <w:szCs w:val="20"/>
        </w:rPr>
      </w:pPr>
      <w:r w:rsidRPr="009A26FA">
        <w:rPr>
          <w:rFonts w:eastAsia="Calibri" w:cs="Times New Roman"/>
          <w:b/>
          <w:szCs w:val="20"/>
        </w:rPr>
        <w:t>Regional Association Comments:</w:t>
      </w:r>
    </w:p>
    <w:p w14:paraId="15B906C6" w14:textId="77777777" w:rsidR="009A26FA" w:rsidRPr="009A26FA" w:rsidRDefault="009A26FA" w:rsidP="008F783D">
      <w:pPr>
        <w:rPr>
          <w:rFonts w:eastAsia="Calibri" w:cs="Times New Roman"/>
          <w:szCs w:val="20"/>
        </w:rPr>
      </w:pPr>
      <w:r w:rsidRPr="009A26FA">
        <w:rPr>
          <w:rFonts w:eastAsia="Calibri" w:cs="Times New Roman"/>
          <w:szCs w:val="20"/>
        </w:rPr>
        <w:t xml:space="preserve">NEWMA and the SWMA, at their 2015 Annual Meetings, forwarded this item to NCWM, recommending it be a Developing item.  NEWMA also recommended the item be Developing at its 2016 Annual Meeting in consideration of the ongoing work by the USNWG to develop the item. </w:t>
      </w:r>
    </w:p>
    <w:p w14:paraId="688D5B13" w14:textId="77777777" w:rsidR="009A26FA" w:rsidRPr="009A26FA" w:rsidRDefault="009A26FA" w:rsidP="008F783D">
      <w:pPr>
        <w:rPr>
          <w:rFonts w:eastAsia="Calibri" w:cs="Times New Roman"/>
        </w:rPr>
      </w:pPr>
      <w:r w:rsidRPr="009A26FA">
        <w:rPr>
          <w:rFonts w:eastAsia="Calibri" w:cs="Times New Roman"/>
        </w:rPr>
        <w:t>The CWMA recommended, at its 2016 Annual Meeting, the item be Developing on the NCWM Agenda and indicated it feels the item has merit and comments received were in support of the item.</w:t>
      </w:r>
    </w:p>
    <w:p w14:paraId="35DB2423" w14:textId="77777777" w:rsidR="009A26FA" w:rsidRPr="009A26FA" w:rsidRDefault="009A26FA" w:rsidP="00EE4EAE">
      <w:pPr>
        <w:pStyle w:val="Heading2"/>
      </w:pPr>
      <w:bookmarkStart w:id="115" w:name="_Toc486401879"/>
      <w:r w:rsidRPr="009A26FA">
        <w:t>360-2</w:t>
      </w:r>
      <w:r w:rsidRPr="009A26FA">
        <w:tab/>
        <w:t>W</w:t>
      </w:r>
      <w:r w:rsidRPr="009A26FA">
        <w:tab/>
        <w:t>Appendix A – Fundamental Considerations, 2.1. Acceptance and Maintenance Tolerances</w:t>
      </w:r>
      <w:bookmarkEnd w:id="115"/>
    </w:p>
    <w:p w14:paraId="33061673" w14:textId="403C6CDC" w:rsidR="009A26FA" w:rsidRPr="009A26FA" w:rsidRDefault="009A26FA" w:rsidP="009A26FA">
      <w:pPr>
        <w:jc w:val="center"/>
        <w:rPr>
          <w:rFonts w:eastAsia="Calibri" w:cs="Times New Roman"/>
        </w:rPr>
      </w:pPr>
      <w:r w:rsidRPr="009A26FA">
        <w:rPr>
          <w:rFonts w:eastAsia="Calibri" w:cs="Times New Roman"/>
        </w:rPr>
        <w:t xml:space="preserve">(This item was </w:t>
      </w:r>
      <w:r w:rsidR="00EE4EAE">
        <w:rPr>
          <w:rFonts w:eastAsia="Calibri" w:cs="Times New Roman"/>
        </w:rPr>
        <w:t>W</w:t>
      </w:r>
      <w:r w:rsidRPr="009A26FA">
        <w:rPr>
          <w:rFonts w:eastAsia="Calibri" w:cs="Times New Roman"/>
        </w:rPr>
        <w:t>ithdrawn.)</w:t>
      </w:r>
    </w:p>
    <w:p w14:paraId="0B981B6A" w14:textId="07B0F458" w:rsidR="009A26FA" w:rsidRPr="009A26FA" w:rsidRDefault="009A26FA" w:rsidP="009A26FA">
      <w:pPr>
        <w:keepNext/>
        <w:spacing w:after="0"/>
        <w:rPr>
          <w:rFonts w:eastAsia="Calibri" w:cs="Times New Roman"/>
          <w:b/>
          <w:szCs w:val="20"/>
        </w:rPr>
      </w:pPr>
      <w:r w:rsidRPr="009A26FA">
        <w:rPr>
          <w:rFonts w:eastAsia="Calibri" w:cs="Times New Roman"/>
          <w:b/>
          <w:szCs w:val="20"/>
        </w:rPr>
        <w:t>Source:</w:t>
      </w:r>
      <w:r w:rsidR="00EE4EAE">
        <w:rPr>
          <w:rFonts w:eastAsia="Calibri" w:cs="Times New Roman"/>
          <w:b/>
          <w:szCs w:val="20"/>
        </w:rPr>
        <w:t xml:space="preserve"> </w:t>
      </w:r>
      <w:r w:rsidR="00EE4EAE">
        <w:rPr>
          <w:rFonts w:eastAsia="Calibri" w:cs="Times New Roman"/>
          <w:b/>
          <w:szCs w:val="20"/>
        </w:rPr>
        <w:tab/>
      </w:r>
    </w:p>
    <w:p w14:paraId="6560589E" w14:textId="77777777" w:rsidR="009A26FA" w:rsidRPr="009A26FA" w:rsidRDefault="009A26FA" w:rsidP="009A26FA">
      <w:pPr>
        <w:rPr>
          <w:rFonts w:eastAsia="Calibri" w:cs="Times New Roman"/>
          <w:szCs w:val="20"/>
        </w:rPr>
      </w:pPr>
      <w:r w:rsidRPr="009A26FA">
        <w:rPr>
          <w:rFonts w:eastAsia="Calibri" w:cs="Times New Roman"/>
          <w:szCs w:val="20"/>
        </w:rPr>
        <w:t>Ross Andersen, Retired (2016)</w:t>
      </w:r>
    </w:p>
    <w:p w14:paraId="3C349E8F" w14:textId="1CD05046" w:rsidR="009A26FA" w:rsidRPr="009A26FA" w:rsidRDefault="00EE4EAE" w:rsidP="009A26FA">
      <w:pPr>
        <w:spacing w:after="0"/>
        <w:rPr>
          <w:rFonts w:eastAsia="Calibri" w:cs="Times New Roman"/>
          <w:b/>
          <w:szCs w:val="20"/>
        </w:rPr>
      </w:pPr>
      <w:r>
        <w:rPr>
          <w:rFonts w:eastAsia="Calibri" w:cs="Times New Roman"/>
          <w:b/>
          <w:szCs w:val="20"/>
        </w:rPr>
        <w:t xml:space="preserve">Purpose: </w:t>
      </w:r>
    </w:p>
    <w:p w14:paraId="49B3A2C6" w14:textId="1B626D9B" w:rsidR="009A26FA" w:rsidRPr="009A26FA" w:rsidRDefault="009A26FA" w:rsidP="009A26FA">
      <w:pPr>
        <w:tabs>
          <w:tab w:val="left" w:pos="-360"/>
        </w:tabs>
        <w:rPr>
          <w:rFonts w:eastAsia="Calibri" w:cs="Times New Roman"/>
          <w:szCs w:val="20"/>
          <w:lang w:val="en-CA"/>
        </w:rPr>
      </w:pPr>
      <w:r w:rsidRPr="009A26FA">
        <w:rPr>
          <w:rFonts w:eastAsia="Calibri" w:cs="Times New Roman"/>
          <w:bCs/>
          <w:szCs w:val="20"/>
        </w:rPr>
        <w:t xml:space="preserve">Amend Section 2.1 of Fundamental Considerations to make it more effectively explain the purpose and application of </w:t>
      </w:r>
      <w:r w:rsidR="00EE4EAE">
        <w:rPr>
          <w:rFonts w:eastAsia="Calibri" w:cs="Times New Roman"/>
          <w:bCs/>
          <w:szCs w:val="20"/>
        </w:rPr>
        <w:t>NIST, Handbook </w:t>
      </w:r>
      <w:r w:rsidRPr="009A26FA">
        <w:rPr>
          <w:rFonts w:eastAsia="Calibri" w:cs="Times New Roman"/>
          <w:bCs/>
          <w:szCs w:val="20"/>
        </w:rPr>
        <w:t>44 tolerances.</w:t>
      </w:r>
    </w:p>
    <w:p w14:paraId="0B786312" w14:textId="77777777" w:rsidR="009A26FA" w:rsidRPr="009A26FA" w:rsidRDefault="009A26FA" w:rsidP="009A26FA">
      <w:pPr>
        <w:spacing w:after="0"/>
        <w:rPr>
          <w:rFonts w:eastAsia="Calibri" w:cs="Times New Roman"/>
        </w:rPr>
      </w:pPr>
      <w:r w:rsidRPr="009A26FA">
        <w:rPr>
          <w:rFonts w:eastAsia="Calibri" w:cs="Times New Roman"/>
          <w:b/>
          <w:szCs w:val="20"/>
        </w:rPr>
        <w:t>Item under Consideration:</w:t>
      </w:r>
      <w:r w:rsidRPr="009A26FA">
        <w:rPr>
          <w:rFonts w:eastAsia="Calibri" w:cs="Times New Roman"/>
        </w:rPr>
        <w:t xml:space="preserve"> </w:t>
      </w:r>
    </w:p>
    <w:p w14:paraId="247D548D" w14:textId="2AB07E7B" w:rsidR="009A26FA" w:rsidRPr="009A26FA" w:rsidRDefault="009A26FA" w:rsidP="009A26FA">
      <w:pPr>
        <w:rPr>
          <w:rFonts w:eastAsia="Calibri" w:cs="Times New Roman"/>
        </w:rPr>
      </w:pPr>
      <w:r w:rsidRPr="009A26FA">
        <w:rPr>
          <w:rFonts w:eastAsia="Calibri" w:cs="Times New Roman"/>
        </w:rPr>
        <w:t>Amend NIST Handbook 44</w:t>
      </w:r>
      <w:r w:rsidR="00EE4EAE">
        <w:rPr>
          <w:rFonts w:eastAsia="Calibri" w:cs="Times New Roman"/>
        </w:rPr>
        <w:t>,</w:t>
      </w:r>
      <w:r w:rsidRPr="009A26FA">
        <w:rPr>
          <w:rFonts w:eastAsia="Calibri" w:cs="Times New Roman"/>
        </w:rPr>
        <w:t xml:space="preserve"> Appendix A, Fundamental Considerations as follows:</w:t>
      </w:r>
    </w:p>
    <w:p w14:paraId="772162BC" w14:textId="77777777" w:rsidR="009A26FA" w:rsidRPr="009A26FA" w:rsidRDefault="009A26FA" w:rsidP="00EE4EAE">
      <w:pPr>
        <w:tabs>
          <w:tab w:val="left" w:pos="900"/>
        </w:tabs>
        <w:ind w:left="360"/>
        <w:rPr>
          <w:rFonts w:eastAsia="Calibri" w:cs="Times New Roman"/>
          <w:b/>
          <w:strike/>
        </w:rPr>
      </w:pPr>
      <w:bookmarkStart w:id="116" w:name="_Toc398650517"/>
      <w:r w:rsidRPr="009A26FA">
        <w:rPr>
          <w:rFonts w:eastAsia="Calibri" w:cs="Times New Roman"/>
          <w:b/>
          <w:bCs/>
          <w:strike/>
        </w:rPr>
        <w:t>2.1.</w:t>
      </w:r>
      <w:r w:rsidRPr="009A26FA">
        <w:rPr>
          <w:rFonts w:eastAsia="Calibri" w:cs="Times New Roman"/>
          <w:b/>
          <w:bCs/>
          <w:strike/>
        </w:rPr>
        <w:tab/>
        <w:t>Acceptance and Maintenance Tolerances</w:t>
      </w:r>
      <w:bookmarkEnd w:id="116"/>
      <w:r w:rsidRPr="009A26FA">
        <w:rPr>
          <w:rFonts w:eastAsia="Calibri" w:cs="Times New Roman"/>
          <w:b/>
          <w:strike/>
        </w:rPr>
        <w:t>. – The official tolerances prescribed by a weights and measures jurisdiction for commercial equipment are the limits of inaccuracy officially permissible within that jurisdiction.  It is recognized that errorless value or performance of mechanical equipment is unattainable.  Tolerances are established, therefore, to fix the range of inaccuracy within which equipment will be officially approved for commercial use.  In the case of classes of equipment on which the magnitude of the errors of value or performance may be expected to change as a result of use, two sets of tolerances are established:  acceptance tolerances and maintenance tolerances.</w:t>
      </w:r>
    </w:p>
    <w:p w14:paraId="56D5CB5E" w14:textId="77777777" w:rsidR="009A26FA" w:rsidRPr="009A26FA" w:rsidRDefault="009A26FA" w:rsidP="00EE4EAE">
      <w:pPr>
        <w:tabs>
          <w:tab w:val="left" w:pos="720"/>
        </w:tabs>
        <w:ind w:left="360"/>
        <w:rPr>
          <w:rFonts w:eastAsia="Calibri" w:cs="Times New Roman"/>
          <w:b/>
          <w:strike/>
        </w:rPr>
      </w:pPr>
      <w:r w:rsidRPr="009A26FA">
        <w:rPr>
          <w:rFonts w:eastAsia="Calibri" w:cs="Times New Roman"/>
          <w:b/>
          <w:strike/>
        </w:rPr>
        <w:t>Acceptance tolerances are applied to new or newly reconditioned or adjusted equipment, and are smaller than (usually one</w:t>
      </w:r>
      <w:r w:rsidRPr="009A26FA">
        <w:rPr>
          <w:rFonts w:eastAsia="Calibri" w:cs="Times New Roman"/>
          <w:b/>
          <w:strike/>
        </w:rPr>
        <w:noBreakHyphen/>
        <w:t xml:space="preserve">half of) the maintenance tolerances.  Maintenance tolerances thus provide an additional range of inaccuracy within which equipment will be approved on subsequent tests, permitting a limited amount of deterioration before the equipment will be officially rejected for inaccuracy and before reconditioning or adjustment will be required.  In effect, there is assured a reasonable period of use for </w:t>
      </w:r>
      <w:r w:rsidRPr="009A26FA">
        <w:rPr>
          <w:rFonts w:eastAsia="Calibri" w:cs="Times New Roman"/>
          <w:b/>
          <w:strike/>
        </w:rPr>
        <w:lastRenderedPageBreak/>
        <w:t>equipment after it is placed in service before reconditioning will be officially required.  The foregoing comments do not apply, of course, when only a single set of tolerance values is established, as is the case with equipment such as glass milk bottles and graduates, which maintain their original accuracy regardless of use, and measure</w:t>
      </w:r>
      <w:r w:rsidRPr="009A26FA">
        <w:rPr>
          <w:rFonts w:eastAsia="Calibri" w:cs="Times New Roman"/>
          <w:b/>
          <w:strike/>
        </w:rPr>
        <w:noBreakHyphen/>
        <w:t>containers, which are used only once.</w:t>
      </w:r>
    </w:p>
    <w:p w14:paraId="62E7C5C4" w14:textId="77777777" w:rsidR="009A26FA" w:rsidRPr="009A26FA" w:rsidRDefault="009A26FA" w:rsidP="00EE4EAE">
      <w:pPr>
        <w:tabs>
          <w:tab w:val="left" w:pos="900"/>
        </w:tabs>
        <w:ind w:left="360"/>
        <w:rPr>
          <w:rFonts w:eastAsia="Calibri" w:cs="Times New Roman"/>
          <w:b/>
          <w:szCs w:val="20"/>
          <w:u w:val="single"/>
        </w:rPr>
      </w:pPr>
      <w:r w:rsidRPr="009A26FA">
        <w:rPr>
          <w:rFonts w:eastAsia="Calibri" w:cs="Times New Roman"/>
          <w:b/>
          <w:iCs/>
          <w:szCs w:val="20"/>
          <w:u w:val="single"/>
        </w:rPr>
        <w:t>2.1.</w:t>
      </w:r>
      <w:r w:rsidRPr="009A26FA">
        <w:rPr>
          <w:rFonts w:eastAsia="Calibri" w:cs="Times New Roman"/>
          <w:b/>
          <w:iCs/>
          <w:szCs w:val="20"/>
          <w:u w:val="single"/>
        </w:rPr>
        <w:tab/>
        <w:t>Equipment Tolerances</w:t>
      </w:r>
      <w:r w:rsidRPr="009A26FA">
        <w:rPr>
          <w:rFonts w:eastAsia="Calibri" w:cs="Times New Roman"/>
          <w:b/>
          <w:szCs w:val="20"/>
          <w:u w:val="single"/>
        </w:rPr>
        <w:t xml:space="preserve">. – The official tolerances prescribed by a weights and measures jurisdiction for commercial equipment are the limits of inaccuracy officially permissible within that jurisdiction.  These limits are set by means of tolerances which are codified to fix the range of inaccuracy within which equipment will be approved for commercial use when undergoing official tests.  Alternatively, equipment that is performing outside these tolerance limits will be rejected and removed from service.  </w:t>
      </w:r>
    </w:p>
    <w:p w14:paraId="7D4E7947" w14:textId="7777777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Regulatory decisions, to either approve or reject equipment, come with risks.  Measurements are imperfect; meaning measurement without error is unattainable.  All measurements involve rounding to the chosen increment of scale, all are subject to random variations, and all are affected by influences, disturbances, biases, and drift.  This applies equally to the measurements being made by the commercial equipment, and to the official measurements made to verify that equipment.  With these unavoidable uncertainties in the measurements, it is possible, and in fact likely, that compliant equipment will sometimes be rejected and non-compliant equipment will sometimes be approved.  The regulatory approach used in this handbook recognizes the risks, attempts to limit the risks to reasonable levels, and, most importantly, balances the risks between buyer and seller.  The approach has three primary concerns; accurate official standards, uniform test procedures, and limited equipment variability.</w:t>
      </w:r>
    </w:p>
    <w:p w14:paraId="0C04965F" w14:textId="7777777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 xml:space="preserve">Accurate Official Standards – Each of the specific codes in the handbook prescribes the appropriate verification standards for official testing. The error in the verification standards is limited by a separate set of tolerances that are smaller than the tolerances applied to the equipment under test.  These tolerances (see Part 3 of this Appendix) limit the biases imparted to the test directly from any error or bias inherent in the standards.  However, these tolerances for the standards do not address the effects of influences, disturbances and drift on the standards when used in official testing.  </w:t>
      </w:r>
    </w:p>
    <w:p w14:paraId="32489801" w14:textId="6EC9D771"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 xml:space="preserve">Uniform Test Procedures </w:t>
      </w:r>
      <w:r w:rsidR="00EE4EAE">
        <w:rPr>
          <w:rFonts w:eastAsia="Calibri" w:cs="Times New Roman"/>
          <w:b/>
          <w:szCs w:val="20"/>
          <w:u w:val="single"/>
        </w:rPr>
        <w:t>–</w:t>
      </w:r>
      <w:r w:rsidRPr="009A26FA">
        <w:rPr>
          <w:rFonts w:eastAsia="Calibri" w:cs="Times New Roman"/>
          <w:b/>
          <w:szCs w:val="20"/>
          <w:u w:val="single"/>
        </w:rPr>
        <w:t xml:space="preserve"> Each of the specific codes in this handbook prescribes uniform test procedures in the Notes section for various types of commercial equipment.  These procedures evaluate equipment performance under varying operating conditions consistent with normal usage.  The official performing the tests should ensure the procedures are followed meticulously so as to minimize the variability from these procedural sources. Although the procedures may be performed correctly, it is not possible to eliminate the effects of random variations, influences, disturbances, and biases from the procedures.  </w:t>
      </w:r>
    </w:p>
    <w:p w14:paraId="53B2465A" w14:textId="7777777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 xml:space="preserve">Limited Equipment Variability – Each of the specific codes in this handbook recognizes a reasonable amount of variability normally expected for each type of commercial equipment and the unique commodities or services measured.  The equipment is subject to the effects of random variations, influences, disturbances, biases, and drift.  In addition, the commodities and services are variables, as their properties affect how they are measured by the equipment.  </w:t>
      </w:r>
    </w:p>
    <w:p w14:paraId="6D1A568C" w14:textId="7777777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Any official test result includes the variability from all three of the sources described above.  When dealing with this variability, however, it is not practical to evaluate testing uncertainties for each inspector and each individual piece of equipment.  The costs would be enormous to the regulatory agencies. Instead, the regulatory approach used in this Handbook is to view the process in terms of the tests on the entire population rather than on the single piece of equipment.  In this context, the variability of the combined measurement is not a simple sum of the three parts, but rather a combination based on probabilities.  We can express those probabilities using standard deviations (sd) for each of the terms. If we use S for standards, P for procedures and E for equipment, then we can express the total variation of the system using the formula below.</w:t>
      </w:r>
    </w:p>
    <w:p w14:paraId="46B26E1C" w14:textId="7777777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 xml:space="preserve">Total Variability = </w:t>
      </w:r>
      <w:r w:rsidRPr="009A26FA">
        <w:rPr>
          <w:rFonts w:eastAsia="Calibri" w:cs="Times New Roman"/>
          <w:b/>
          <w:szCs w:val="20"/>
          <w:u w:val="single"/>
        </w:rPr>
        <w:sym w:font="Symbol" w:char="F0D6"/>
      </w:r>
      <w:r w:rsidRPr="009A26FA">
        <w:rPr>
          <w:rFonts w:eastAsia="Calibri" w:cs="Times New Roman"/>
          <w:b/>
          <w:szCs w:val="20"/>
          <w:u w:val="single"/>
        </w:rPr>
        <w:t xml:space="preserve"> (sd</w:t>
      </w:r>
      <w:r w:rsidRPr="009A26FA">
        <w:rPr>
          <w:rFonts w:eastAsia="Calibri" w:cs="Times New Roman"/>
          <w:b/>
          <w:szCs w:val="20"/>
          <w:u w:val="single"/>
          <w:vertAlign w:val="superscript"/>
        </w:rPr>
        <w:t>2</w:t>
      </w:r>
      <w:r w:rsidRPr="009A26FA">
        <w:rPr>
          <w:rFonts w:eastAsia="Calibri" w:cs="Times New Roman"/>
          <w:b/>
          <w:szCs w:val="20"/>
          <w:u w:val="single"/>
        </w:rPr>
        <w:t>S + sd</w:t>
      </w:r>
      <w:r w:rsidRPr="009A26FA">
        <w:rPr>
          <w:rFonts w:eastAsia="Calibri" w:cs="Times New Roman"/>
          <w:b/>
          <w:szCs w:val="20"/>
          <w:u w:val="single"/>
          <w:vertAlign w:val="superscript"/>
        </w:rPr>
        <w:t>2</w:t>
      </w:r>
      <w:r w:rsidRPr="009A26FA">
        <w:rPr>
          <w:rFonts w:eastAsia="Calibri" w:cs="Times New Roman"/>
          <w:b/>
          <w:szCs w:val="20"/>
          <w:u w:val="single"/>
        </w:rPr>
        <w:t>P + sd</w:t>
      </w:r>
      <w:r w:rsidRPr="009A26FA">
        <w:rPr>
          <w:rFonts w:eastAsia="Calibri" w:cs="Times New Roman"/>
          <w:b/>
          <w:szCs w:val="20"/>
          <w:u w:val="single"/>
          <w:vertAlign w:val="superscript"/>
        </w:rPr>
        <w:t>2</w:t>
      </w:r>
      <w:r w:rsidRPr="009A26FA">
        <w:rPr>
          <w:rFonts w:eastAsia="Calibri" w:cs="Times New Roman"/>
          <w:b/>
          <w:szCs w:val="20"/>
          <w:u w:val="single"/>
        </w:rPr>
        <w:t>E)</w:t>
      </w:r>
    </w:p>
    <w:p w14:paraId="49F8805F" w14:textId="1CC73EB8"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lastRenderedPageBreak/>
        <w:t xml:space="preserve">Essentially the prescribed tolerance limit is a formal cap to equipment variability including variation from all sources in the verification, </w:t>
      </w:r>
      <w:r w:rsidR="00F30239">
        <w:rPr>
          <w:rFonts w:eastAsia="Calibri" w:cs="Times New Roman"/>
          <w:b/>
          <w:szCs w:val="20"/>
          <w:u w:val="single"/>
        </w:rPr>
        <w:t>(</w:t>
      </w:r>
      <w:r w:rsidRPr="009A26FA">
        <w:rPr>
          <w:rFonts w:eastAsia="Calibri" w:cs="Times New Roman"/>
          <w:b/>
          <w:szCs w:val="20"/>
          <w:u w:val="single"/>
        </w:rPr>
        <w:t>i.e.</w:t>
      </w:r>
      <w:r w:rsidR="00461962">
        <w:rPr>
          <w:rFonts w:eastAsia="Calibri" w:cs="Times New Roman"/>
          <w:b/>
          <w:szCs w:val="20"/>
          <w:u w:val="single"/>
        </w:rPr>
        <w:t>,</w:t>
      </w:r>
      <w:r w:rsidRPr="009A26FA">
        <w:rPr>
          <w:rFonts w:eastAsia="Calibri" w:cs="Times New Roman"/>
          <w:b/>
          <w:szCs w:val="20"/>
          <w:u w:val="single"/>
        </w:rPr>
        <w:t xml:space="preserve"> variability in the standards and in the performance of prescribed test procedures</w:t>
      </w:r>
      <w:r w:rsidR="00F30239">
        <w:rPr>
          <w:rFonts w:eastAsia="Calibri" w:cs="Times New Roman"/>
          <w:b/>
          <w:szCs w:val="20"/>
          <w:u w:val="single"/>
        </w:rPr>
        <w:t>)</w:t>
      </w:r>
      <w:r w:rsidRPr="009A26FA">
        <w:rPr>
          <w:rFonts w:eastAsia="Calibri" w:cs="Times New Roman"/>
          <w:b/>
          <w:szCs w:val="20"/>
          <w:u w:val="single"/>
        </w:rPr>
        <w:t>. (See General Code G-S.5.4.)  If the variability of the standards and the test procedure are small relative to that of the equipment, their impact on the total variability can be shown to be relatively small.  Thus</w:t>
      </w:r>
      <w:r w:rsidR="00EE4EAE">
        <w:rPr>
          <w:rFonts w:eastAsia="Calibri" w:cs="Times New Roman"/>
          <w:b/>
          <w:szCs w:val="20"/>
          <w:u w:val="single"/>
        </w:rPr>
        <w:t>,</w:t>
      </w:r>
      <w:r w:rsidRPr="009A26FA">
        <w:rPr>
          <w:rFonts w:eastAsia="Calibri" w:cs="Times New Roman"/>
          <w:b/>
          <w:szCs w:val="20"/>
          <w:u w:val="single"/>
        </w:rPr>
        <w:t xml:space="preserve"> the equipment variability emerges as the primary source of the variation within the population.  Measurement science confirms that measurement performance behaves normally, producing a population that has probabilities approximating a bell-shaped curve.  It is critical to understand that the probabilities of false rejection and false acceptance are equal under this approach and the risks are equally distributed between buyers and sellers.  The tolerance limits serve to identify individual pieces of equipment in the tails of the bell that should be rejected and then adjusted back to the middle of the population.  Examples of the impacts of various levels of variability for the three components are shown in the table below.  </w:t>
      </w:r>
    </w:p>
    <w:tbl>
      <w:tblPr>
        <w:tblW w:w="8475" w:type="dxa"/>
        <w:tblInd w:w="600"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43" w:type="dxa"/>
          <w:left w:w="115" w:type="dxa"/>
          <w:bottom w:w="43" w:type="dxa"/>
          <w:right w:w="115" w:type="dxa"/>
        </w:tblCellMar>
        <w:tblLook w:val="04A0" w:firstRow="1" w:lastRow="0" w:firstColumn="1" w:lastColumn="0" w:noHBand="0" w:noVBand="1"/>
        <w:tblCaption w:val="Standard Deviation Table"/>
      </w:tblPr>
      <w:tblGrid>
        <w:gridCol w:w="1458"/>
        <w:gridCol w:w="1440"/>
        <w:gridCol w:w="1710"/>
        <w:gridCol w:w="1987"/>
        <w:gridCol w:w="1880"/>
      </w:tblGrid>
      <w:tr w:rsidR="009A26FA" w:rsidRPr="009A26FA" w14:paraId="2C187F3C" w14:textId="77777777" w:rsidTr="00461962">
        <w:trPr>
          <w:cantSplit/>
        </w:trPr>
        <w:tc>
          <w:tcPr>
            <w:tcW w:w="1458" w:type="dxa"/>
            <w:tcBorders>
              <w:top w:val="double" w:sz="4" w:space="0" w:color="000000"/>
              <w:bottom w:val="double" w:sz="4" w:space="0" w:color="000000"/>
            </w:tcBorders>
            <w:shd w:val="clear" w:color="auto" w:fill="auto"/>
          </w:tcPr>
          <w:p w14:paraId="02593D50" w14:textId="77777777" w:rsidR="009A26FA" w:rsidRPr="009A26FA" w:rsidRDefault="009A26FA" w:rsidP="00EE4EAE">
            <w:pPr>
              <w:tabs>
                <w:tab w:val="left" w:pos="720"/>
              </w:tabs>
              <w:spacing w:after="0"/>
              <w:jc w:val="left"/>
              <w:rPr>
                <w:rFonts w:eastAsia="Calibri" w:cs="Times New Roman"/>
                <w:b/>
                <w:szCs w:val="20"/>
                <w:u w:val="single"/>
              </w:rPr>
            </w:pPr>
            <w:r w:rsidRPr="009A26FA">
              <w:rPr>
                <w:rFonts w:eastAsia="Calibri" w:cs="Times New Roman"/>
                <w:b/>
                <w:szCs w:val="20"/>
                <w:u w:val="single"/>
              </w:rPr>
              <w:t>sd Equipment</w:t>
            </w:r>
          </w:p>
        </w:tc>
        <w:tc>
          <w:tcPr>
            <w:tcW w:w="1440" w:type="dxa"/>
            <w:tcBorders>
              <w:top w:val="double" w:sz="4" w:space="0" w:color="000000"/>
              <w:bottom w:val="double" w:sz="4" w:space="0" w:color="000000"/>
            </w:tcBorders>
            <w:shd w:val="clear" w:color="auto" w:fill="auto"/>
          </w:tcPr>
          <w:p w14:paraId="3491DBDD" w14:textId="77777777" w:rsidR="009A26FA" w:rsidRPr="009A26FA" w:rsidRDefault="009A26FA" w:rsidP="00EE4EAE">
            <w:pPr>
              <w:tabs>
                <w:tab w:val="left" w:pos="720"/>
              </w:tabs>
              <w:spacing w:after="0"/>
              <w:jc w:val="left"/>
              <w:rPr>
                <w:rFonts w:eastAsia="Calibri" w:cs="Times New Roman"/>
                <w:b/>
                <w:szCs w:val="20"/>
                <w:u w:val="single"/>
              </w:rPr>
            </w:pPr>
            <w:r w:rsidRPr="009A26FA">
              <w:rPr>
                <w:rFonts w:eastAsia="Calibri" w:cs="Times New Roman"/>
                <w:b/>
                <w:szCs w:val="20"/>
                <w:u w:val="single"/>
              </w:rPr>
              <w:t>sd Standards</w:t>
            </w:r>
          </w:p>
        </w:tc>
        <w:tc>
          <w:tcPr>
            <w:tcW w:w="1710" w:type="dxa"/>
            <w:tcBorders>
              <w:top w:val="double" w:sz="4" w:space="0" w:color="000000"/>
              <w:bottom w:val="double" w:sz="4" w:space="0" w:color="000000"/>
            </w:tcBorders>
            <w:shd w:val="clear" w:color="auto" w:fill="auto"/>
          </w:tcPr>
          <w:p w14:paraId="5AAC70CC" w14:textId="77777777" w:rsidR="009A26FA" w:rsidRPr="009A26FA" w:rsidRDefault="009A26FA" w:rsidP="00EE4EAE">
            <w:pPr>
              <w:tabs>
                <w:tab w:val="left" w:pos="720"/>
              </w:tabs>
              <w:spacing w:after="0"/>
              <w:jc w:val="left"/>
              <w:rPr>
                <w:rFonts w:eastAsia="Calibri" w:cs="Times New Roman"/>
                <w:b/>
                <w:szCs w:val="20"/>
                <w:u w:val="single"/>
              </w:rPr>
            </w:pPr>
            <w:r w:rsidRPr="009A26FA">
              <w:rPr>
                <w:rFonts w:eastAsia="Calibri" w:cs="Times New Roman"/>
                <w:b/>
                <w:szCs w:val="20"/>
                <w:u w:val="single"/>
              </w:rPr>
              <w:t>sd Procedures</w:t>
            </w:r>
          </w:p>
        </w:tc>
        <w:tc>
          <w:tcPr>
            <w:tcW w:w="1987" w:type="dxa"/>
            <w:tcBorders>
              <w:top w:val="double" w:sz="4" w:space="0" w:color="000000"/>
              <w:bottom w:val="double" w:sz="4" w:space="0" w:color="000000"/>
            </w:tcBorders>
            <w:shd w:val="clear" w:color="auto" w:fill="auto"/>
          </w:tcPr>
          <w:p w14:paraId="247025D7" w14:textId="77777777" w:rsidR="009A26FA" w:rsidRPr="009A26FA" w:rsidRDefault="009A26FA" w:rsidP="00EE4EAE">
            <w:pPr>
              <w:tabs>
                <w:tab w:val="left" w:pos="720"/>
              </w:tabs>
              <w:spacing w:after="0"/>
              <w:jc w:val="left"/>
              <w:rPr>
                <w:rFonts w:eastAsia="Calibri" w:cs="Times New Roman"/>
                <w:b/>
                <w:szCs w:val="20"/>
                <w:u w:val="single"/>
              </w:rPr>
            </w:pPr>
            <w:r w:rsidRPr="009A26FA">
              <w:rPr>
                <w:rFonts w:eastAsia="Calibri" w:cs="Times New Roman"/>
                <w:b/>
                <w:szCs w:val="20"/>
                <w:u w:val="single"/>
              </w:rPr>
              <w:t>sd Total Variability</w:t>
            </w:r>
          </w:p>
        </w:tc>
        <w:tc>
          <w:tcPr>
            <w:tcW w:w="1880" w:type="dxa"/>
            <w:tcBorders>
              <w:top w:val="double" w:sz="4" w:space="0" w:color="000000"/>
              <w:bottom w:val="double" w:sz="4" w:space="0" w:color="000000"/>
            </w:tcBorders>
            <w:shd w:val="clear" w:color="auto" w:fill="auto"/>
          </w:tcPr>
          <w:p w14:paraId="7D6879E0" w14:textId="42890510" w:rsidR="009A26FA" w:rsidRPr="009A26FA" w:rsidRDefault="009A26FA" w:rsidP="00EE4EAE">
            <w:pPr>
              <w:tabs>
                <w:tab w:val="left" w:pos="720"/>
              </w:tabs>
              <w:spacing w:after="0"/>
              <w:jc w:val="left"/>
              <w:rPr>
                <w:rFonts w:eastAsia="Calibri" w:cs="Times New Roman"/>
                <w:b/>
                <w:szCs w:val="20"/>
                <w:u w:val="single"/>
              </w:rPr>
            </w:pPr>
            <w:r w:rsidRPr="009A26FA">
              <w:rPr>
                <w:rFonts w:eastAsia="Calibri" w:cs="Times New Roman"/>
                <w:b/>
                <w:szCs w:val="20"/>
                <w:u w:val="single"/>
              </w:rPr>
              <w:t>*Contribution of Equipment</w:t>
            </w:r>
            <w:r w:rsidR="00EE4EAE">
              <w:rPr>
                <w:rFonts w:eastAsia="Calibri" w:cs="Times New Roman"/>
                <w:b/>
                <w:szCs w:val="20"/>
                <w:u w:val="single"/>
              </w:rPr>
              <w:t> </w:t>
            </w:r>
            <w:r w:rsidRPr="009A26FA">
              <w:rPr>
                <w:rFonts w:eastAsia="Calibri" w:cs="Times New Roman"/>
                <w:b/>
                <w:szCs w:val="20"/>
                <w:u w:val="single"/>
              </w:rPr>
              <w:t>%</w:t>
            </w:r>
          </w:p>
        </w:tc>
      </w:tr>
      <w:tr w:rsidR="009A26FA" w:rsidRPr="009A26FA" w14:paraId="6CE9208A" w14:textId="77777777" w:rsidTr="00461962">
        <w:trPr>
          <w:cantSplit/>
        </w:trPr>
        <w:tc>
          <w:tcPr>
            <w:tcW w:w="1458" w:type="dxa"/>
            <w:tcBorders>
              <w:top w:val="double" w:sz="4" w:space="0" w:color="000000"/>
            </w:tcBorders>
            <w:shd w:val="clear" w:color="auto" w:fill="auto"/>
          </w:tcPr>
          <w:p w14:paraId="42D5FA30" w14:textId="77777777" w:rsidR="009A26FA" w:rsidRPr="009A26FA" w:rsidRDefault="009A26FA" w:rsidP="00EE4EAE">
            <w:pPr>
              <w:tabs>
                <w:tab w:val="left" w:pos="720"/>
              </w:tabs>
              <w:spacing w:after="0"/>
              <w:ind w:left="360"/>
              <w:rPr>
                <w:rFonts w:eastAsia="Calibri" w:cs="Times New Roman"/>
                <w:b/>
                <w:szCs w:val="20"/>
                <w:u w:val="single"/>
              </w:rPr>
            </w:pPr>
            <w:r w:rsidRPr="009A26FA">
              <w:rPr>
                <w:rFonts w:eastAsia="Calibri" w:cs="Times New Roman"/>
                <w:b/>
                <w:szCs w:val="20"/>
                <w:u w:val="single"/>
              </w:rPr>
              <w:t>1</w:t>
            </w:r>
          </w:p>
        </w:tc>
        <w:tc>
          <w:tcPr>
            <w:tcW w:w="1440" w:type="dxa"/>
            <w:tcBorders>
              <w:top w:val="double" w:sz="4" w:space="0" w:color="000000"/>
            </w:tcBorders>
            <w:shd w:val="clear" w:color="auto" w:fill="auto"/>
          </w:tcPr>
          <w:p w14:paraId="25EBD1AA"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1/3</w:t>
            </w:r>
          </w:p>
        </w:tc>
        <w:tc>
          <w:tcPr>
            <w:tcW w:w="1710" w:type="dxa"/>
            <w:tcBorders>
              <w:top w:val="double" w:sz="4" w:space="0" w:color="000000"/>
            </w:tcBorders>
            <w:shd w:val="clear" w:color="auto" w:fill="auto"/>
          </w:tcPr>
          <w:p w14:paraId="62D73282"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1/3</w:t>
            </w:r>
          </w:p>
        </w:tc>
        <w:tc>
          <w:tcPr>
            <w:tcW w:w="1987" w:type="dxa"/>
            <w:tcBorders>
              <w:top w:val="double" w:sz="4" w:space="0" w:color="000000"/>
            </w:tcBorders>
            <w:shd w:val="clear" w:color="auto" w:fill="auto"/>
          </w:tcPr>
          <w:p w14:paraId="74B99790" w14:textId="77777777" w:rsidR="009A26FA" w:rsidRPr="009A26FA" w:rsidRDefault="009A26FA" w:rsidP="00EE4EAE">
            <w:pPr>
              <w:tabs>
                <w:tab w:val="left" w:pos="720"/>
              </w:tabs>
              <w:spacing w:after="0"/>
              <w:ind w:left="360"/>
              <w:rPr>
                <w:rFonts w:eastAsia="Calibri" w:cs="Times New Roman"/>
                <w:b/>
                <w:szCs w:val="20"/>
                <w:u w:val="single"/>
              </w:rPr>
            </w:pPr>
            <w:r w:rsidRPr="009A26FA">
              <w:rPr>
                <w:rFonts w:eastAsia="Calibri" w:cs="Times New Roman"/>
                <w:b/>
                <w:szCs w:val="20"/>
                <w:u w:val="single"/>
              </w:rPr>
              <w:t>1.106</w:t>
            </w:r>
          </w:p>
        </w:tc>
        <w:tc>
          <w:tcPr>
            <w:tcW w:w="1880" w:type="dxa"/>
            <w:tcBorders>
              <w:top w:val="double" w:sz="4" w:space="0" w:color="000000"/>
            </w:tcBorders>
            <w:shd w:val="clear" w:color="auto" w:fill="auto"/>
          </w:tcPr>
          <w:p w14:paraId="0EF87690" w14:textId="579EFA24" w:rsidR="009A26FA" w:rsidRPr="002D66F4" w:rsidRDefault="002D66F4" w:rsidP="002D66F4">
            <w:pPr>
              <w:spacing w:after="0"/>
              <w:rPr>
                <w:rFonts w:eastAsia="Calibri" w:cs="Times New Roman"/>
                <w:b/>
                <w:szCs w:val="20"/>
                <w:u w:val="single"/>
              </w:rPr>
            </w:pPr>
            <w:r w:rsidRPr="002D66F4">
              <w:rPr>
                <w:rFonts w:eastAsia="Calibri" w:cs="Times New Roman"/>
                <w:b/>
                <w:szCs w:val="20"/>
              </w:rPr>
              <w:tab/>
            </w:r>
            <w:r w:rsidR="009A26FA" w:rsidRPr="002D66F4">
              <w:rPr>
                <w:rFonts w:eastAsia="Calibri" w:cs="Times New Roman"/>
                <w:b/>
                <w:szCs w:val="20"/>
                <w:u w:val="single"/>
              </w:rPr>
              <w:t>90</w:t>
            </w:r>
          </w:p>
        </w:tc>
      </w:tr>
      <w:tr w:rsidR="009A26FA" w:rsidRPr="009A26FA" w14:paraId="0C1E21F2" w14:textId="77777777" w:rsidTr="00461962">
        <w:trPr>
          <w:cantSplit/>
        </w:trPr>
        <w:tc>
          <w:tcPr>
            <w:tcW w:w="1458" w:type="dxa"/>
            <w:shd w:val="clear" w:color="auto" w:fill="auto"/>
          </w:tcPr>
          <w:p w14:paraId="4692511B" w14:textId="77777777" w:rsidR="009A26FA" w:rsidRPr="009A26FA" w:rsidRDefault="009A26FA" w:rsidP="00EE4EAE">
            <w:pPr>
              <w:tabs>
                <w:tab w:val="left" w:pos="720"/>
              </w:tabs>
              <w:spacing w:after="0"/>
              <w:ind w:left="360"/>
              <w:rPr>
                <w:rFonts w:eastAsia="Calibri" w:cs="Times New Roman"/>
                <w:b/>
                <w:szCs w:val="20"/>
                <w:u w:val="single"/>
              </w:rPr>
            </w:pPr>
            <w:r w:rsidRPr="009A26FA">
              <w:rPr>
                <w:rFonts w:eastAsia="Calibri" w:cs="Times New Roman"/>
                <w:b/>
                <w:szCs w:val="20"/>
                <w:u w:val="single"/>
              </w:rPr>
              <w:t>1</w:t>
            </w:r>
          </w:p>
        </w:tc>
        <w:tc>
          <w:tcPr>
            <w:tcW w:w="1440" w:type="dxa"/>
            <w:shd w:val="clear" w:color="auto" w:fill="auto"/>
          </w:tcPr>
          <w:p w14:paraId="763E6620"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1/4</w:t>
            </w:r>
          </w:p>
        </w:tc>
        <w:tc>
          <w:tcPr>
            <w:tcW w:w="1710" w:type="dxa"/>
            <w:shd w:val="clear" w:color="auto" w:fill="auto"/>
          </w:tcPr>
          <w:p w14:paraId="52E0DA5A"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1/4</w:t>
            </w:r>
          </w:p>
        </w:tc>
        <w:tc>
          <w:tcPr>
            <w:tcW w:w="1987" w:type="dxa"/>
            <w:shd w:val="clear" w:color="auto" w:fill="auto"/>
          </w:tcPr>
          <w:p w14:paraId="17258AEF" w14:textId="77777777" w:rsidR="009A26FA" w:rsidRPr="009A26FA" w:rsidRDefault="009A26FA" w:rsidP="00EE4EAE">
            <w:pPr>
              <w:tabs>
                <w:tab w:val="left" w:pos="720"/>
              </w:tabs>
              <w:spacing w:after="0"/>
              <w:ind w:left="360"/>
              <w:rPr>
                <w:rFonts w:eastAsia="Calibri" w:cs="Times New Roman"/>
                <w:b/>
                <w:szCs w:val="20"/>
                <w:u w:val="single"/>
              </w:rPr>
            </w:pPr>
            <w:r w:rsidRPr="009A26FA">
              <w:rPr>
                <w:rFonts w:eastAsia="Calibri" w:cs="Times New Roman"/>
                <w:b/>
                <w:szCs w:val="20"/>
                <w:u w:val="single"/>
              </w:rPr>
              <w:t>1.061</w:t>
            </w:r>
          </w:p>
        </w:tc>
        <w:tc>
          <w:tcPr>
            <w:tcW w:w="1880" w:type="dxa"/>
            <w:shd w:val="clear" w:color="auto" w:fill="auto"/>
          </w:tcPr>
          <w:p w14:paraId="164FBD4E" w14:textId="4AFF673D" w:rsidR="009A26FA" w:rsidRPr="002D66F4" w:rsidRDefault="002D66F4" w:rsidP="002D66F4">
            <w:pPr>
              <w:spacing w:after="0"/>
              <w:rPr>
                <w:rFonts w:ascii="Times New Roman Bold" w:eastAsia="Calibri" w:hAnsi="Times New Roman Bold" w:cs="Times New Roman"/>
                <w:b/>
                <w:szCs w:val="20"/>
                <w:u w:val="single"/>
              </w:rPr>
            </w:pPr>
            <w:r w:rsidRPr="002D66F4">
              <w:rPr>
                <w:rFonts w:eastAsia="Calibri" w:cs="Times New Roman"/>
                <w:b/>
                <w:szCs w:val="20"/>
              </w:rPr>
              <w:tab/>
            </w:r>
            <w:r w:rsidR="009A26FA" w:rsidRPr="002D66F4">
              <w:rPr>
                <w:rFonts w:ascii="Times New Roman Bold" w:eastAsia="Calibri" w:hAnsi="Times New Roman Bold" w:cs="Times New Roman"/>
                <w:b/>
                <w:szCs w:val="20"/>
                <w:u w:val="single"/>
              </w:rPr>
              <w:t>94</w:t>
            </w:r>
          </w:p>
        </w:tc>
      </w:tr>
      <w:tr w:rsidR="009A26FA" w:rsidRPr="009A26FA" w14:paraId="45690422" w14:textId="77777777" w:rsidTr="00461962">
        <w:trPr>
          <w:cantSplit/>
        </w:trPr>
        <w:tc>
          <w:tcPr>
            <w:tcW w:w="1458" w:type="dxa"/>
            <w:shd w:val="clear" w:color="auto" w:fill="auto"/>
          </w:tcPr>
          <w:p w14:paraId="7B08F4C3" w14:textId="77777777" w:rsidR="009A26FA" w:rsidRPr="009A26FA" w:rsidRDefault="009A26FA" w:rsidP="00EE4EAE">
            <w:pPr>
              <w:tabs>
                <w:tab w:val="left" w:pos="720"/>
              </w:tabs>
              <w:spacing w:after="0"/>
              <w:ind w:left="360"/>
              <w:rPr>
                <w:rFonts w:eastAsia="Calibri" w:cs="Times New Roman"/>
                <w:b/>
                <w:szCs w:val="20"/>
                <w:u w:val="single"/>
              </w:rPr>
            </w:pPr>
            <w:r w:rsidRPr="009A26FA">
              <w:rPr>
                <w:rFonts w:eastAsia="Calibri" w:cs="Times New Roman"/>
                <w:b/>
                <w:szCs w:val="20"/>
                <w:u w:val="single"/>
              </w:rPr>
              <w:t>1</w:t>
            </w:r>
          </w:p>
        </w:tc>
        <w:tc>
          <w:tcPr>
            <w:tcW w:w="1440" w:type="dxa"/>
            <w:shd w:val="clear" w:color="auto" w:fill="auto"/>
          </w:tcPr>
          <w:p w14:paraId="21A2D15B"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1/5</w:t>
            </w:r>
          </w:p>
        </w:tc>
        <w:tc>
          <w:tcPr>
            <w:tcW w:w="1710" w:type="dxa"/>
            <w:shd w:val="clear" w:color="auto" w:fill="auto"/>
          </w:tcPr>
          <w:p w14:paraId="7E4654EA"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1/5</w:t>
            </w:r>
          </w:p>
        </w:tc>
        <w:tc>
          <w:tcPr>
            <w:tcW w:w="1987" w:type="dxa"/>
            <w:shd w:val="clear" w:color="auto" w:fill="auto"/>
          </w:tcPr>
          <w:p w14:paraId="6B34926F" w14:textId="77777777" w:rsidR="009A26FA" w:rsidRPr="002D66F4" w:rsidRDefault="009A26FA" w:rsidP="00EE4EAE">
            <w:pPr>
              <w:tabs>
                <w:tab w:val="left" w:pos="720"/>
              </w:tabs>
              <w:spacing w:after="0"/>
              <w:ind w:left="360"/>
              <w:rPr>
                <w:rFonts w:eastAsia="Calibri" w:cs="Times New Roman"/>
                <w:b/>
                <w:szCs w:val="20"/>
                <w:u w:val="single"/>
              </w:rPr>
            </w:pPr>
            <w:r w:rsidRPr="002D66F4">
              <w:rPr>
                <w:rFonts w:eastAsia="Calibri" w:cs="Times New Roman"/>
                <w:b/>
                <w:szCs w:val="20"/>
                <w:u w:val="single"/>
              </w:rPr>
              <w:t>1.039</w:t>
            </w:r>
          </w:p>
        </w:tc>
        <w:tc>
          <w:tcPr>
            <w:tcW w:w="1880" w:type="dxa"/>
            <w:shd w:val="clear" w:color="auto" w:fill="auto"/>
          </w:tcPr>
          <w:p w14:paraId="5AE2AF39" w14:textId="3626BBC6" w:rsidR="009A26FA" w:rsidRPr="002D66F4" w:rsidRDefault="002D66F4" w:rsidP="002D66F4">
            <w:pPr>
              <w:spacing w:after="0"/>
              <w:rPr>
                <w:rFonts w:eastAsia="Calibri" w:cs="Times New Roman"/>
                <w:b/>
                <w:szCs w:val="20"/>
                <w:u w:val="single"/>
              </w:rPr>
            </w:pPr>
            <w:r w:rsidRPr="002D66F4">
              <w:rPr>
                <w:rFonts w:eastAsia="Calibri" w:cs="Times New Roman"/>
                <w:b/>
                <w:szCs w:val="20"/>
              </w:rPr>
              <w:tab/>
            </w:r>
            <w:r w:rsidR="009A26FA" w:rsidRPr="002D66F4">
              <w:rPr>
                <w:rFonts w:eastAsia="Calibri" w:cs="Times New Roman"/>
                <w:b/>
                <w:szCs w:val="20"/>
                <w:u w:val="single"/>
              </w:rPr>
              <w:t>96</w:t>
            </w:r>
          </w:p>
        </w:tc>
      </w:tr>
      <w:tr w:rsidR="009A26FA" w:rsidRPr="009A26FA" w14:paraId="2D91EEBD" w14:textId="77777777" w:rsidTr="00461962">
        <w:trPr>
          <w:cantSplit/>
        </w:trPr>
        <w:tc>
          <w:tcPr>
            <w:tcW w:w="1458" w:type="dxa"/>
            <w:shd w:val="clear" w:color="auto" w:fill="auto"/>
          </w:tcPr>
          <w:p w14:paraId="68D071CD" w14:textId="77777777" w:rsidR="009A26FA" w:rsidRPr="009A26FA" w:rsidRDefault="009A26FA" w:rsidP="00EE4EAE">
            <w:pPr>
              <w:tabs>
                <w:tab w:val="left" w:pos="720"/>
              </w:tabs>
              <w:spacing w:after="0"/>
              <w:ind w:left="360"/>
              <w:rPr>
                <w:rFonts w:eastAsia="Calibri" w:cs="Times New Roman"/>
                <w:b/>
                <w:szCs w:val="20"/>
                <w:u w:val="single"/>
              </w:rPr>
            </w:pPr>
            <w:r w:rsidRPr="009A26FA">
              <w:rPr>
                <w:rFonts w:eastAsia="Calibri" w:cs="Times New Roman"/>
                <w:b/>
                <w:szCs w:val="20"/>
                <w:u w:val="single"/>
              </w:rPr>
              <w:t>1</w:t>
            </w:r>
          </w:p>
        </w:tc>
        <w:tc>
          <w:tcPr>
            <w:tcW w:w="1440" w:type="dxa"/>
            <w:shd w:val="clear" w:color="auto" w:fill="auto"/>
          </w:tcPr>
          <w:p w14:paraId="1FAAC36E"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1/10</w:t>
            </w:r>
          </w:p>
        </w:tc>
        <w:tc>
          <w:tcPr>
            <w:tcW w:w="1710" w:type="dxa"/>
            <w:shd w:val="clear" w:color="auto" w:fill="auto"/>
          </w:tcPr>
          <w:p w14:paraId="75181365" w14:textId="77777777" w:rsidR="009A26FA" w:rsidRPr="00EF1B2C" w:rsidRDefault="009A26FA" w:rsidP="00EE4EAE">
            <w:pPr>
              <w:tabs>
                <w:tab w:val="left" w:pos="720"/>
              </w:tabs>
              <w:spacing w:after="0"/>
              <w:ind w:left="360"/>
              <w:rPr>
                <w:rFonts w:eastAsia="Calibri" w:cs="Times New Roman"/>
                <w:b/>
                <w:szCs w:val="20"/>
                <w:u w:val="single"/>
              </w:rPr>
            </w:pPr>
            <w:r w:rsidRPr="00EF1B2C">
              <w:rPr>
                <w:rFonts w:eastAsia="Calibri" w:cs="Times New Roman"/>
                <w:b/>
                <w:szCs w:val="20"/>
                <w:u w:val="single"/>
              </w:rPr>
              <w:t>1/10</w:t>
            </w:r>
          </w:p>
        </w:tc>
        <w:tc>
          <w:tcPr>
            <w:tcW w:w="1987" w:type="dxa"/>
            <w:shd w:val="clear" w:color="auto" w:fill="auto"/>
          </w:tcPr>
          <w:p w14:paraId="37AD11FD" w14:textId="77777777" w:rsidR="009A26FA" w:rsidRPr="009A26FA" w:rsidRDefault="009A26FA" w:rsidP="00EE4EAE">
            <w:pPr>
              <w:tabs>
                <w:tab w:val="left" w:pos="720"/>
              </w:tabs>
              <w:spacing w:after="0"/>
              <w:ind w:left="360"/>
              <w:rPr>
                <w:rFonts w:eastAsia="Calibri" w:cs="Times New Roman"/>
                <w:b/>
                <w:szCs w:val="20"/>
                <w:u w:val="single"/>
              </w:rPr>
            </w:pPr>
            <w:r w:rsidRPr="009A26FA">
              <w:rPr>
                <w:rFonts w:eastAsia="Calibri" w:cs="Times New Roman"/>
                <w:b/>
                <w:szCs w:val="20"/>
                <w:u w:val="single"/>
              </w:rPr>
              <w:t>1.010</w:t>
            </w:r>
          </w:p>
        </w:tc>
        <w:tc>
          <w:tcPr>
            <w:tcW w:w="1880" w:type="dxa"/>
            <w:shd w:val="clear" w:color="auto" w:fill="auto"/>
          </w:tcPr>
          <w:p w14:paraId="0597D9FA" w14:textId="125675A5" w:rsidR="009A26FA" w:rsidRPr="002D66F4" w:rsidRDefault="002D66F4" w:rsidP="002D66F4">
            <w:pPr>
              <w:spacing w:after="0"/>
              <w:rPr>
                <w:rFonts w:eastAsia="Calibri" w:cs="Times New Roman"/>
                <w:b/>
                <w:szCs w:val="20"/>
                <w:u w:val="single"/>
              </w:rPr>
            </w:pPr>
            <w:r w:rsidRPr="002D66F4">
              <w:rPr>
                <w:rFonts w:eastAsia="Calibri" w:cs="Times New Roman"/>
                <w:b/>
                <w:szCs w:val="20"/>
              </w:rPr>
              <w:tab/>
            </w:r>
            <w:r w:rsidR="009A26FA" w:rsidRPr="002D66F4">
              <w:rPr>
                <w:rFonts w:eastAsia="Calibri" w:cs="Times New Roman"/>
                <w:b/>
                <w:szCs w:val="20"/>
                <w:u w:val="single"/>
              </w:rPr>
              <w:t>99</w:t>
            </w:r>
          </w:p>
        </w:tc>
      </w:tr>
    </w:tbl>
    <w:p w14:paraId="528094DD" w14:textId="04E6FE12" w:rsidR="009A26FA" w:rsidRPr="009A26FA" w:rsidRDefault="009A26FA" w:rsidP="00461962">
      <w:pPr>
        <w:tabs>
          <w:tab w:val="left" w:pos="720"/>
        </w:tabs>
        <w:spacing w:before="240"/>
        <w:ind w:left="360"/>
        <w:rPr>
          <w:rFonts w:eastAsia="Calibri" w:cs="Times New Roman"/>
          <w:b/>
          <w:szCs w:val="20"/>
          <w:u w:val="single"/>
        </w:rPr>
      </w:pPr>
      <w:r w:rsidRPr="009A26FA">
        <w:rPr>
          <w:rFonts w:eastAsia="Calibri" w:cs="Times New Roman"/>
          <w:b/>
          <w:szCs w:val="20"/>
          <w:u w:val="single"/>
        </w:rPr>
        <w:t>Contribution of Equipment</w:t>
      </w:r>
      <w:r w:rsidR="00EF1B2C">
        <w:rPr>
          <w:rFonts w:eastAsia="Calibri" w:cs="Times New Roman"/>
          <w:b/>
          <w:szCs w:val="20"/>
          <w:u w:val="single"/>
        </w:rPr>
        <w:t xml:space="preserve"> </w:t>
      </w:r>
      <w:r w:rsidRPr="009A26FA">
        <w:rPr>
          <w:rFonts w:eastAsia="Calibri" w:cs="Times New Roman"/>
          <w:b/>
          <w:szCs w:val="20"/>
          <w:u w:val="single"/>
        </w:rPr>
        <w:t>% is calculated as sd Equipment/sd Total Variability*100</w:t>
      </w:r>
    </w:p>
    <w:p w14:paraId="6C3D5B45" w14:textId="7777777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 xml:space="preserve">The general rule for tolerance application pertains to equipment that is adjustable.  It employs two levels of tolerances, acceptance tolerances and maintenance tolerances, where acceptance tolerance values are generally one-half the value of maintenance tolerances.  These tolerances are applied based on a timeline. The timeline begins when the equipment is initially placed in service and ends when the equipment is either officially rejected, undergoes a major reconditioning or overhaul, or is decommissioned by the user.  </w:t>
      </w:r>
    </w:p>
    <w:p w14:paraId="16615C31" w14:textId="7F501DD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A) Tolerances when placed in service:  Equipment is tested when it is initially placed in service.</w:t>
      </w:r>
      <w:r w:rsidR="00FA42DC">
        <w:rPr>
          <w:rFonts w:eastAsia="Calibri" w:cs="Times New Roman"/>
          <w:b/>
          <w:szCs w:val="20"/>
          <w:u w:val="single"/>
        </w:rPr>
        <w:t xml:space="preserve"> </w:t>
      </w:r>
      <w:r w:rsidRPr="009A26FA">
        <w:rPr>
          <w:rFonts w:eastAsia="Calibri" w:cs="Times New Roman"/>
          <w:b/>
          <w:szCs w:val="20"/>
          <w:u w:val="single"/>
        </w:rPr>
        <w:t xml:space="preserve"> Based on the test result(s), it is adjusted to bring performance error(s) as close as practicable to zero error. </w:t>
      </w:r>
      <w:r w:rsidR="00FA42DC">
        <w:rPr>
          <w:rFonts w:eastAsia="Calibri" w:cs="Times New Roman"/>
          <w:b/>
          <w:szCs w:val="20"/>
          <w:u w:val="single"/>
        </w:rPr>
        <w:t xml:space="preserve"> </w:t>
      </w:r>
      <w:r w:rsidRPr="009A26FA">
        <w:rPr>
          <w:rFonts w:eastAsia="Calibri" w:cs="Times New Roman"/>
          <w:b/>
          <w:szCs w:val="20"/>
          <w:u w:val="single"/>
        </w:rPr>
        <w:t xml:space="preserve">In addition, all errors must be within the acceptance tolerances. </w:t>
      </w:r>
      <w:r w:rsidR="00FA42DC">
        <w:rPr>
          <w:rFonts w:eastAsia="Calibri" w:cs="Times New Roman"/>
          <w:b/>
          <w:szCs w:val="20"/>
          <w:u w:val="single"/>
        </w:rPr>
        <w:t xml:space="preserve"> </w:t>
      </w:r>
      <w:r w:rsidRPr="009A26FA">
        <w:rPr>
          <w:rFonts w:eastAsia="Calibri" w:cs="Times New Roman"/>
          <w:b/>
          <w:szCs w:val="20"/>
          <w:u w:val="single"/>
        </w:rPr>
        <w:t>(See General Code Paragraphs G</w:t>
      </w:r>
      <w:r w:rsidR="00F30239">
        <w:rPr>
          <w:rFonts w:eastAsia="Calibri" w:cs="Times New Roman"/>
          <w:b/>
          <w:szCs w:val="20"/>
          <w:u w:val="single"/>
        </w:rPr>
        <w:softHyphen/>
      </w:r>
      <w:r w:rsidRPr="009A26FA">
        <w:rPr>
          <w:rFonts w:eastAsia="Calibri" w:cs="Times New Roman"/>
          <w:b/>
          <w:szCs w:val="20"/>
          <w:u w:val="single"/>
        </w:rPr>
        <w:t>UR.4.3</w:t>
      </w:r>
      <w:r w:rsidR="00F30239">
        <w:rPr>
          <w:rFonts w:eastAsia="Calibri" w:cs="Times New Roman"/>
          <w:b/>
          <w:szCs w:val="20"/>
          <w:u w:val="single"/>
        </w:rPr>
        <w:t>. </w:t>
      </w:r>
      <w:r w:rsidRPr="009A26FA">
        <w:rPr>
          <w:rFonts w:eastAsia="Calibri" w:cs="Times New Roman"/>
          <w:b/>
          <w:szCs w:val="20"/>
          <w:u w:val="single"/>
        </w:rPr>
        <w:t>and G</w:t>
      </w:r>
      <w:r w:rsidR="00F30239">
        <w:rPr>
          <w:rFonts w:eastAsia="Calibri" w:cs="Times New Roman"/>
          <w:b/>
          <w:szCs w:val="20"/>
          <w:u w:val="single"/>
        </w:rPr>
        <w:softHyphen/>
      </w:r>
      <w:r w:rsidRPr="009A26FA">
        <w:rPr>
          <w:rFonts w:eastAsia="Calibri" w:cs="Times New Roman"/>
          <w:b/>
          <w:szCs w:val="20"/>
          <w:u w:val="single"/>
        </w:rPr>
        <w:t>T.1.)  However, when making any adjustment it is not possible to know the impacts of the random variations, influences, disturbances, and biases on the measurements at that moment.  By adjusting as close as practicable to zero error, there is a balanced risk of introducing bias in the equipment to either overregister or underregister (but still perform within the acceptance tolerance).  Thus, over the entire population of equipment, the adjustments result in equipment performance that is bunched close to zero error and a population that is not skewed in favor of either buyer or seller.</w:t>
      </w:r>
    </w:p>
    <w:p w14:paraId="06B71E6B" w14:textId="0AAF38E9"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B) Tolerances on official tests made within the first 30 days after placement in service:  In the first 30 days after adjustment, acceptance tolerances are applied to any official tests of the equipment.  Over a 30</w:t>
      </w:r>
      <w:r w:rsidR="00FA42DC">
        <w:rPr>
          <w:rFonts w:eastAsia="Calibri" w:cs="Times New Roman"/>
          <w:b/>
          <w:szCs w:val="20"/>
          <w:u w:val="single"/>
        </w:rPr>
        <w:t>-</w:t>
      </w:r>
      <w:r w:rsidRPr="009A26FA">
        <w:rPr>
          <w:rFonts w:eastAsia="Calibri" w:cs="Times New Roman"/>
          <w:b/>
          <w:szCs w:val="20"/>
          <w:u w:val="single"/>
        </w:rPr>
        <w:t>day period after adjustment, the range of influences is expected to be small and there should be minimal drift in the equipment, thus the smaller acceptance tolerances are deemed appropriate.</w:t>
      </w:r>
    </w:p>
    <w:p w14:paraId="13C34676" w14:textId="77777777"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C) Tolerances on official tests made 31 or more days after placement in service:  For any official test after the first 30 days in service, maintenance tolerances are applied.  This larger tolerance recognizes the effects of a full range of influences and allows for small amounts of drift before the equipment will be officially rejected and require readjustment, repair, or major reconditioning or overhaul.  Provided performance is maintained within the maintenance tolerances, the equipment can remain in service indefinitely.  However, any out-of-tolerance performance in an official test is grounds for rejection and this creates a new timeline starting again at placement in service.</w:t>
      </w:r>
    </w:p>
    <w:p w14:paraId="614DAA87" w14:textId="1F66DCDD" w:rsidR="009A26FA" w:rsidRPr="009A26FA" w:rsidRDefault="009A26FA" w:rsidP="00EE4EAE">
      <w:pPr>
        <w:tabs>
          <w:tab w:val="left" w:pos="720"/>
        </w:tabs>
        <w:ind w:left="360"/>
        <w:rPr>
          <w:rFonts w:eastAsia="Calibri" w:cs="Times New Roman"/>
          <w:b/>
          <w:szCs w:val="20"/>
          <w:u w:val="single"/>
        </w:rPr>
      </w:pPr>
      <w:r w:rsidRPr="009A26FA">
        <w:rPr>
          <w:rFonts w:eastAsia="Calibri" w:cs="Times New Roman"/>
          <w:b/>
          <w:szCs w:val="20"/>
          <w:u w:val="single"/>
        </w:rPr>
        <w:t>The special rule for tolerance application pertains to devices that at not adjustable, like steel tapes, timing devices, glass graduates, and measure-containers.</w:t>
      </w:r>
      <w:r w:rsidR="00FA42DC">
        <w:rPr>
          <w:rFonts w:eastAsia="Calibri" w:cs="Times New Roman"/>
          <w:b/>
          <w:szCs w:val="20"/>
          <w:u w:val="single"/>
        </w:rPr>
        <w:t xml:space="preserve"> </w:t>
      </w:r>
      <w:r w:rsidRPr="009A26FA">
        <w:rPr>
          <w:rFonts w:eastAsia="Calibri" w:cs="Times New Roman"/>
          <w:b/>
          <w:szCs w:val="20"/>
          <w:u w:val="single"/>
        </w:rPr>
        <w:t xml:space="preserve"> For these devices the specific code prescribes only a </w:t>
      </w:r>
      <w:r w:rsidRPr="009A26FA">
        <w:rPr>
          <w:rFonts w:eastAsia="Calibri" w:cs="Times New Roman"/>
          <w:b/>
          <w:szCs w:val="20"/>
          <w:u w:val="single"/>
        </w:rPr>
        <w:lastRenderedPageBreak/>
        <w:t>single level of tolerances that are applied in all official tests of the equipment.  These tolerances are applicable at all times the device is in service.</w:t>
      </w:r>
    </w:p>
    <w:p w14:paraId="721D4878"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687213E9" w14:textId="77777777" w:rsidR="009A26FA" w:rsidRPr="009A26FA" w:rsidRDefault="009A26FA" w:rsidP="00FA42DC">
      <w:pPr>
        <w:rPr>
          <w:rFonts w:eastAsia="Calibri" w:cs="Times New Roman"/>
          <w:szCs w:val="20"/>
        </w:rPr>
      </w:pPr>
      <w:r w:rsidRPr="009A26FA">
        <w:rPr>
          <w:rFonts w:eastAsia="Calibri" w:cs="Times New Roman"/>
          <w:szCs w:val="20"/>
        </w:rPr>
        <w:t>The submitter provided the following statements:</w:t>
      </w:r>
    </w:p>
    <w:p w14:paraId="7AC77318" w14:textId="3FA47E94"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 xml:space="preserve">Recent discussions within the </w:t>
      </w:r>
      <w:r w:rsidR="0046181C">
        <w:rPr>
          <w:rFonts w:eastAsia="Calibri" w:cs="Times New Roman"/>
          <w:szCs w:val="20"/>
        </w:rPr>
        <w:t>W</w:t>
      </w:r>
      <w:r w:rsidRPr="009A26FA">
        <w:rPr>
          <w:rFonts w:eastAsia="Calibri" w:cs="Times New Roman"/>
          <w:szCs w:val="20"/>
        </w:rPr>
        <w:t xml:space="preserve">ork Group on Multi-Point Calibrations have, I believe, exposed a significant weakness in this section of the Fundamental Considerations. </w:t>
      </w:r>
      <w:r w:rsidR="00F520D4">
        <w:rPr>
          <w:rFonts w:eastAsia="Calibri" w:cs="Times New Roman"/>
          <w:szCs w:val="20"/>
        </w:rPr>
        <w:t xml:space="preserve"> </w:t>
      </w:r>
      <w:r w:rsidRPr="009A26FA">
        <w:rPr>
          <w:rFonts w:eastAsia="Calibri" w:cs="Times New Roman"/>
          <w:szCs w:val="20"/>
        </w:rPr>
        <w:t>Those discussions revealed that people may misunderstand what tolerances are for and why they are necessary.</w:t>
      </w:r>
      <w:r w:rsidR="00F520D4">
        <w:rPr>
          <w:rFonts w:eastAsia="Calibri" w:cs="Times New Roman"/>
          <w:szCs w:val="20"/>
        </w:rPr>
        <w:t xml:space="preserve"> </w:t>
      </w:r>
      <w:r w:rsidRPr="009A26FA">
        <w:rPr>
          <w:rFonts w:eastAsia="Calibri" w:cs="Times New Roman"/>
          <w:szCs w:val="20"/>
        </w:rPr>
        <w:t xml:space="preserve"> In particular, I would point to the following sentences from the first and second paragraphs of </w:t>
      </w:r>
      <w:r w:rsidR="00F520D4" w:rsidRPr="009A26FA">
        <w:rPr>
          <w:rFonts w:eastAsia="Calibri" w:cs="Times New Roman"/>
          <w:szCs w:val="20"/>
        </w:rPr>
        <w:t>S</w:t>
      </w:r>
      <w:r w:rsidRPr="009A26FA">
        <w:rPr>
          <w:rFonts w:eastAsia="Calibri" w:cs="Times New Roman"/>
          <w:szCs w:val="20"/>
        </w:rPr>
        <w:t>ection 2.1.:</w:t>
      </w:r>
    </w:p>
    <w:p w14:paraId="578A5209" w14:textId="64FF2E47"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 xml:space="preserve">In the case of classes of equipment on which </w:t>
      </w:r>
      <w:r w:rsidRPr="009A26FA">
        <w:rPr>
          <w:rFonts w:eastAsia="Calibri" w:cs="Times New Roman"/>
          <w:szCs w:val="20"/>
          <w:u w:val="single"/>
        </w:rPr>
        <w:t>the magnitude of the errors of value or performance may be expected to change as a result of use</w:t>
      </w:r>
      <w:r w:rsidRPr="009A26FA">
        <w:rPr>
          <w:rFonts w:eastAsia="Calibri" w:cs="Times New Roman"/>
          <w:szCs w:val="20"/>
        </w:rPr>
        <w:t>, two sets of tolerances are established:  acceptance tolerances and maintenance tolerances.</w:t>
      </w:r>
      <w:r w:rsidR="00F520D4">
        <w:rPr>
          <w:rFonts w:eastAsia="Calibri" w:cs="Times New Roman"/>
          <w:szCs w:val="20"/>
        </w:rPr>
        <w:t xml:space="preserve"> </w:t>
      </w:r>
      <w:r w:rsidRPr="009A26FA">
        <w:rPr>
          <w:rFonts w:eastAsia="Calibri" w:cs="Times New Roman"/>
          <w:szCs w:val="20"/>
        </w:rPr>
        <w:t xml:space="preserve"> (emphasis added) </w:t>
      </w:r>
    </w:p>
    <w:p w14:paraId="152073A1" w14:textId="6C48A8F9"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Maintenance tolerances</w:t>
      </w:r>
      <w:r w:rsidR="0046181C">
        <w:rPr>
          <w:rFonts w:eastAsia="Calibri" w:cs="Times New Roman"/>
          <w:szCs w:val="20"/>
        </w:rPr>
        <w:t>,</w:t>
      </w:r>
      <w:r w:rsidRPr="009A26FA">
        <w:rPr>
          <w:rFonts w:eastAsia="Calibri" w:cs="Times New Roman"/>
          <w:szCs w:val="20"/>
        </w:rPr>
        <w:t xml:space="preserve"> thus</w:t>
      </w:r>
      <w:r w:rsidR="0046181C">
        <w:rPr>
          <w:rFonts w:eastAsia="Calibri" w:cs="Times New Roman"/>
          <w:szCs w:val="20"/>
        </w:rPr>
        <w:t>,</w:t>
      </w:r>
      <w:r w:rsidRPr="009A26FA">
        <w:rPr>
          <w:rFonts w:eastAsia="Calibri" w:cs="Times New Roman"/>
          <w:szCs w:val="20"/>
        </w:rPr>
        <w:t xml:space="preserve"> provide an additional range of inaccuracy within which equipment will be approved on subsequent tests </w:t>
      </w:r>
      <w:r w:rsidRPr="009A26FA">
        <w:rPr>
          <w:rFonts w:eastAsia="Calibri" w:cs="Times New Roman"/>
          <w:szCs w:val="20"/>
          <w:u w:val="single"/>
        </w:rPr>
        <w:t>permitting a limited amount of deterioration</w:t>
      </w:r>
      <w:r w:rsidRPr="009A26FA">
        <w:rPr>
          <w:rFonts w:eastAsia="Calibri" w:cs="Times New Roman"/>
          <w:szCs w:val="20"/>
        </w:rPr>
        <w:t xml:space="preserve"> before the equipment will be officially rejected for inaccuracy and before reconditioning or adjustment will be required.</w:t>
      </w:r>
      <w:r w:rsidR="00F520D4">
        <w:rPr>
          <w:rFonts w:eastAsia="Calibri" w:cs="Times New Roman"/>
          <w:szCs w:val="20"/>
        </w:rPr>
        <w:t xml:space="preserve"> </w:t>
      </w:r>
      <w:r w:rsidRPr="009A26FA">
        <w:rPr>
          <w:rFonts w:eastAsia="Calibri" w:cs="Times New Roman"/>
          <w:szCs w:val="20"/>
        </w:rPr>
        <w:t xml:space="preserve"> (emphasis added)</w:t>
      </w:r>
    </w:p>
    <w:p w14:paraId="4785048F" w14:textId="1CB34D06"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 xml:space="preserve">These passages seem to suggest that any change in performance in a commercial device performance between tests is due to deterioration, or to be more precise, instrumental drift. </w:t>
      </w:r>
      <w:r w:rsidR="00F30239">
        <w:rPr>
          <w:rFonts w:eastAsia="Calibri" w:cs="Times New Roman"/>
          <w:szCs w:val="20"/>
        </w:rPr>
        <w:t xml:space="preserve"> </w:t>
      </w:r>
      <w:r w:rsidRPr="009A26FA">
        <w:rPr>
          <w:rFonts w:eastAsia="Calibri" w:cs="Times New Roman"/>
          <w:szCs w:val="20"/>
        </w:rPr>
        <w:t xml:space="preserve">I strongly believe this section has reinforced some poor assumptions by failing to recognize that variability in test results are most often due to the impact of influences and other random factors.  We easily recognize influences that change device performance over short time frames. </w:t>
      </w:r>
      <w:r w:rsidR="00F30239">
        <w:rPr>
          <w:rFonts w:eastAsia="Calibri" w:cs="Times New Roman"/>
          <w:szCs w:val="20"/>
        </w:rPr>
        <w:t xml:space="preserve"> </w:t>
      </w:r>
      <w:r w:rsidRPr="009A26FA">
        <w:rPr>
          <w:rFonts w:eastAsia="Calibri" w:cs="Times New Roman"/>
          <w:szCs w:val="20"/>
        </w:rPr>
        <w:t xml:space="preserve">Consider the impact of flow rate on many metering devices. </w:t>
      </w:r>
      <w:r w:rsidR="00F30239">
        <w:rPr>
          <w:rFonts w:eastAsia="Calibri" w:cs="Times New Roman"/>
          <w:szCs w:val="20"/>
        </w:rPr>
        <w:t xml:space="preserve"> </w:t>
      </w:r>
      <w:r w:rsidRPr="009A26FA">
        <w:rPr>
          <w:rFonts w:eastAsia="Calibri" w:cs="Times New Roman"/>
          <w:szCs w:val="20"/>
        </w:rPr>
        <w:t>We can imagine a single performance curve of delivery error vs</w:t>
      </w:r>
      <w:r w:rsidR="0046181C">
        <w:rPr>
          <w:rFonts w:eastAsia="Calibri" w:cs="Times New Roman"/>
          <w:szCs w:val="20"/>
        </w:rPr>
        <w:t>.</w:t>
      </w:r>
      <w:r w:rsidRPr="009A26FA">
        <w:rPr>
          <w:rFonts w:eastAsia="Calibri" w:cs="Times New Roman"/>
          <w:szCs w:val="20"/>
        </w:rPr>
        <w:t xml:space="preserve"> flow rate where the errors at minimum rated flow rate show underregistration (plus error) but are close to zero error at maximum delivery rate. </w:t>
      </w:r>
      <w:r w:rsidR="00F520D4">
        <w:rPr>
          <w:rFonts w:eastAsia="Calibri" w:cs="Times New Roman"/>
          <w:szCs w:val="20"/>
        </w:rPr>
        <w:t xml:space="preserve"> </w:t>
      </w:r>
      <w:r w:rsidRPr="009A26FA">
        <w:rPr>
          <w:rFonts w:eastAsia="Calibri" w:cs="Times New Roman"/>
          <w:szCs w:val="20"/>
        </w:rPr>
        <w:t xml:space="preserve">This is why we test both at normal and low flow rates. </w:t>
      </w:r>
      <w:r w:rsidR="00F30239">
        <w:rPr>
          <w:rFonts w:eastAsia="Calibri" w:cs="Times New Roman"/>
          <w:szCs w:val="20"/>
        </w:rPr>
        <w:t xml:space="preserve"> </w:t>
      </w:r>
      <w:r w:rsidRPr="009A26FA">
        <w:rPr>
          <w:rFonts w:eastAsia="Calibri" w:cs="Times New Roman"/>
          <w:szCs w:val="20"/>
        </w:rPr>
        <w:t xml:space="preserve">With a limited </w:t>
      </w:r>
      <w:r w:rsidR="00F520D4" w:rsidRPr="009A26FA">
        <w:rPr>
          <w:rFonts w:eastAsia="Calibri" w:cs="Times New Roman"/>
          <w:szCs w:val="20"/>
        </w:rPr>
        <w:t>timeframe,</w:t>
      </w:r>
      <w:r w:rsidRPr="009A26FA">
        <w:rPr>
          <w:rFonts w:eastAsia="Calibri" w:cs="Times New Roman"/>
          <w:szCs w:val="20"/>
        </w:rPr>
        <w:t xml:space="preserve"> there is a tendency to think those results are representative of all possible test conditions.  </w:t>
      </w:r>
    </w:p>
    <w:p w14:paraId="62651EE2" w14:textId="11202E8F"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However, if we collect data over an extended time period we see that changes in viscosity may not only offset the device performance curve but also change the shape of the flow rate curve.</w:t>
      </w:r>
      <w:r w:rsidR="00F30239">
        <w:rPr>
          <w:rFonts w:eastAsia="Calibri" w:cs="Times New Roman"/>
          <w:szCs w:val="20"/>
        </w:rPr>
        <w:t xml:space="preserve"> </w:t>
      </w:r>
      <w:r w:rsidRPr="009A26FA">
        <w:rPr>
          <w:rFonts w:eastAsia="Calibri" w:cs="Times New Roman"/>
          <w:szCs w:val="20"/>
        </w:rPr>
        <w:t xml:space="preserve"> I have seen test results from Measurement Canada’s volumetric lab on a positive displacement meter using the same product at temperatures of 0 </w:t>
      </w:r>
      <w:r w:rsidR="00F30239">
        <w:rPr>
          <w:rFonts w:eastAsia="Calibri" w:cs="Times New Roman"/>
          <w:szCs w:val="20"/>
        </w:rPr>
        <w:t>°</w:t>
      </w:r>
      <w:r w:rsidRPr="009A26FA">
        <w:rPr>
          <w:rFonts w:eastAsia="Calibri" w:cs="Times New Roman"/>
          <w:szCs w:val="20"/>
        </w:rPr>
        <w:t xml:space="preserve">C, 15 </w:t>
      </w:r>
      <w:r w:rsidR="00F30239">
        <w:rPr>
          <w:rFonts w:eastAsia="Calibri" w:cs="Times New Roman"/>
          <w:szCs w:val="20"/>
        </w:rPr>
        <w:t>°</w:t>
      </w:r>
      <w:r w:rsidRPr="009A26FA">
        <w:rPr>
          <w:rFonts w:eastAsia="Calibri" w:cs="Times New Roman"/>
          <w:szCs w:val="20"/>
        </w:rPr>
        <w:t xml:space="preserve">C and 30 </w:t>
      </w:r>
      <w:r w:rsidR="00F30239">
        <w:rPr>
          <w:rFonts w:eastAsia="Calibri" w:cs="Times New Roman"/>
          <w:szCs w:val="20"/>
        </w:rPr>
        <w:t>°</w:t>
      </w:r>
      <w:r w:rsidRPr="009A26FA">
        <w:rPr>
          <w:rFonts w:eastAsia="Calibri" w:cs="Times New Roman"/>
          <w:szCs w:val="20"/>
        </w:rPr>
        <w:t>C.</w:t>
      </w:r>
      <w:r w:rsidR="00F30239">
        <w:rPr>
          <w:rFonts w:eastAsia="Calibri" w:cs="Times New Roman"/>
          <w:szCs w:val="20"/>
        </w:rPr>
        <w:t xml:space="preserve">  </w:t>
      </w:r>
      <w:r w:rsidRPr="009A26FA">
        <w:rPr>
          <w:rFonts w:eastAsia="Calibri" w:cs="Times New Roman"/>
          <w:szCs w:val="20"/>
        </w:rPr>
        <w:t>Their analysis clearly shows that performance changes reached 0.4</w:t>
      </w:r>
      <w:r w:rsidR="00F30239">
        <w:rPr>
          <w:rFonts w:eastAsia="Calibri" w:cs="Times New Roman"/>
          <w:szCs w:val="20"/>
        </w:rPr>
        <w:t> </w:t>
      </w:r>
      <w:r w:rsidRPr="009A26FA">
        <w:rPr>
          <w:rFonts w:eastAsia="Calibri" w:cs="Times New Roman"/>
          <w:szCs w:val="20"/>
        </w:rPr>
        <w:t xml:space="preserve">% at fast flow over a 30 </w:t>
      </w:r>
      <w:r w:rsidR="000F6AC3">
        <w:rPr>
          <w:rFonts w:eastAsia="Calibri" w:cs="Times New Roman"/>
          <w:szCs w:val="20"/>
        </w:rPr>
        <w:t>°</w:t>
      </w:r>
      <w:r w:rsidRPr="009A26FA">
        <w:rPr>
          <w:rFonts w:eastAsia="Calibri" w:cs="Times New Roman"/>
          <w:szCs w:val="20"/>
        </w:rPr>
        <w:t xml:space="preserve">C range for diesel fuel. </w:t>
      </w:r>
      <w:r w:rsidR="00F30239">
        <w:rPr>
          <w:rFonts w:eastAsia="Calibri" w:cs="Times New Roman"/>
          <w:szCs w:val="20"/>
        </w:rPr>
        <w:t xml:space="preserve"> </w:t>
      </w:r>
      <w:r w:rsidRPr="009A26FA">
        <w:rPr>
          <w:rFonts w:eastAsia="Calibri" w:cs="Times New Roman"/>
          <w:szCs w:val="20"/>
        </w:rPr>
        <w:t>These changes were show</w:t>
      </w:r>
      <w:r w:rsidR="0046181C">
        <w:rPr>
          <w:rFonts w:eastAsia="Calibri" w:cs="Times New Roman"/>
          <w:szCs w:val="20"/>
        </w:rPr>
        <w:t>n</w:t>
      </w:r>
      <w:r w:rsidRPr="009A26FA">
        <w:rPr>
          <w:rFonts w:eastAsia="Calibri" w:cs="Times New Roman"/>
          <w:szCs w:val="20"/>
        </w:rPr>
        <w:t xml:space="preserve"> to correlate very closely with the observed change in viscosity due to temperature. </w:t>
      </w:r>
      <w:r w:rsidR="00F30239">
        <w:rPr>
          <w:rFonts w:eastAsia="Calibri" w:cs="Times New Roman"/>
          <w:szCs w:val="20"/>
        </w:rPr>
        <w:t xml:space="preserve"> </w:t>
      </w:r>
      <w:r w:rsidRPr="009A26FA">
        <w:rPr>
          <w:rFonts w:eastAsia="Calibri" w:cs="Times New Roman"/>
          <w:szCs w:val="20"/>
        </w:rPr>
        <w:t xml:space="preserve">For </w:t>
      </w:r>
      <w:r w:rsidR="0046181C">
        <w:rPr>
          <w:rFonts w:eastAsia="Calibri" w:cs="Times New Roman"/>
          <w:szCs w:val="20"/>
        </w:rPr>
        <w:t>P</w:t>
      </w:r>
      <w:r w:rsidRPr="009A26FA">
        <w:rPr>
          <w:rFonts w:eastAsia="Calibri" w:cs="Times New Roman"/>
          <w:szCs w:val="20"/>
        </w:rPr>
        <w:t>etrosol over the same temperature range, the difference was about 0.34</w:t>
      </w:r>
      <w:r w:rsidR="00F520D4">
        <w:rPr>
          <w:rFonts w:eastAsia="Calibri" w:cs="Times New Roman"/>
          <w:szCs w:val="20"/>
        </w:rPr>
        <w:t> </w:t>
      </w:r>
      <w:r w:rsidRPr="009A26FA">
        <w:rPr>
          <w:rFonts w:eastAsia="Calibri" w:cs="Times New Roman"/>
          <w:szCs w:val="20"/>
        </w:rPr>
        <w:t xml:space="preserve">%. </w:t>
      </w:r>
      <w:r w:rsidR="00F520D4">
        <w:rPr>
          <w:rFonts w:eastAsia="Calibri" w:cs="Times New Roman"/>
          <w:szCs w:val="20"/>
        </w:rPr>
        <w:t xml:space="preserve"> </w:t>
      </w:r>
      <w:r w:rsidRPr="009A26FA">
        <w:rPr>
          <w:rFonts w:eastAsia="Calibri" w:cs="Times New Roman"/>
          <w:szCs w:val="20"/>
        </w:rPr>
        <w:t>I think this makes sense as the change in viscosity over temperature will be less for products with lower viscosity.</w:t>
      </w:r>
    </w:p>
    <w:p w14:paraId="38648F9D" w14:textId="06A336B5"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 xml:space="preserve">In 1986, the entire Scales Code was revised. </w:t>
      </w:r>
      <w:r w:rsidR="00F520D4">
        <w:rPr>
          <w:rFonts w:eastAsia="Calibri" w:cs="Times New Roman"/>
          <w:szCs w:val="20"/>
        </w:rPr>
        <w:t xml:space="preserve"> </w:t>
      </w:r>
      <w:r w:rsidRPr="009A26FA">
        <w:rPr>
          <w:rFonts w:eastAsia="Calibri" w:cs="Times New Roman"/>
          <w:szCs w:val="20"/>
        </w:rPr>
        <w:t xml:space="preserve">A major part of that revision was the inclusion of tolerances for influence factors.  We began to understand why some scales set to zero in the summer failed when tested in the winter and vice versa. </w:t>
      </w:r>
      <w:r w:rsidR="00F520D4">
        <w:rPr>
          <w:rFonts w:eastAsia="Calibri" w:cs="Times New Roman"/>
          <w:szCs w:val="20"/>
        </w:rPr>
        <w:t xml:space="preserve"> </w:t>
      </w:r>
      <w:r w:rsidRPr="009A26FA">
        <w:rPr>
          <w:rFonts w:eastAsia="Calibri" w:cs="Times New Roman"/>
          <w:szCs w:val="20"/>
        </w:rPr>
        <w:t>These failures weren’t being caused by instrumental drift, i.e.</w:t>
      </w:r>
      <w:r w:rsidR="00F520D4">
        <w:rPr>
          <w:rFonts w:eastAsia="Calibri" w:cs="Times New Roman"/>
          <w:szCs w:val="20"/>
        </w:rPr>
        <w:t>,</w:t>
      </w:r>
      <w:r w:rsidRPr="009A26FA">
        <w:rPr>
          <w:rFonts w:eastAsia="Calibri" w:cs="Times New Roman"/>
          <w:szCs w:val="20"/>
        </w:rPr>
        <w:t xml:space="preserve"> permanent changes in performance. </w:t>
      </w:r>
      <w:r w:rsidR="00F520D4">
        <w:rPr>
          <w:rFonts w:eastAsia="Calibri" w:cs="Times New Roman"/>
          <w:szCs w:val="20"/>
        </w:rPr>
        <w:t xml:space="preserve"> </w:t>
      </w:r>
      <w:r w:rsidRPr="009A26FA">
        <w:rPr>
          <w:rFonts w:eastAsia="Calibri" w:cs="Times New Roman"/>
          <w:szCs w:val="20"/>
        </w:rPr>
        <w:t xml:space="preserve">It was just a case of the normal range of influences on the output of the load cells.  The code changes required production of load cells that could maintain performance within acceptance tolerance over the temperature ranges a device should normally see.  No one picked up that this section in Fundamental Considerations should have been changed when influence factor tolerances were added to the Scales Code, but not only for the Scales Code. It should have been changed for all codes since influences affect all measurements.  This proposal seeks to correct that omission and give influences and other sources of variability due recognition in the explanation of how tolerances work in </w:t>
      </w:r>
      <w:r w:rsidR="006B721F">
        <w:rPr>
          <w:rFonts w:eastAsia="Calibri" w:cs="Times New Roman"/>
          <w:szCs w:val="20"/>
        </w:rPr>
        <w:t>NIST Handbook 44</w:t>
      </w:r>
      <w:r w:rsidRPr="009A26FA">
        <w:rPr>
          <w:rFonts w:eastAsia="Calibri" w:cs="Times New Roman"/>
          <w:szCs w:val="20"/>
        </w:rPr>
        <w:t>.</w:t>
      </w:r>
    </w:p>
    <w:p w14:paraId="14A7F8FB" w14:textId="47F4669A"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There is another related issue, which requires us to understand the real purpose of G-S.5.4.  Because the title of G</w:t>
      </w:r>
      <w:r w:rsidRPr="009A26FA">
        <w:rPr>
          <w:rFonts w:eastAsia="Calibri" w:cs="Times New Roman"/>
          <w:szCs w:val="20"/>
        </w:rPr>
        <w:noBreakHyphen/>
        <w:t>S.5.4. includes the term “repeatability” and we have tests for repeatability, people think this paragraph refers only to repeatability tests.  Instead I suggest it refers to any and all tests.  It can’t reasonably be restricted to repeatability tests because the second sentence clearly covers performance under varying conditions.</w:t>
      </w:r>
      <w:r w:rsidR="001D198E">
        <w:rPr>
          <w:rFonts w:eastAsia="Calibri" w:cs="Times New Roman"/>
          <w:szCs w:val="20"/>
        </w:rPr>
        <w:t xml:space="preserve"> </w:t>
      </w:r>
      <w:r w:rsidRPr="009A26FA">
        <w:rPr>
          <w:rFonts w:eastAsia="Calibri" w:cs="Times New Roman"/>
          <w:szCs w:val="20"/>
        </w:rPr>
        <w:t xml:space="preserve"> In a repeatability test, you are required to test under only one set of conditions.</w:t>
      </w:r>
    </w:p>
    <w:p w14:paraId="352D39BE" w14:textId="6BF768A9" w:rsidR="009A26FA" w:rsidRPr="009A26FA" w:rsidRDefault="009A26FA" w:rsidP="00F30239">
      <w:pPr>
        <w:ind w:left="360" w:right="360"/>
        <w:rPr>
          <w:rFonts w:eastAsia="Calibri" w:cs="Times New Roman"/>
          <w:szCs w:val="20"/>
        </w:rPr>
      </w:pPr>
      <w:r w:rsidRPr="009A26FA">
        <w:rPr>
          <w:rFonts w:eastAsia="Calibri" w:cs="Times New Roman"/>
          <w:szCs w:val="20"/>
        </w:rPr>
        <w:lastRenderedPageBreak/>
        <w:t xml:space="preserve">If I ask you to point out where in the </w:t>
      </w:r>
      <w:r w:rsidR="006B721F">
        <w:rPr>
          <w:rFonts w:eastAsia="Calibri" w:cs="Times New Roman"/>
          <w:szCs w:val="20"/>
        </w:rPr>
        <w:t>NIST Handbook 44</w:t>
      </w:r>
      <w:r w:rsidRPr="009A26FA">
        <w:rPr>
          <w:rFonts w:eastAsia="Calibri" w:cs="Times New Roman"/>
          <w:szCs w:val="20"/>
        </w:rPr>
        <w:t xml:space="preserve"> codes it specifically says that a device must perform within tolerance, where would you point?  The tendency is to point either to the tolerance sections of either the General Code or the specific codes.  However, those sections only declare what the tolerances </w:t>
      </w:r>
      <w:r w:rsidRPr="009A26FA">
        <w:rPr>
          <w:rFonts w:eastAsia="Calibri" w:cs="Times New Roman"/>
          <w:szCs w:val="20"/>
          <w:u w:val="single"/>
        </w:rPr>
        <w:t>values</w:t>
      </w:r>
      <w:r w:rsidRPr="009A26FA">
        <w:rPr>
          <w:rFonts w:eastAsia="Calibri" w:cs="Times New Roman"/>
          <w:szCs w:val="20"/>
        </w:rPr>
        <w:t xml:space="preserve"> are when you are to apply the various types of tolerances. </w:t>
      </w:r>
      <w:r w:rsidR="001D198E">
        <w:rPr>
          <w:rFonts w:eastAsia="Calibri" w:cs="Times New Roman"/>
          <w:szCs w:val="20"/>
        </w:rPr>
        <w:t xml:space="preserve"> </w:t>
      </w:r>
      <w:r w:rsidRPr="009A26FA">
        <w:rPr>
          <w:rFonts w:eastAsia="Calibri" w:cs="Times New Roman"/>
          <w:szCs w:val="20"/>
        </w:rPr>
        <w:t xml:space="preserve">Nowhere in these sections can you find it clearly stated that the commercial device is required to conform to the tolerances. </w:t>
      </w:r>
      <w:r w:rsidR="000250EF">
        <w:rPr>
          <w:rFonts w:eastAsia="Calibri" w:cs="Times New Roman"/>
          <w:szCs w:val="20"/>
        </w:rPr>
        <w:t xml:space="preserve"> </w:t>
      </w:r>
      <w:r w:rsidRPr="009A26FA">
        <w:rPr>
          <w:rFonts w:eastAsia="Calibri" w:cs="Times New Roman"/>
          <w:szCs w:val="20"/>
        </w:rPr>
        <w:t xml:space="preserve">You can try to stretch it from the general meaning of the term tolerance, but I think that is unnecessary. </w:t>
      </w:r>
      <w:r w:rsidR="001D198E">
        <w:rPr>
          <w:rFonts w:eastAsia="Calibri" w:cs="Times New Roman"/>
          <w:szCs w:val="20"/>
        </w:rPr>
        <w:t xml:space="preserve"> </w:t>
      </w:r>
      <w:r w:rsidRPr="009A26FA">
        <w:rPr>
          <w:rFonts w:eastAsia="Calibri" w:cs="Times New Roman"/>
          <w:szCs w:val="20"/>
        </w:rPr>
        <w:t xml:space="preserve">The specific code requirement requiring performance within tolerances under all test conditions is G-S.5.4.! </w:t>
      </w:r>
      <w:r w:rsidR="001D198E">
        <w:rPr>
          <w:rFonts w:eastAsia="Calibri" w:cs="Times New Roman"/>
          <w:szCs w:val="20"/>
        </w:rPr>
        <w:t xml:space="preserve"> </w:t>
      </w:r>
      <w:r w:rsidRPr="009A26FA">
        <w:rPr>
          <w:rFonts w:eastAsia="Calibri" w:cs="Times New Roman"/>
          <w:szCs w:val="20"/>
        </w:rPr>
        <w:t xml:space="preserve">It is by extension that we expect the equipment to perform within tolerance under normal conditions of use. </w:t>
      </w:r>
    </w:p>
    <w:p w14:paraId="432A9B08" w14:textId="0801BC4D"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There is another critical bit of text in G-S.5.4. that significantly affects our application of tolerances.</w:t>
      </w:r>
      <w:r w:rsidR="001D198E">
        <w:rPr>
          <w:rFonts w:eastAsia="Calibri" w:cs="Times New Roman"/>
          <w:szCs w:val="20"/>
        </w:rPr>
        <w:t xml:space="preserve"> </w:t>
      </w:r>
      <w:r w:rsidRPr="009A26FA">
        <w:rPr>
          <w:rFonts w:eastAsia="Calibri" w:cs="Times New Roman"/>
          <w:szCs w:val="20"/>
        </w:rPr>
        <w:t xml:space="preserve"> It deals with the text:</w:t>
      </w:r>
      <w:r w:rsidR="000250EF">
        <w:rPr>
          <w:rFonts w:eastAsia="Calibri" w:cs="Times New Roman"/>
          <w:szCs w:val="20"/>
        </w:rPr>
        <w:t xml:space="preserve"> </w:t>
      </w:r>
      <w:r w:rsidRPr="009A26FA">
        <w:rPr>
          <w:rFonts w:eastAsia="Calibri" w:cs="Times New Roman"/>
          <w:szCs w:val="20"/>
        </w:rPr>
        <w:t xml:space="preserve"> “repeated performance of steps or operations that are embraced in the testing procedure.” </w:t>
      </w:r>
      <w:r w:rsidR="001D198E">
        <w:rPr>
          <w:rFonts w:eastAsia="Calibri" w:cs="Times New Roman"/>
          <w:szCs w:val="20"/>
        </w:rPr>
        <w:t xml:space="preserve"> </w:t>
      </w:r>
      <w:r w:rsidRPr="009A26FA">
        <w:rPr>
          <w:rFonts w:eastAsia="Calibri" w:cs="Times New Roman"/>
          <w:szCs w:val="20"/>
        </w:rPr>
        <w:t xml:space="preserve">We have to understand why this text is there. </w:t>
      </w:r>
      <w:r w:rsidR="001D198E">
        <w:rPr>
          <w:rFonts w:eastAsia="Calibri" w:cs="Times New Roman"/>
          <w:szCs w:val="20"/>
        </w:rPr>
        <w:t xml:space="preserve"> </w:t>
      </w:r>
      <w:r w:rsidRPr="009A26FA">
        <w:rPr>
          <w:rFonts w:eastAsia="Calibri" w:cs="Times New Roman"/>
          <w:szCs w:val="20"/>
        </w:rPr>
        <w:t xml:space="preserve">My explanation is the text is necessary to specifically explain that the prescribed tolerances include all of the uncertainties associated with the test procedures and the standards used in the tests.  It says clearly that you do not need to make any further allowances or corrections for uncertainties when performing the prescribed tests with suitable standards (see Fundamental Considerations </w:t>
      </w:r>
      <w:r w:rsidR="000250EF" w:rsidRPr="009A26FA">
        <w:rPr>
          <w:rFonts w:eastAsia="Calibri" w:cs="Times New Roman"/>
          <w:szCs w:val="20"/>
        </w:rPr>
        <w:t>S</w:t>
      </w:r>
      <w:r w:rsidRPr="009A26FA">
        <w:rPr>
          <w:rFonts w:eastAsia="Calibri" w:cs="Times New Roman"/>
          <w:szCs w:val="20"/>
        </w:rPr>
        <w:t xml:space="preserve">ection 3). </w:t>
      </w:r>
    </w:p>
    <w:p w14:paraId="58CC58A1" w14:textId="77777777" w:rsidR="009A26FA" w:rsidRPr="009A26FA" w:rsidRDefault="009A26FA" w:rsidP="00F30239">
      <w:pPr>
        <w:tabs>
          <w:tab w:val="left" w:pos="9000"/>
        </w:tabs>
        <w:ind w:left="360" w:right="360"/>
        <w:rPr>
          <w:rFonts w:eastAsia="Calibri" w:cs="Times New Roman"/>
          <w:szCs w:val="20"/>
        </w:rPr>
      </w:pPr>
      <w:r w:rsidRPr="009A26FA">
        <w:rPr>
          <w:rFonts w:eastAsia="Calibri" w:cs="Times New Roman"/>
          <w:szCs w:val="20"/>
        </w:rPr>
        <w:t xml:space="preserve">This becomes clearer if we parse the sentence to its basic elements.  </w:t>
      </w:r>
    </w:p>
    <w:p w14:paraId="3457B7CE" w14:textId="77777777" w:rsidR="009A26FA" w:rsidRPr="009A26FA" w:rsidRDefault="009A26FA" w:rsidP="001D198E">
      <w:pPr>
        <w:tabs>
          <w:tab w:val="left" w:pos="1350"/>
          <w:tab w:val="left" w:pos="9000"/>
        </w:tabs>
        <w:ind w:left="360"/>
        <w:rPr>
          <w:rFonts w:eastAsia="Calibri" w:cs="Times New Roman"/>
          <w:szCs w:val="20"/>
        </w:rPr>
      </w:pPr>
      <w:r w:rsidRPr="009A26FA">
        <w:rPr>
          <w:rFonts w:eastAsia="Calibri" w:cs="Times New Roman"/>
          <w:b/>
          <w:szCs w:val="20"/>
        </w:rPr>
        <w:t>G-S.5.4.</w:t>
      </w:r>
      <w:r w:rsidRPr="009A26FA">
        <w:rPr>
          <w:rFonts w:eastAsia="Calibri" w:cs="Times New Roman"/>
          <w:b/>
          <w:szCs w:val="20"/>
        </w:rPr>
        <w:tab/>
        <w:t>Repeatability of Indications</w:t>
      </w:r>
      <w:r w:rsidRPr="000F6AC3">
        <w:rPr>
          <w:rFonts w:eastAsia="Calibri" w:cs="Times New Roman"/>
          <w:b/>
          <w:szCs w:val="20"/>
        </w:rPr>
        <w:t>.</w:t>
      </w:r>
      <w:r w:rsidRPr="009A26FA">
        <w:rPr>
          <w:rFonts w:eastAsia="Calibri" w:cs="Times New Roman"/>
          <w:szCs w:val="20"/>
        </w:rPr>
        <w:t xml:space="preserve"> – A device shall be capable of repeating, within prescribed tolerances, its indications and recorded representations.  This requirement shall be met irrespective of </w:t>
      </w:r>
      <w:r w:rsidRPr="009A26FA">
        <w:rPr>
          <w:rFonts w:eastAsia="Calibri" w:cs="Times New Roman"/>
          <w:i/>
          <w:szCs w:val="20"/>
        </w:rPr>
        <w:t>condition A</w:t>
      </w:r>
      <w:r w:rsidRPr="009A26FA">
        <w:rPr>
          <w:rFonts w:eastAsia="Calibri" w:cs="Times New Roman"/>
          <w:szCs w:val="20"/>
        </w:rPr>
        <w:t xml:space="preserve"> </w:t>
      </w:r>
      <w:r w:rsidRPr="009A26FA">
        <w:rPr>
          <w:rFonts w:eastAsia="Calibri" w:cs="Times New Roman"/>
          <w:szCs w:val="20"/>
          <w:u w:val="single"/>
        </w:rPr>
        <w:t>and</w:t>
      </w:r>
      <w:r w:rsidRPr="009A26FA">
        <w:rPr>
          <w:rFonts w:eastAsia="Calibri" w:cs="Times New Roman"/>
          <w:szCs w:val="20"/>
        </w:rPr>
        <w:t xml:space="preserve"> of </w:t>
      </w:r>
      <w:r w:rsidRPr="009A26FA">
        <w:rPr>
          <w:rFonts w:eastAsia="Calibri" w:cs="Times New Roman"/>
          <w:i/>
          <w:szCs w:val="20"/>
        </w:rPr>
        <w:t>condition B.</w:t>
      </w:r>
    </w:p>
    <w:p w14:paraId="5BBF809B" w14:textId="77777777" w:rsidR="009A26FA" w:rsidRPr="009A26FA" w:rsidRDefault="009A26FA" w:rsidP="001D198E">
      <w:pPr>
        <w:tabs>
          <w:tab w:val="left" w:pos="9000"/>
        </w:tabs>
        <w:ind w:left="360"/>
        <w:rPr>
          <w:rFonts w:eastAsia="Calibri" w:cs="Times New Roman"/>
          <w:szCs w:val="20"/>
        </w:rPr>
      </w:pPr>
      <w:r w:rsidRPr="009A26FA">
        <w:rPr>
          <w:rFonts w:eastAsia="Calibri" w:cs="Times New Roman"/>
          <w:szCs w:val="20"/>
        </w:rPr>
        <w:t xml:space="preserve">Note that because of the underlined </w:t>
      </w:r>
      <w:r w:rsidRPr="009A26FA">
        <w:rPr>
          <w:rFonts w:eastAsia="Calibri" w:cs="Times New Roman"/>
          <w:szCs w:val="20"/>
          <w:u w:val="single"/>
        </w:rPr>
        <w:t>and</w:t>
      </w:r>
      <w:r w:rsidRPr="009A26FA">
        <w:rPr>
          <w:rFonts w:eastAsia="Calibri" w:cs="Times New Roman"/>
          <w:szCs w:val="20"/>
        </w:rPr>
        <w:t xml:space="preserve">, both conditions A and B must be met simultaneously. </w:t>
      </w:r>
    </w:p>
    <w:p w14:paraId="3C774DAF" w14:textId="77777777" w:rsidR="009A26FA" w:rsidRPr="009A26FA" w:rsidRDefault="009A26FA" w:rsidP="001D198E">
      <w:pPr>
        <w:tabs>
          <w:tab w:val="left" w:pos="9000"/>
        </w:tabs>
        <w:ind w:left="360"/>
        <w:rPr>
          <w:rFonts w:eastAsia="Calibri" w:cs="Times New Roman"/>
          <w:szCs w:val="20"/>
        </w:rPr>
      </w:pPr>
      <w:r w:rsidRPr="009A26FA">
        <w:rPr>
          <w:rFonts w:eastAsia="Calibri" w:cs="Times New Roman"/>
          <w:szCs w:val="20"/>
        </w:rPr>
        <w:t>Condition A is – “repeated manipulation of any element of the device in a manner approximating normal usage (including displacement of the indicating elements to the full extent allowed by the construction of the device and repeated operation of a locking or relieving mechanism)</w:t>
      </w:r>
      <w:r w:rsidR="0046181C">
        <w:rPr>
          <w:rFonts w:eastAsia="Calibri" w:cs="Times New Roman"/>
          <w:szCs w:val="20"/>
        </w:rPr>
        <w:t>.</w:t>
      </w:r>
      <w:r w:rsidRPr="009A26FA">
        <w:rPr>
          <w:rFonts w:eastAsia="Calibri" w:cs="Times New Roman"/>
          <w:szCs w:val="20"/>
        </w:rPr>
        <w:t>”</w:t>
      </w:r>
    </w:p>
    <w:p w14:paraId="4679C69C" w14:textId="77777777" w:rsidR="009A26FA" w:rsidRPr="009A26FA" w:rsidRDefault="009A26FA" w:rsidP="001D198E">
      <w:pPr>
        <w:tabs>
          <w:tab w:val="left" w:pos="9000"/>
        </w:tabs>
        <w:ind w:left="360"/>
        <w:rPr>
          <w:rFonts w:eastAsia="Calibri" w:cs="Times New Roman"/>
          <w:szCs w:val="20"/>
        </w:rPr>
      </w:pPr>
      <w:r w:rsidRPr="009A26FA">
        <w:rPr>
          <w:rFonts w:eastAsia="Calibri" w:cs="Times New Roman"/>
          <w:szCs w:val="20"/>
        </w:rPr>
        <w:t>Condition B is – “the repeated performance of steps or operations that are embraced in the testing procedure.”</w:t>
      </w:r>
    </w:p>
    <w:p w14:paraId="4EE978AD" w14:textId="69B6A3E2" w:rsidR="009A26FA" w:rsidRPr="009A26FA" w:rsidRDefault="009A26FA" w:rsidP="001D198E">
      <w:pPr>
        <w:tabs>
          <w:tab w:val="left" w:pos="9000"/>
        </w:tabs>
        <w:ind w:left="360"/>
        <w:rPr>
          <w:rFonts w:eastAsia="Calibri" w:cs="Times New Roman"/>
          <w:szCs w:val="20"/>
        </w:rPr>
      </w:pPr>
      <w:r w:rsidRPr="009A26FA">
        <w:rPr>
          <w:rFonts w:eastAsia="Calibri" w:cs="Times New Roman"/>
          <w:szCs w:val="20"/>
        </w:rPr>
        <w:t xml:space="preserve">Metrology has several ways of dealing with measurement uncertainty in the verification process, where uncertainties are well established.  One method is to explicitly state the uncertainties, as is done for most calibration work. </w:t>
      </w:r>
      <w:r w:rsidR="000F6AC3">
        <w:rPr>
          <w:rFonts w:eastAsia="Calibri" w:cs="Times New Roman"/>
          <w:szCs w:val="20"/>
        </w:rPr>
        <w:t xml:space="preserve"> </w:t>
      </w:r>
      <w:r w:rsidRPr="009A26FA">
        <w:rPr>
          <w:rFonts w:eastAsia="Calibri" w:cs="Times New Roman"/>
          <w:szCs w:val="20"/>
        </w:rPr>
        <w:t>Another method is called guard banding.  This method essentially reduces the applicable tolerance by the uncertainty of the test. Thus</w:t>
      </w:r>
      <w:r w:rsidR="0046181C">
        <w:rPr>
          <w:rFonts w:eastAsia="Calibri" w:cs="Times New Roman"/>
          <w:szCs w:val="20"/>
        </w:rPr>
        <w:t>,</w:t>
      </w:r>
      <w:r w:rsidRPr="009A26FA">
        <w:rPr>
          <w:rFonts w:eastAsia="Calibri" w:cs="Times New Roman"/>
          <w:szCs w:val="20"/>
        </w:rPr>
        <w:t xml:space="preserve"> if the prescribed equipment tolerance is </w:t>
      </w:r>
      <w:r w:rsidR="00324BFE">
        <w:rPr>
          <w:rFonts w:eastAsia="Calibri" w:cs="Times New Roman"/>
          <w:szCs w:val="20"/>
        </w:rPr>
        <w:t>± </w:t>
      </w:r>
      <w:r w:rsidRPr="009A26FA">
        <w:rPr>
          <w:rFonts w:eastAsia="Calibri" w:cs="Times New Roman"/>
          <w:szCs w:val="20"/>
        </w:rPr>
        <w:t>10</w:t>
      </w:r>
      <w:r w:rsidR="001D198E">
        <w:rPr>
          <w:rFonts w:eastAsia="Calibri" w:cs="Times New Roman"/>
          <w:szCs w:val="20"/>
        </w:rPr>
        <w:t> </w:t>
      </w:r>
      <w:r w:rsidRPr="009A26FA">
        <w:rPr>
          <w:rFonts w:eastAsia="Calibri" w:cs="Times New Roman"/>
          <w:szCs w:val="20"/>
        </w:rPr>
        <w:t>units and the test uncertainty</w:t>
      </w:r>
      <w:r w:rsidR="0046181C">
        <w:rPr>
          <w:rFonts w:eastAsia="Calibri" w:cs="Times New Roman"/>
          <w:szCs w:val="20"/>
        </w:rPr>
        <w:t xml:space="preserve"> is</w:t>
      </w:r>
      <w:r w:rsidRPr="009A26FA">
        <w:rPr>
          <w:rFonts w:eastAsia="Calibri" w:cs="Times New Roman"/>
          <w:szCs w:val="20"/>
        </w:rPr>
        <w:t xml:space="preserve"> </w:t>
      </w:r>
      <w:r w:rsidR="00324BFE">
        <w:rPr>
          <w:rFonts w:eastAsia="Calibri" w:cs="Times New Roman"/>
          <w:szCs w:val="20"/>
        </w:rPr>
        <w:t>±</w:t>
      </w:r>
      <w:r w:rsidR="001D198E">
        <w:rPr>
          <w:rFonts w:eastAsia="Calibri" w:cs="Times New Roman"/>
          <w:szCs w:val="20"/>
        </w:rPr>
        <w:t> </w:t>
      </w:r>
      <w:r w:rsidRPr="009A26FA">
        <w:rPr>
          <w:rFonts w:eastAsia="Calibri" w:cs="Times New Roman"/>
          <w:szCs w:val="20"/>
        </w:rPr>
        <w:t xml:space="preserve">2 units, then you pass only equipment with errors up to </w:t>
      </w:r>
      <w:r w:rsidR="00324BFE">
        <w:rPr>
          <w:rFonts w:eastAsia="Calibri" w:cs="Times New Roman"/>
          <w:szCs w:val="20"/>
        </w:rPr>
        <w:t>± </w:t>
      </w:r>
      <w:r w:rsidRPr="009A26FA">
        <w:rPr>
          <w:rFonts w:eastAsia="Calibri" w:cs="Times New Roman"/>
          <w:szCs w:val="20"/>
        </w:rPr>
        <w:t>8</w:t>
      </w:r>
      <w:r w:rsidR="001D198E">
        <w:rPr>
          <w:rFonts w:eastAsia="Calibri" w:cs="Times New Roman"/>
          <w:szCs w:val="20"/>
        </w:rPr>
        <w:t> </w:t>
      </w:r>
      <w:r w:rsidRPr="009A26FA">
        <w:rPr>
          <w:rFonts w:eastAsia="Calibri" w:cs="Times New Roman"/>
          <w:szCs w:val="20"/>
        </w:rPr>
        <w:t>units.  In the case of field tests of commercial devices, guard banding may not be feasible because it requires rigorous evaluation of the test uncertainty.</w:t>
      </w:r>
      <w:r w:rsidR="000F6AC3">
        <w:rPr>
          <w:rFonts w:eastAsia="Calibri" w:cs="Times New Roman"/>
          <w:szCs w:val="20"/>
        </w:rPr>
        <w:t xml:space="preserve"> </w:t>
      </w:r>
      <w:r w:rsidRPr="009A26FA">
        <w:rPr>
          <w:rFonts w:eastAsia="Calibri" w:cs="Times New Roman"/>
          <w:szCs w:val="20"/>
        </w:rPr>
        <w:t xml:space="preserve"> I don’t believe that many of us in the enforcement areas have the resources to fully evaluate those test uncertainties.</w:t>
      </w:r>
      <w:r w:rsidR="000F6AC3">
        <w:rPr>
          <w:rFonts w:eastAsia="Calibri" w:cs="Times New Roman"/>
          <w:szCs w:val="20"/>
        </w:rPr>
        <w:t xml:space="preserve"> </w:t>
      </w:r>
      <w:r w:rsidRPr="009A26FA">
        <w:rPr>
          <w:rFonts w:eastAsia="Calibri" w:cs="Times New Roman"/>
          <w:szCs w:val="20"/>
        </w:rPr>
        <w:t xml:space="preserve"> It would require each and every inspector to be evaluated individually over a range of devices and varying test conditions.  I would add that it is unreasonable to assert that this has ever been the accepted application of the tolerances in HB44.  A third method is the Test Uncertainty Ratio.  In this method you establish a limit to test uncertainty that is small relative to the performance limits, i.e. usually something like 4:1.</w:t>
      </w:r>
    </w:p>
    <w:p w14:paraId="139CA238" w14:textId="6FB51127" w:rsidR="009A26FA" w:rsidRPr="009A26FA" w:rsidRDefault="006B721F" w:rsidP="00FA42DC">
      <w:pPr>
        <w:tabs>
          <w:tab w:val="left" w:pos="9000"/>
        </w:tabs>
        <w:ind w:left="360"/>
        <w:rPr>
          <w:rFonts w:eastAsia="Calibri" w:cs="Times New Roman"/>
          <w:szCs w:val="20"/>
        </w:rPr>
      </w:pPr>
      <w:r>
        <w:rPr>
          <w:rFonts w:eastAsia="Calibri" w:cs="Times New Roman"/>
          <w:szCs w:val="20"/>
        </w:rPr>
        <w:t>Handbook 44</w:t>
      </w:r>
      <w:r w:rsidR="009A26FA" w:rsidRPr="009A26FA">
        <w:rPr>
          <w:rFonts w:eastAsia="Calibri" w:cs="Times New Roman"/>
          <w:szCs w:val="20"/>
        </w:rPr>
        <w:t xml:space="preserve"> is not using any of these methods because the measurement uncertainty of the verification of commercial equipment is not well established.  Instead it is using a method that aims to control the population of devices using a broad probabilistic approach.  What the revisions to this section do is attempt to clarify that performance changes in equipment that we observe in official tests can be caused by a variety of causes including influences on the equipment as well as variability in the test.  These tend to be the dominant causes of variability and we will find that the instrumental drift that was the target of the original text is really a minor effect. The tolerances in HB44, both on the standards and on the equipment, recognize reasonable variations but provide black-and-white pass-fail decision criteria for the inspector when conducting official tests.  The overall outcome is a population that fits a bell curve centered at zero error.  </w:t>
      </w:r>
    </w:p>
    <w:p w14:paraId="79A9E468" w14:textId="77777777" w:rsidR="009A26FA" w:rsidRPr="009A26FA" w:rsidRDefault="009A26FA" w:rsidP="00FA42DC">
      <w:pPr>
        <w:tabs>
          <w:tab w:val="left" w:pos="9000"/>
        </w:tabs>
        <w:ind w:left="360"/>
        <w:rPr>
          <w:rFonts w:eastAsia="Calibri" w:cs="Times New Roman"/>
          <w:szCs w:val="20"/>
        </w:rPr>
      </w:pPr>
      <w:r w:rsidRPr="009A26FA">
        <w:rPr>
          <w:rFonts w:eastAsia="Calibri" w:cs="Times New Roman"/>
          <w:szCs w:val="20"/>
        </w:rPr>
        <w:lastRenderedPageBreak/>
        <w:t>While the revised text is somewhat longer than the original, I believe it is necessary to discuss all of the important measurement variables in this section and explain how they are addressed in the regulatory approach of HB44. This fills a void that I believe exists in the original text.</w:t>
      </w:r>
    </w:p>
    <w:p w14:paraId="435C2F6E" w14:textId="77777777" w:rsidR="009A26FA" w:rsidRPr="009A26FA" w:rsidRDefault="009A26FA" w:rsidP="00FA42DC">
      <w:pPr>
        <w:keepNext/>
        <w:widowControl w:val="0"/>
        <w:autoSpaceDE w:val="0"/>
        <w:autoSpaceDN w:val="0"/>
        <w:adjustRightInd w:val="0"/>
        <w:spacing w:after="0" w:line="340" w:lineRule="atLeast"/>
        <w:rPr>
          <w:rFonts w:eastAsia="Times New Roman" w:cs="Times New Roman"/>
          <w:color w:val="222222"/>
          <w:szCs w:val="20"/>
          <w:shd w:val="clear" w:color="auto" w:fill="FFFFFF"/>
        </w:rPr>
      </w:pPr>
      <w:r w:rsidRPr="009A26FA">
        <w:rPr>
          <w:rFonts w:eastAsia="Times New Roman" w:cs="Times New Roman"/>
          <w:b/>
          <w:bCs/>
          <w:szCs w:val="20"/>
        </w:rPr>
        <w:t>2016 NCWM Interim Meeting:</w:t>
      </w:r>
      <w:r w:rsidRPr="009A26FA">
        <w:rPr>
          <w:rFonts w:eastAsia="Times New Roman" w:cs="Times New Roman"/>
          <w:color w:val="222222"/>
          <w:szCs w:val="20"/>
          <w:shd w:val="clear" w:color="auto" w:fill="FFFFFF"/>
        </w:rPr>
        <w:t xml:space="preserve"> </w:t>
      </w:r>
    </w:p>
    <w:p w14:paraId="42946E6B" w14:textId="7B932887" w:rsidR="009A26FA" w:rsidRPr="009A26FA" w:rsidRDefault="009A26FA" w:rsidP="001D198E">
      <w:pPr>
        <w:rPr>
          <w:rFonts w:eastAsia="Times New Roman" w:cs="Times New Roman"/>
          <w:color w:val="222222"/>
          <w:szCs w:val="20"/>
          <w:shd w:val="clear" w:color="auto" w:fill="FFFFFF"/>
        </w:rPr>
      </w:pPr>
      <w:r w:rsidRPr="009A26FA">
        <w:rPr>
          <w:rFonts w:eastAsia="Times New Roman" w:cs="Times New Roman"/>
          <w:color w:val="222222"/>
          <w:szCs w:val="20"/>
          <w:shd w:val="clear" w:color="auto" w:fill="FFFFFF"/>
        </w:rPr>
        <w:t>Mr. Ross Anderson (N</w:t>
      </w:r>
      <w:r w:rsidR="001D198E">
        <w:rPr>
          <w:rFonts w:eastAsia="Times New Roman" w:cs="Times New Roman"/>
          <w:color w:val="222222"/>
          <w:szCs w:val="20"/>
          <w:shd w:val="clear" w:color="auto" w:fill="FFFFFF"/>
        </w:rPr>
        <w:t xml:space="preserve">ew York, </w:t>
      </w:r>
      <w:r w:rsidRPr="009A26FA">
        <w:rPr>
          <w:rFonts w:eastAsia="Times New Roman" w:cs="Times New Roman"/>
          <w:color w:val="222222"/>
          <w:szCs w:val="20"/>
          <w:shd w:val="clear" w:color="auto" w:fill="FFFFFF"/>
        </w:rPr>
        <w:t xml:space="preserve">retired) provided an explanation on the system of tolerances and explained the rationale for the current regulatory framework. </w:t>
      </w:r>
    </w:p>
    <w:p w14:paraId="2E4E34A2" w14:textId="2ABB16F0" w:rsidR="009A26FA" w:rsidRPr="009A26FA" w:rsidRDefault="0055302E" w:rsidP="001D198E">
      <w:pPr>
        <w:rPr>
          <w:rFonts w:eastAsia="Times New Roman" w:cs="Times New Roman"/>
          <w:color w:val="222222"/>
          <w:szCs w:val="20"/>
          <w:shd w:val="clear" w:color="auto" w:fill="FFFFFF"/>
        </w:rPr>
      </w:pPr>
      <w:r>
        <w:rPr>
          <w:rFonts w:eastAsia="Times New Roman" w:cs="Times New Roman"/>
          <w:color w:val="222222"/>
          <w:szCs w:val="20"/>
          <w:shd w:val="clear" w:color="auto" w:fill="FFFFFF"/>
        </w:rPr>
        <w:t>Ms.</w:t>
      </w:r>
      <w:r w:rsidR="009A26FA" w:rsidRPr="009A26FA">
        <w:rPr>
          <w:rFonts w:eastAsia="Times New Roman" w:cs="Times New Roman"/>
          <w:color w:val="222222"/>
          <w:szCs w:val="20"/>
          <w:shd w:val="clear" w:color="auto" w:fill="FFFFFF"/>
        </w:rPr>
        <w:t xml:space="preserve"> Tina Butcher (NIST</w:t>
      </w:r>
      <w:r w:rsidR="001D198E">
        <w:rPr>
          <w:rFonts w:eastAsia="Times New Roman" w:cs="Times New Roman"/>
          <w:color w:val="222222"/>
          <w:szCs w:val="20"/>
          <w:shd w:val="clear" w:color="auto" w:fill="FFFFFF"/>
        </w:rPr>
        <w:t>,</w:t>
      </w:r>
      <w:r w:rsidR="009A26FA" w:rsidRPr="009A26FA">
        <w:rPr>
          <w:rFonts w:eastAsia="Times New Roman" w:cs="Times New Roman"/>
          <w:color w:val="222222"/>
          <w:szCs w:val="20"/>
          <w:shd w:val="clear" w:color="auto" w:fill="FFFFFF"/>
        </w:rPr>
        <w:t xml:space="preserve"> OWM) and Mr. Michael Keilty (Endress + Hauser Flowtec AG USA) suggested that the proposal may be better used in training material instead of </w:t>
      </w:r>
      <w:r w:rsidR="006B721F">
        <w:rPr>
          <w:rFonts w:eastAsia="Times New Roman" w:cs="Times New Roman"/>
          <w:color w:val="222222"/>
          <w:szCs w:val="20"/>
          <w:shd w:val="clear" w:color="auto" w:fill="FFFFFF"/>
        </w:rPr>
        <w:t>NIST Handbook 44</w:t>
      </w:r>
      <w:r w:rsidR="009A26FA" w:rsidRPr="009A26FA">
        <w:rPr>
          <w:rFonts w:eastAsia="Times New Roman" w:cs="Times New Roman"/>
          <w:color w:val="222222"/>
          <w:szCs w:val="20"/>
          <w:shd w:val="clear" w:color="auto" w:fill="FFFFFF"/>
        </w:rPr>
        <w:t xml:space="preserve">.  </w:t>
      </w:r>
    </w:p>
    <w:p w14:paraId="5AE771BC" w14:textId="2431F862" w:rsidR="009A26FA" w:rsidRPr="009A26FA" w:rsidRDefault="009A26FA" w:rsidP="001D198E">
      <w:pPr>
        <w:rPr>
          <w:rFonts w:eastAsia="Times New Roman" w:cs="Times New Roman"/>
          <w:color w:val="222222"/>
          <w:sz w:val="24"/>
          <w:szCs w:val="24"/>
          <w:shd w:val="clear" w:color="auto" w:fill="FFFFFF"/>
        </w:rPr>
      </w:pPr>
      <w:r w:rsidRPr="009A26FA">
        <w:rPr>
          <w:rFonts w:eastAsia="Times New Roman" w:cs="Times New Roman"/>
          <w:color w:val="222222"/>
          <w:szCs w:val="20"/>
          <w:shd w:val="clear" w:color="auto" w:fill="FFFFFF"/>
        </w:rPr>
        <w:t xml:space="preserve">The </w:t>
      </w:r>
      <w:r w:rsidRPr="009A26FA">
        <w:rPr>
          <w:rFonts w:eastAsia="Times New Roman" w:cs="Times New Roman"/>
          <w:szCs w:val="20"/>
        </w:rPr>
        <w:t xml:space="preserve">Committee agreed that the content of the proposal could be incorporated into future training material rather than into </w:t>
      </w:r>
      <w:r w:rsidR="006B721F">
        <w:rPr>
          <w:rFonts w:eastAsia="Times New Roman" w:cs="Times New Roman"/>
          <w:szCs w:val="20"/>
        </w:rPr>
        <w:t>NIST Handbook 44</w:t>
      </w:r>
      <w:r w:rsidRPr="009A26FA">
        <w:rPr>
          <w:rFonts w:eastAsia="Times New Roman" w:cs="Times New Roman"/>
          <w:szCs w:val="20"/>
        </w:rPr>
        <w:t xml:space="preserve"> and decided to withdraw this item in consideration of the comments and suggestions provided.</w:t>
      </w:r>
    </w:p>
    <w:p w14:paraId="7C0320C5" w14:textId="036AB6C0" w:rsidR="009A26FA" w:rsidRPr="009A26FA" w:rsidRDefault="009A26FA" w:rsidP="009A26FA">
      <w:pPr>
        <w:spacing w:after="0"/>
        <w:rPr>
          <w:rFonts w:eastAsia="Times New Roman" w:cs="Times New Roman"/>
          <w:b/>
          <w:szCs w:val="24"/>
        </w:rPr>
      </w:pPr>
      <w:r w:rsidRPr="009A26FA">
        <w:rPr>
          <w:rFonts w:eastAsia="Times New Roman" w:cs="Times New Roman"/>
          <w:b/>
          <w:szCs w:val="24"/>
        </w:rPr>
        <w:t>Regional Association Meetings</w:t>
      </w:r>
      <w:r w:rsidR="001D198E">
        <w:rPr>
          <w:rFonts w:eastAsia="Times New Roman" w:cs="Times New Roman"/>
          <w:b/>
          <w:szCs w:val="24"/>
        </w:rPr>
        <w:t>:</w:t>
      </w:r>
    </w:p>
    <w:p w14:paraId="1F0D1FDA" w14:textId="3A291A9C" w:rsidR="009A26FA" w:rsidRPr="009A26FA" w:rsidRDefault="009A26FA" w:rsidP="00F953F3">
      <w:pPr>
        <w:rPr>
          <w:rFonts w:eastAsia="Times New Roman" w:cs="Times New Roman"/>
          <w:szCs w:val="24"/>
        </w:rPr>
      </w:pPr>
      <w:r w:rsidRPr="009A26FA">
        <w:rPr>
          <w:rFonts w:eastAsia="Times New Roman" w:cs="Times New Roman"/>
          <w:szCs w:val="24"/>
        </w:rPr>
        <w:t xml:space="preserve">At its 2015 Annual Meeting, the WWMA received comment from one regulator that this item may call into question the integrity of the tolerance specifications found in </w:t>
      </w:r>
      <w:r w:rsidR="006B721F">
        <w:rPr>
          <w:rFonts w:eastAsia="Times New Roman" w:cs="Times New Roman"/>
          <w:szCs w:val="24"/>
        </w:rPr>
        <w:t>NIST Handbook 44</w:t>
      </w:r>
      <w:r w:rsidRPr="009A26FA">
        <w:rPr>
          <w:rFonts w:eastAsia="Times New Roman" w:cs="Times New Roman"/>
          <w:szCs w:val="24"/>
        </w:rPr>
        <w:t xml:space="preserve"> and may have other unintended consequences.  The WWMA</w:t>
      </w:r>
      <w:r w:rsidR="0046181C">
        <w:rPr>
          <w:rFonts w:eastAsia="Times New Roman" w:cs="Times New Roman"/>
          <w:szCs w:val="24"/>
        </w:rPr>
        <w:t xml:space="preserve"> </w:t>
      </w:r>
      <w:r w:rsidRPr="009A26FA">
        <w:rPr>
          <w:rFonts w:eastAsia="Times New Roman" w:cs="Times New Roman"/>
          <w:szCs w:val="24"/>
        </w:rPr>
        <w:t>believes that elements of this proposal may have merit</w:t>
      </w:r>
      <w:r w:rsidR="0046181C">
        <w:rPr>
          <w:rFonts w:eastAsia="Times New Roman" w:cs="Times New Roman"/>
          <w:szCs w:val="24"/>
        </w:rPr>
        <w:t xml:space="preserve">, </w:t>
      </w:r>
      <w:r w:rsidRPr="009A26FA">
        <w:rPr>
          <w:rFonts w:eastAsia="Times New Roman" w:cs="Times New Roman"/>
          <w:szCs w:val="24"/>
        </w:rPr>
        <w:t xml:space="preserve">but does not believe that </w:t>
      </w:r>
      <w:r w:rsidR="006B721F">
        <w:rPr>
          <w:rFonts w:eastAsia="Times New Roman" w:cs="Times New Roman"/>
          <w:szCs w:val="24"/>
        </w:rPr>
        <w:t>NIST Handbook 44</w:t>
      </w:r>
      <w:r w:rsidRPr="009A26FA">
        <w:rPr>
          <w:rFonts w:eastAsia="Times New Roman" w:cs="Times New Roman"/>
          <w:szCs w:val="24"/>
        </w:rPr>
        <w:t xml:space="preserve"> is the appropriate place for this level of detail. </w:t>
      </w:r>
      <w:r w:rsidR="00F953F3">
        <w:rPr>
          <w:rFonts w:eastAsia="Times New Roman" w:cs="Times New Roman"/>
          <w:szCs w:val="24"/>
        </w:rPr>
        <w:t xml:space="preserve"> </w:t>
      </w:r>
      <w:r w:rsidRPr="009A26FA">
        <w:rPr>
          <w:rFonts w:eastAsia="Times New Roman" w:cs="Times New Roman"/>
          <w:szCs w:val="24"/>
        </w:rPr>
        <w:t>It may unnecessarily complicate the fundamental understanding of acceptance and maintenance tolerances.  The WWMA did not forward this item to NCWM and recommends that it be Withdrawn.</w:t>
      </w:r>
    </w:p>
    <w:p w14:paraId="6B49F82F" w14:textId="67E10772" w:rsidR="009A26FA" w:rsidRPr="009A26FA" w:rsidRDefault="009A26FA" w:rsidP="00F953F3">
      <w:pPr>
        <w:rPr>
          <w:rFonts w:eastAsia="Times New Roman" w:cs="Times New Roman"/>
          <w:szCs w:val="24"/>
        </w:rPr>
      </w:pPr>
      <w:r w:rsidRPr="009A26FA">
        <w:rPr>
          <w:rFonts w:eastAsia="Times New Roman" w:cs="Times New Roman"/>
          <w:szCs w:val="24"/>
        </w:rPr>
        <w:t xml:space="preserve">The CWMA reported at its 2015 Interim Meeting, it would like to have more clarification as to the need to revise this part of </w:t>
      </w:r>
      <w:r w:rsidR="006B721F">
        <w:rPr>
          <w:rFonts w:eastAsia="Times New Roman" w:cs="Times New Roman"/>
          <w:szCs w:val="24"/>
        </w:rPr>
        <w:t>NIST Handbook 44</w:t>
      </w:r>
      <w:r w:rsidRPr="009A26FA">
        <w:rPr>
          <w:rFonts w:eastAsia="Times New Roman" w:cs="Times New Roman"/>
          <w:szCs w:val="24"/>
        </w:rPr>
        <w:t xml:space="preserve">.  The CWMA forwarded it to </w:t>
      </w:r>
      <w:r w:rsidR="0046181C">
        <w:rPr>
          <w:rFonts w:eastAsia="Times New Roman" w:cs="Times New Roman"/>
          <w:szCs w:val="24"/>
        </w:rPr>
        <w:t xml:space="preserve">the </w:t>
      </w:r>
      <w:r w:rsidRPr="009A26FA">
        <w:rPr>
          <w:rFonts w:eastAsia="Times New Roman" w:cs="Times New Roman"/>
          <w:szCs w:val="24"/>
        </w:rPr>
        <w:t>NCWM and recommended that it be a Developing item.</w:t>
      </w:r>
    </w:p>
    <w:p w14:paraId="4BBFF174" w14:textId="7EBF07CA" w:rsidR="009A26FA" w:rsidRPr="009A26FA" w:rsidRDefault="009A26FA" w:rsidP="00F953F3">
      <w:pPr>
        <w:rPr>
          <w:rFonts w:eastAsia="Calibri" w:cs="Times New Roman"/>
          <w:szCs w:val="20"/>
        </w:rPr>
      </w:pPr>
      <w:r w:rsidRPr="009A26FA">
        <w:rPr>
          <w:rFonts w:eastAsia="Times New Roman" w:cs="Times New Roman"/>
          <w:szCs w:val="24"/>
        </w:rPr>
        <w:t>NEWMA, at its 2015 Interim Meeting, stated that this item is developed and forwarded it to NCWM, recommending it be an Information item:</w:t>
      </w:r>
    </w:p>
    <w:p w14:paraId="7103E62B" w14:textId="77777777" w:rsidR="009A26FA" w:rsidRPr="009A26FA" w:rsidRDefault="009A26FA" w:rsidP="00F953F3">
      <w:pPr>
        <w:rPr>
          <w:rFonts w:eastAsia="Calibri" w:cs="Times New Roman"/>
        </w:rPr>
      </w:pPr>
      <w:r w:rsidRPr="009A26FA">
        <w:rPr>
          <w:rFonts w:eastAsia="Calibri" w:cs="Times New Roman"/>
        </w:rPr>
        <w:t>At its 2015 Annual Meeting, the SWMA reported it doesn’t believe this item is necessary and current language is sufficient.  The SWMA did not forward this item to NCWM and recommends that it be Withdrawn.</w:t>
      </w:r>
    </w:p>
    <w:p w14:paraId="2DC5A6F6" w14:textId="77777777" w:rsidR="009A26FA" w:rsidRPr="009A26FA" w:rsidRDefault="009A26FA" w:rsidP="00127540">
      <w:pPr>
        <w:pStyle w:val="Heading2"/>
      </w:pPr>
      <w:bookmarkStart w:id="117" w:name="_Toc486401880"/>
      <w:r w:rsidRPr="009A26FA">
        <w:t>360-3</w:t>
      </w:r>
      <w:r w:rsidRPr="009A26FA">
        <w:tab/>
        <w:t>I</w:t>
      </w:r>
      <w:r w:rsidRPr="009A26FA">
        <w:tab/>
        <w:t xml:space="preserve"> Appendix D – Definitions: Batching System (See Related Item 320-1)</w:t>
      </w:r>
      <w:bookmarkEnd w:id="117"/>
    </w:p>
    <w:p w14:paraId="12A2E417" w14:textId="553E2E96"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Source: </w:t>
      </w:r>
      <w:r w:rsidRPr="009A26FA">
        <w:rPr>
          <w:rFonts w:eastAsia="Calibri" w:cs="Times New Roman"/>
          <w:b/>
          <w:szCs w:val="20"/>
        </w:rPr>
        <w:tab/>
      </w:r>
    </w:p>
    <w:p w14:paraId="0E150D17" w14:textId="77777777" w:rsidR="009A26FA" w:rsidRPr="009A26FA" w:rsidRDefault="009A26FA" w:rsidP="009A26FA">
      <w:pPr>
        <w:rPr>
          <w:rFonts w:eastAsia="Calibri" w:cs="Times New Roman"/>
          <w:szCs w:val="20"/>
        </w:rPr>
      </w:pPr>
      <w:r w:rsidRPr="009A26FA">
        <w:rPr>
          <w:rFonts w:eastAsia="Calibri" w:cs="Times New Roman"/>
          <w:szCs w:val="20"/>
        </w:rPr>
        <w:t>Richard Suiter Consulting (2016)</w:t>
      </w:r>
    </w:p>
    <w:p w14:paraId="5189E393" w14:textId="77777777" w:rsidR="00127540" w:rsidRDefault="009A26FA" w:rsidP="00127540">
      <w:pPr>
        <w:spacing w:after="0"/>
        <w:rPr>
          <w:rFonts w:eastAsia="Calibri" w:cs="Times New Roman"/>
          <w:b/>
          <w:szCs w:val="20"/>
        </w:rPr>
      </w:pPr>
      <w:r w:rsidRPr="009A26FA">
        <w:rPr>
          <w:rFonts w:eastAsia="Calibri" w:cs="Times New Roman"/>
          <w:b/>
          <w:szCs w:val="20"/>
        </w:rPr>
        <w:t xml:space="preserve">Purpose: </w:t>
      </w:r>
      <w:r w:rsidRPr="009A26FA">
        <w:rPr>
          <w:rFonts w:eastAsia="Calibri" w:cs="Times New Roman"/>
          <w:b/>
          <w:szCs w:val="20"/>
        </w:rPr>
        <w:tab/>
      </w:r>
    </w:p>
    <w:p w14:paraId="245A4404" w14:textId="23C98E5B" w:rsidR="009A26FA" w:rsidRPr="009A26FA" w:rsidRDefault="009A26FA" w:rsidP="00127540">
      <w:pPr>
        <w:rPr>
          <w:rFonts w:eastAsia="Calibri" w:cs="Times New Roman"/>
          <w:szCs w:val="20"/>
          <w:lang w:val="en-CA"/>
        </w:rPr>
      </w:pPr>
      <w:r w:rsidRPr="009A26FA">
        <w:rPr>
          <w:rFonts w:eastAsia="Calibri" w:cs="Times New Roman"/>
          <w:szCs w:val="20"/>
        </w:rPr>
        <w:t>Add a definition to NIST Handbook 44</w:t>
      </w:r>
      <w:r w:rsidR="00127540">
        <w:rPr>
          <w:rFonts w:eastAsia="Calibri" w:cs="Times New Roman"/>
          <w:szCs w:val="20"/>
        </w:rPr>
        <w:t>,</w:t>
      </w:r>
      <w:r w:rsidRPr="009A26FA">
        <w:rPr>
          <w:rFonts w:eastAsia="Calibri" w:cs="Times New Roman"/>
          <w:szCs w:val="20"/>
        </w:rPr>
        <w:t xml:space="preserve"> Appendix D for batching systems.</w:t>
      </w:r>
    </w:p>
    <w:p w14:paraId="35F008DF" w14:textId="77777777" w:rsidR="009A26FA" w:rsidRPr="009A26FA" w:rsidRDefault="009A26FA" w:rsidP="009A26FA">
      <w:pPr>
        <w:spacing w:after="0"/>
        <w:rPr>
          <w:rFonts w:eastAsia="Calibri" w:cs="Times New Roman"/>
        </w:rPr>
      </w:pPr>
      <w:r w:rsidRPr="009A26FA">
        <w:rPr>
          <w:rFonts w:eastAsia="Calibri" w:cs="Times New Roman"/>
          <w:b/>
          <w:szCs w:val="20"/>
        </w:rPr>
        <w:t>Item under Consideration:</w:t>
      </w:r>
      <w:r w:rsidRPr="009A26FA">
        <w:rPr>
          <w:rFonts w:eastAsia="Calibri" w:cs="Times New Roman"/>
        </w:rPr>
        <w:t xml:space="preserve"> </w:t>
      </w:r>
    </w:p>
    <w:p w14:paraId="54912E6C" w14:textId="55450C2F" w:rsidR="009A26FA" w:rsidRPr="009A26FA" w:rsidRDefault="009A26FA" w:rsidP="009A26FA">
      <w:pPr>
        <w:rPr>
          <w:rFonts w:eastAsia="Calibri" w:cs="Times New Roman"/>
        </w:rPr>
      </w:pPr>
      <w:r w:rsidRPr="009A26FA">
        <w:rPr>
          <w:rFonts w:eastAsia="Calibri" w:cs="Times New Roman"/>
        </w:rPr>
        <w:t>Amend NIST Handbook 44</w:t>
      </w:r>
      <w:r w:rsidR="00127540">
        <w:rPr>
          <w:rFonts w:eastAsia="Calibri" w:cs="Times New Roman"/>
        </w:rPr>
        <w:t>,</w:t>
      </w:r>
      <w:r w:rsidRPr="009A26FA">
        <w:rPr>
          <w:rFonts w:eastAsia="Calibri" w:cs="Times New Roman"/>
        </w:rPr>
        <w:t xml:space="preserve"> Appendix D, Definitions as follows:</w:t>
      </w:r>
    </w:p>
    <w:p w14:paraId="60AED626" w14:textId="23B713F0" w:rsidR="009A26FA" w:rsidRPr="009A26FA" w:rsidRDefault="009A26FA" w:rsidP="00127540">
      <w:pPr>
        <w:ind w:left="360"/>
        <w:rPr>
          <w:rFonts w:eastAsia="Calibri" w:cs="Times New Roman"/>
          <w:b/>
          <w:szCs w:val="20"/>
          <w:u w:val="single"/>
        </w:rPr>
      </w:pPr>
      <w:r w:rsidRPr="009A26FA">
        <w:rPr>
          <w:rFonts w:eastAsia="Calibri" w:cs="Times New Roman"/>
          <w:b/>
          <w:szCs w:val="20"/>
          <w:u w:val="single"/>
        </w:rPr>
        <w:t xml:space="preserve">batching system. – One in which materials are measured in pre-determined quantities by weight and/or liquid measure. </w:t>
      </w:r>
      <w:r w:rsidR="00127540">
        <w:rPr>
          <w:rFonts w:eastAsia="Calibri" w:cs="Times New Roman"/>
          <w:b/>
          <w:szCs w:val="20"/>
          <w:u w:val="single"/>
        </w:rPr>
        <w:t>[</w:t>
      </w:r>
      <w:r w:rsidRPr="009A26FA">
        <w:rPr>
          <w:rFonts w:eastAsia="Calibri" w:cs="Times New Roman"/>
          <w:b/>
          <w:szCs w:val="20"/>
          <w:u w:val="single"/>
        </w:rPr>
        <w:t>2.20</w:t>
      </w:r>
      <w:r w:rsidR="00127540">
        <w:rPr>
          <w:rFonts w:eastAsia="Calibri" w:cs="Times New Roman"/>
          <w:b/>
          <w:szCs w:val="20"/>
          <w:u w:val="single"/>
        </w:rPr>
        <w:t>]</w:t>
      </w:r>
    </w:p>
    <w:p w14:paraId="2E5A65BE" w14:textId="77777777" w:rsidR="009A26FA" w:rsidRPr="009A26FA" w:rsidRDefault="009A26FA" w:rsidP="009A26FA">
      <w:pPr>
        <w:spacing w:after="0"/>
        <w:rPr>
          <w:rFonts w:eastAsia="Calibri" w:cs="Times New Roman"/>
        </w:rPr>
      </w:pPr>
      <w:r w:rsidRPr="009A26FA">
        <w:rPr>
          <w:rFonts w:eastAsia="Calibri" w:cs="Times New Roman"/>
          <w:b/>
        </w:rPr>
        <w:t>Background/Discussion:</w:t>
      </w:r>
      <w:r w:rsidRPr="009A26FA">
        <w:rPr>
          <w:rFonts w:eastAsia="Calibri" w:cs="Times New Roman"/>
        </w:rPr>
        <w:t xml:space="preserve"> </w:t>
      </w:r>
    </w:p>
    <w:p w14:paraId="5CFE001D" w14:textId="070D3823" w:rsidR="009A26FA" w:rsidRPr="009A26FA" w:rsidRDefault="009A26FA" w:rsidP="00127540">
      <w:pPr>
        <w:rPr>
          <w:rFonts w:eastAsia="Calibri" w:cs="Times New Roman"/>
          <w:szCs w:val="20"/>
        </w:rPr>
      </w:pPr>
      <w:r w:rsidRPr="009A26FA">
        <w:rPr>
          <w:rFonts w:eastAsia="Calibri" w:cs="Times New Roman"/>
          <w:szCs w:val="20"/>
        </w:rPr>
        <w:t xml:space="preserve">Even though there are numerous batching systems in the marketplace and several batching systems, </w:t>
      </w:r>
      <w:r w:rsidR="00CF6BB6">
        <w:rPr>
          <w:rFonts w:eastAsia="Calibri" w:cs="Times New Roman"/>
          <w:szCs w:val="20"/>
        </w:rPr>
        <w:t xml:space="preserve">both </w:t>
      </w:r>
      <w:r w:rsidRPr="009A26FA">
        <w:rPr>
          <w:rFonts w:eastAsia="Calibri" w:cs="Times New Roman"/>
          <w:szCs w:val="20"/>
        </w:rPr>
        <w:t>manual and automated, have an NTEP CC</w:t>
      </w:r>
      <w:r w:rsidR="00CF6BB6">
        <w:rPr>
          <w:rFonts w:eastAsia="Calibri" w:cs="Times New Roman"/>
          <w:szCs w:val="20"/>
        </w:rPr>
        <w:t>,</w:t>
      </w:r>
      <w:r w:rsidRPr="009A26FA">
        <w:rPr>
          <w:rFonts w:eastAsia="Calibri" w:cs="Times New Roman"/>
          <w:szCs w:val="20"/>
        </w:rPr>
        <w:t xml:space="preserve"> there is no definition in </w:t>
      </w:r>
      <w:r w:rsidR="006B721F">
        <w:rPr>
          <w:rFonts w:eastAsia="Calibri" w:cs="Times New Roman"/>
          <w:szCs w:val="20"/>
        </w:rPr>
        <w:t>NIST Handbook 44</w:t>
      </w:r>
      <w:r w:rsidRPr="009A26FA">
        <w:rPr>
          <w:rFonts w:eastAsia="Calibri" w:cs="Times New Roman"/>
          <w:szCs w:val="20"/>
        </w:rPr>
        <w:t xml:space="preserve"> to differentiate this system from other types of weighing and measuring systems.  Weights and </w:t>
      </w:r>
      <w:r w:rsidR="0046181C">
        <w:rPr>
          <w:rFonts w:eastAsia="Calibri" w:cs="Times New Roman"/>
          <w:szCs w:val="20"/>
        </w:rPr>
        <w:t>m</w:t>
      </w:r>
      <w:r w:rsidRPr="009A26FA">
        <w:rPr>
          <w:rFonts w:eastAsia="Calibri" w:cs="Times New Roman"/>
          <w:szCs w:val="20"/>
        </w:rPr>
        <w:t>easures officials seeing a system for the first time, particularly if automated, may have difficulty in determining what section of the Scales Code to apply.  This definition will assist those officials in making that determination.  The SMA Handbook of Terms and Definitions Fourth Edition</w:t>
      </w:r>
      <w:r w:rsidR="00127540">
        <w:rPr>
          <w:rFonts w:eastAsia="Calibri" w:cs="Times New Roman"/>
          <w:szCs w:val="20"/>
        </w:rPr>
        <w:t> </w:t>
      </w:r>
      <w:r w:rsidRPr="009A26FA">
        <w:rPr>
          <w:rFonts w:eastAsia="Calibri" w:cs="Times New Roman"/>
          <w:szCs w:val="20"/>
        </w:rPr>
        <w:t xml:space="preserve">1981 includes a definition for batching systems; however, for some reason that definition has never been added to </w:t>
      </w:r>
      <w:r w:rsidR="006B721F">
        <w:rPr>
          <w:rFonts w:eastAsia="Calibri" w:cs="Times New Roman"/>
          <w:szCs w:val="20"/>
        </w:rPr>
        <w:t>NIST Handbook 44</w:t>
      </w:r>
      <w:r w:rsidRPr="009A26FA">
        <w:rPr>
          <w:rFonts w:eastAsia="Calibri" w:cs="Times New Roman"/>
          <w:szCs w:val="20"/>
        </w:rPr>
        <w:t xml:space="preserve">. </w:t>
      </w:r>
      <w:r w:rsidR="00127540">
        <w:rPr>
          <w:rFonts w:eastAsia="Calibri" w:cs="Times New Roman"/>
          <w:szCs w:val="20"/>
        </w:rPr>
        <w:t xml:space="preserve"> </w:t>
      </w:r>
      <w:r w:rsidRPr="009A26FA">
        <w:rPr>
          <w:rFonts w:eastAsia="Calibri" w:cs="Times New Roman"/>
          <w:szCs w:val="20"/>
        </w:rPr>
        <w:t>The definition for batching scales also has never been added even though Paragraph</w:t>
      </w:r>
      <w:r w:rsidR="00127540">
        <w:rPr>
          <w:rFonts w:eastAsia="Calibri" w:cs="Times New Roman"/>
          <w:szCs w:val="20"/>
        </w:rPr>
        <w:t> </w:t>
      </w:r>
      <w:r w:rsidRPr="009A26FA">
        <w:rPr>
          <w:rFonts w:eastAsia="Calibri" w:cs="Times New Roman"/>
          <w:szCs w:val="20"/>
        </w:rPr>
        <w:t>S.1.2.</w:t>
      </w:r>
      <w:r w:rsidR="00127540">
        <w:rPr>
          <w:rFonts w:eastAsia="Calibri" w:cs="Times New Roman"/>
          <w:szCs w:val="20"/>
        </w:rPr>
        <w:t> </w:t>
      </w:r>
      <w:r w:rsidRPr="009A26FA">
        <w:rPr>
          <w:rFonts w:eastAsia="Calibri" w:cs="Times New Roman"/>
          <w:szCs w:val="20"/>
        </w:rPr>
        <w:t>Value of Scale Division Units, makes an exception for “batching scales and weighing systems.”</w:t>
      </w:r>
    </w:p>
    <w:p w14:paraId="0B420FDD" w14:textId="53F4A401" w:rsidR="009A26FA" w:rsidRPr="009A26FA" w:rsidRDefault="009A26FA" w:rsidP="00127540">
      <w:pPr>
        <w:keepNext/>
        <w:spacing w:before="40" w:after="0"/>
        <w:rPr>
          <w:rFonts w:eastAsia="Times New Roman" w:cs="Times New Roman"/>
          <w:b/>
          <w:szCs w:val="24"/>
        </w:rPr>
      </w:pPr>
      <w:r w:rsidRPr="009A26FA">
        <w:rPr>
          <w:rFonts w:eastAsia="Times New Roman" w:cs="Times New Roman"/>
          <w:b/>
          <w:szCs w:val="24"/>
        </w:rPr>
        <w:lastRenderedPageBreak/>
        <w:t>2016 NCWM Interim Meeting</w:t>
      </w:r>
      <w:r w:rsidR="00127540">
        <w:rPr>
          <w:rFonts w:eastAsia="Times New Roman" w:cs="Times New Roman"/>
          <w:b/>
          <w:szCs w:val="24"/>
        </w:rPr>
        <w:t>:</w:t>
      </w:r>
    </w:p>
    <w:p w14:paraId="00674CC8" w14:textId="18AD35AD" w:rsidR="009A26FA" w:rsidRPr="009A26FA" w:rsidRDefault="009A26FA" w:rsidP="00127540">
      <w:pPr>
        <w:spacing w:before="40"/>
        <w:rPr>
          <w:rFonts w:eastAsia="Times New Roman" w:cs="Times New Roman"/>
          <w:szCs w:val="24"/>
        </w:rPr>
      </w:pPr>
      <w:r w:rsidRPr="009A26FA">
        <w:rPr>
          <w:rFonts w:eastAsia="Times New Roman" w:cs="Times New Roman"/>
          <w:szCs w:val="24"/>
        </w:rPr>
        <w:t xml:space="preserve">At the 2016 NCWM Interim Meeting, the Committee agreed to group Item 320-1 and 360-3 together and receive comments simultaneously on these two items. </w:t>
      </w:r>
      <w:r w:rsidR="00127540">
        <w:rPr>
          <w:rFonts w:eastAsia="Times New Roman" w:cs="Times New Roman"/>
          <w:szCs w:val="24"/>
        </w:rPr>
        <w:t xml:space="preserve"> </w:t>
      </w:r>
      <w:r w:rsidRPr="009A26FA">
        <w:rPr>
          <w:rFonts w:eastAsia="Times New Roman" w:cs="Times New Roman"/>
          <w:szCs w:val="24"/>
        </w:rPr>
        <w:t>See Item 320-1 for a summary of the comments received and Committee considerations regarding these two items.</w:t>
      </w:r>
      <w:r w:rsidR="00127540">
        <w:rPr>
          <w:rFonts w:eastAsia="Times New Roman" w:cs="Times New Roman"/>
          <w:szCs w:val="24"/>
        </w:rPr>
        <w:t xml:space="preserve"> </w:t>
      </w:r>
      <w:r w:rsidRPr="009A26FA">
        <w:rPr>
          <w:rFonts w:eastAsia="Times New Roman" w:cs="Times New Roman"/>
          <w:szCs w:val="24"/>
        </w:rPr>
        <w:t xml:space="preserve"> </w:t>
      </w:r>
    </w:p>
    <w:p w14:paraId="1898C349" w14:textId="7DA5F102" w:rsidR="009A26FA" w:rsidRPr="009A26FA" w:rsidRDefault="009A26FA" w:rsidP="00127540">
      <w:pPr>
        <w:rPr>
          <w:rFonts w:eastAsia="Calibri" w:cs="Times New Roman"/>
        </w:rPr>
      </w:pPr>
      <w:r w:rsidRPr="009A26FA">
        <w:rPr>
          <w:rFonts w:eastAsia="Calibri" w:cs="Times New Roman"/>
        </w:rPr>
        <w:t xml:space="preserve">The Committee agreed to amend the proposed definition of “batching system” by deleting the word “raw” as was done by the WWMA S&amp;T Committee at its 2015 Annual Meeting </w:t>
      </w:r>
      <w:r w:rsidR="000250EF" w:rsidRPr="009A26FA">
        <w:rPr>
          <w:rFonts w:eastAsia="Calibri" w:cs="Times New Roman"/>
        </w:rPr>
        <w:t>and</w:t>
      </w:r>
      <w:r w:rsidRPr="009A26FA">
        <w:rPr>
          <w:rFonts w:eastAsia="Calibri" w:cs="Times New Roman"/>
        </w:rPr>
        <w:t xml:space="preserve"> proposed by the SMA.  The Committee further agreed to present the item for </w:t>
      </w:r>
      <w:r w:rsidR="000250EF">
        <w:rPr>
          <w:rFonts w:eastAsia="Calibri" w:cs="Times New Roman"/>
        </w:rPr>
        <w:t>V</w:t>
      </w:r>
      <w:r w:rsidRPr="009A26FA">
        <w:rPr>
          <w:rFonts w:eastAsia="Calibri" w:cs="Times New Roman"/>
        </w:rPr>
        <w:t xml:space="preserve">ote as shown in Item Under Consideration at the Annual Meeting. </w:t>
      </w:r>
    </w:p>
    <w:p w14:paraId="0A8F1A96" w14:textId="77777777" w:rsidR="009A26FA" w:rsidRPr="009A26FA" w:rsidRDefault="009A26FA" w:rsidP="009A26FA">
      <w:pPr>
        <w:keepNext/>
        <w:spacing w:after="0"/>
        <w:rPr>
          <w:rFonts w:eastAsia="Times New Roman" w:cs="Times New Roman"/>
          <w:b/>
          <w:szCs w:val="24"/>
        </w:rPr>
      </w:pPr>
      <w:r w:rsidRPr="009A26FA">
        <w:rPr>
          <w:rFonts w:eastAsia="Calibri" w:cs="Times New Roman"/>
          <w:b/>
        </w:rPr>
        <w:t>2016 NCWM Annual Meeting:</w:t>
      </w:r>
    </w:p>
    <w:p w14:paraId="2EFB9913" w14:textId="12BD051B" w:rsidR="009A26FA" w:rsidRPr="009A26FA" w:rsidRDefault="009A26FA" w:rsidP="000250EF">
      <w:pPr>
        <w:rPr>
          <w:rFonts w:eastAsia="Times New Roman" w:cs="Times New Roman"/>
          <w:szCs w:val="24"/>
        </w:rPr>
      </w:pPr>
      <w:r w:rsidRPr="009A26FA">
        <w:rPr>
          <w:rFonts w:eastAsia="Calibri" w:cs="Times New Roman"/>
          <w:szCs w:val="20"/>
        </w:rPr>
        <w:t xml:space="preserve">At the 2016 NCWM Annual Meeting, </w:t>
      </w:r>
      <w:r w:rsidR="0055302E">
        <w:rPr>
          <w:rFonts w:eastAsia="Calibri" w:cs="Times New Roman"/>
          <w:szCs w:val="20"/>
        </w:rPr>
        <w:t>Ms.</w:t>
      </w:r>
      <w:r w:rsidRPr="009A26FA">
        <w:rPr>
          <w:rFonts w:eastAsia="Calibri" w:cs="Times New Roman"/>
          <w:szCs w:val="20"/>
        </w:rPr>
        <w:t xml:space="preserve"> Tina Butcher (</w:t>
      </w:r>
      <w:r w:rsidR="000250EF">
        <w:rPr>
          <w:rFonts w:eastAsia="Calibri" w:cs="Times New Roman"/>
          <w:szCs w:val="20"/>
        </w:rPr>
        <w:t xml:space="preserve">NIST, </w:t>
      </w:r>
      <w:r w:rsidRPr="009A26FA">
        <w:rPr>
          <w:rFonts w:eastAsia="Calibri" w:cs="Times New Roman"/>
          <w:szCs w:val="20"/>
        </w:rPr>
        <w:t>OWM) indicated that the</w:t>
      </w:r>
      <w:r w:rsidRPr="009A26FA">
        <w:rPr>
          <w:rFonts w:eastAsia="Times New Roman" w:cs="Times New Roman"/>
          <w:szCs w:val="24"/>
        </w:rPr>
        <w:t xml:space="preserve"> purpose of Appendix D of </w:t>
      </w:r>
      <w:r w:rsidR="006B721F">
        <w:rPr>
          <w:rFonts w:eastAsia="Times New Roman" w:cs="Times New Roman"/>
          <w:szCs w:val="24"/>
        </w:rPr>
        <w:t>NIST Handbook 44</w:t>
      </w:r>
      <w:r w:rsidRPr="009A26FA">
        <w:rPr>
          <w:rFonts w:eastAsia="Times New Roman" w:cs="Times New Roman"/>
          <w:szCs w:val="24"/>
        </w:rPr>
        <w:t xml:space="preserve"> is to define terms that are used in one or more of the codes in the handbook and to specify how they are intended to apply in those codes.  The term “batching system” does not appear in the Scales Code of </w:t>
      </w:r>
      <w:r w:rsidR="006B721F">
        <w:rPr>
          <w:rFonts w:eastAsia="Times New Roman" w:cs="Times New Roman"/>
          <w:szCs w:val="24"/>
        </w:rPr>
        <w:t>NIST Handbook 44</w:t>
      </w:r>
      <w:r w:rsidRPr="009A26FA">
        <w:rPr>
          <w:rFonts w:eastAsia="Times New Roman" w:cs="Times New Roman"/>
          <w:szCs w:val="24"/>
        </w:rPr>
        <w:t xml:space="preserve"> and, therefore, it would be inappropriate to include a definition in </w:t>
      </w:r>
      <w:r w:rsidR="006B721F">
        <w:rPr>
          <w:rFonts w:eastAsia="Times New Roman" w:cs="Times New Roman"/>
          <w:szCs w:val="24"/>
        </w:rPr>
        <w:t>NIST Handbook 44</w:t>
      </w:r>
      <w:r w:rsidRPr="009A26FA">
        <w:rPr>
          <w:rFonts w:eastAsia="Times New Roman" w:cs="Times New Roman"/>
          <w:szCs w:val="24"/>
        </w:rPr>
        <w:t xml:space="preserve"> with a reference to that code.  </w:t>
      </w:r>
    </w:p>
    <w:p w14:paraId="0F3930A8" w14:textId="69227918" w:rsidR="009A26FA" w:rsidRPr="009A26FA" w:rsidRDefault="009A26FA" w:rsidP="000250EF">
      <w:pPr>
        <w:rPr>
          <w:rFonts w:eastAsia="Times New Roman" w:cs="Times New Roman"/>
          <w:szCs w:val="24"/>
        </w:rPr>
      </w:pPr>
      <w:r w:rsidRPr="009A26FA">
        <w:rPr>
          <w:rFonts w:eastAsia="Times New Roman" w:cs="Times New Roman"/>
          <w:szCs w:val="24"/>
        </w:rPr>
        <w:t xml:space="preserve">She stated that the term “batching scale” does appear in </w:t>
      </w:r>
      <w:r w:rsidR="006B721F">
        <w:rPr>
          <w:rFonts w:eastAsia="Times New Roman" w:cs="Times New Roman"/>
          <w:szCs w:val="24"/>
        </w:rPr>
        <w:t>NIST Handbook 44</w:t>
      </w:r>
      <w:r w:rsidRPr="009A26FA">
        <w:rPr>
          <w:rFonts w:eastAsia="Times New Roman" w:cs="Times New Roman"/>
          <w:szCs w:val="24"/>
        </w:rPr>
        <w:t xml:space="preserve">; however, there is no definition in </w:t>
      </w:r>
      <w:r w:rsidR="006B721F">
        <w:rPr>
          <w:rFonts w:eastAsia="Times New Roman" w:cs="Times New Roman"/>
          <w:szCs w:val="24"/>
        </w:rPr>
        <w:t>NIST Handbook 44</w:t>
      </w:r>
      <w:r w:rsidRPr="009A26FA">
        <w:rPr>
          <w:rFonts w:eastAsia="Times New Roman" w:cs="Times New Roman"/>
          <w:szCs w:val="24"/>
        </w:rPr>
        <w:t xml:space="preserve"> for the term.  The following definition appears in a 1975 edition of a publication titled, “Terms and Definitions for the Weighing Industry” once made available by the SMA:</w:t>
      </w:r>
    </w:p>
    <w:p w14:paraId="12514A39" w14:textId="77777777" w:rsidR="009A26FA" w:rsidRPr="009A26FA" w:rsidRDefault="009A26FA" w:rsidP="000250EF">
      <w:pPr>
        <w:ind w:left="360"/>
        <w:rPr>
          <w:rFonts w:eastAsia="Times New Roman" w:cs="Times New Roman"/>
          <w:szCs w:val="24"/>
        </w:rPr>
      </w:pPr>
      <w:r w:rsidRPr="009A26FA">
        <w:rPr>
          <w:rFonts w:eastAsia="Times New Roman" w:cs="Times New Roman"/>
          <w:b/>
          <w:szCs w:val="24"/>
        </w:rPr>
        <w:t>BATCHING SCALE,</w:t>
      </w:r>
      <w:r w:rsidRPr="009A26FA">
        <w:rPr>
          <w:rFonts w:eastAsia="Times New Roman" w:cs="Times New Roman"/>
          <w:szCs w:val="24"/>
        </w:rPr>
        <w:t xml:space="preserve"> N. Any scale which, by design or construction, lends itself readily to use in proportioning admixtures by weight.</w:t>
      </w:r>
    </w:p>
    <w:p w14:paraId="34C21941" w14:textId="6F7E6A1F" w:rsidR="009A26FA" w:rsidRPr="009A26FA" w:rsidRDefault="009A26FA" w:rsidP="000250EF">
      <w:pPr>
        <w:rPr>
          <w:rFonts w:eastAsia="Times New Roman" w:cs="Times New Roman"/>
          <w:szCs w:val="24"/>
        </w:rPr>
      </w:pPr>
      <w:r w:rsidRPr="009A26FA">
        <w:rPr>
          <w:rFonts w:eastAsia="Times New Roman" w:cs="Times New Roman"/>
          <w:szCs w:val="24"/>
        </w:rPr>
        <w:t xml:space="preserve">OWM does not consider a batching scale and batching system the same device given the differences in the two definitions provided.  That is, the definition of the term “batching scale” from the SMA publication differs from the definition of the term “batching system” presented in the proposal.  </w:t>
      </w:r>
    </w:p>
    <w:p w14:paraId="2D1909FF" w14:textId="68F7EACA" w:rsidR="009A26FA" w:rsidRPr="009A26FA" w:rsidRDefault="0055302E" w:rsidP="000250EF">
      <w:pPr>
        <w:rPr>
          <w:rFonts w:eastAsia="Times New Roman" w:cs="Times New Roman"/>
          <w:szCs w:val="24"/>
        </w:rPr>
      </w:pPr>
      <w:r>
        <w:rPr>
          <w:rFonts w:eastAsia="Times New Roman" w:cs="Times New Roman"/>
          <w:szCs w:val="24"/>
        </w:rPr>
        <w:t>Ms.</w:t>
      </w:r>
      <w:r w:rsidR="009A26FA" w:rsidRPr="009A26FA">
        <w:rPr>
          <w:rFonts w:eastAsia="Times New Roman" w:cs="Times New Roman"/>
          <w:szCs w:val="24"/>
        </w:rPr>
        <w:t xml:space="preserve"> Butcher also indicated that OWM does not understand the purpose of the proposal, </w:t>
      </w:r>
      <w:r w:rsidR="006427E1">
        <w:rPr>
          <w:rFonts w:eastAsia="Times New Roman" w:cs="Times New Roman"/>
          <w:szCs w:val="24"/>
        </w:rPr>
        <w:t>that is,</w:t>
      </w:r>
      <w:r w:rsidR="009A26FA" w:rsidRPr="009A26FA">
        <w:rPr>
          <w:rFonts w:eastAsia="Times New Roman" w:cs="Times New Roman"/>
          <w:szCs w:val="24"/>
        </w:rPr>
        <w:t xml:space="preserve"> what the submitter is trying to achieve by proposing a new definition be added.  If adding a definition and referencing it to the Scales Code is to recognize the existence of some automated batching systems in which the scales used in those systems return to zero-load balance after each draft load is discharged from the weighing/load-receiving element when being used in automatic operation, the Scales Code already addresses the operation of those scales.  She noted that OWM had already acknowledged in earlier comments, the existence of some automated weighing systems that by virtue of their design, fail to meet the definition of an ABWS and, therefore, the application of the ABWS Code; yet, these systems retain a </w:t>
      </w:r>
      <w:r w:rsidR="006427E1">
        <w:rPr>
          <w:rFonts w:eastAsia="Times New Roman" w:cs="Times New Roman"/>
          <w:szCs w:val="24"/>
        </w:rPr>
        <w:t>“</w:t>
      </w:r>
      <w:r w:rsidR="009A26FA" w:rsidRPr="009A26FA">
        <w:rPr>
          <w:rFonts w:eastAsia="Times New Roman" w:cs="Times New Roman"/>
          <w:szCs w:val="24"/>
        </w:rPr>
        <w:t>heel</w:t>
      </w:r>
      <w:r w:rsidR="006427E1">
        <w:rPr>
          <w:rFonts w:eastAsia="Times New Roman" w:cs="Times New Roman"/>
          <w:szCs w:val="24"/>
        </w:rPr>
        <w:t>”</w:t>
      </w:r>
      <w:r w:rsidR="009A26FA" w:rsidRPr="009A26FA">
        <w:rPr>
          <w:rFonts w:eastAsia="Times New Roman" w:cs="Times New Roman"/>
          <w:szCs w:val="24"/>
        </w:rPr>
        <w:t xml:space="preserve"> following the discharge of the product comprised in each draft.  </w:t>
      </w:r>
      <w:r w:rsidR="009A26FA" w:rsidRPr="009A26FA">
        <w:rPr>
          <w:rFonts w:eastAsia="Calibri" w:cs="Times New Roman"/>
        </w:rPr>
        <w:t xml:space="preserve">The heel is part of the load that has failed to discharge during the discharge cycle.  To determine accurately the amount of product discharged in each draft, these systems must take into account the weight of each remaining heel and subtract it from the weight indicated for its corresponding load.  OWM believes the reason Kansas has submitted a proposal to update the ABWS Code (S&amp;T </w:t>
      </w:r>
      <w:r w:rsidR="00AE2EB9">
        <w:rPr>
          <w:rFonts w:eastAsia="Calibri" w:cs="Times New Roman"/>
        </w:rPr>
        <w:t>agenda</w:t>
      </w:r>
      <w:r w:rsidR="009A26FA" w:rsidRPr="009A26FA">
        <w:rPr>
          <w:rFonts w:eastAsia="Calibri" w:cs="Times New Roman"/>
        </w:rPr>
        <w:t xml:space="preserve"> Item 322-2) is to address these systems.  Adding a new definition and referencing it to the Scales Code might tend to confuse some into believing such systems don’t necessarily have to start each draft load from a zero-load balance condition or take into account the weight of each remaining heel, which would be a false conclusion.  </w:t>
      </w:r>
    </w:p>
    <w:p w14:paraId="277C52FE" w14:textId="29F767A4" w:rsidR="009A26FA" w:rsidRPr="009A26FA" w:rsidRDefault="009A26FA" w:rsidP="000250EF">
      <w:pPr>
        <w:rPr>
          <w:rFonts w:eastAsia="Times New Roman" w:cs="Times New Roman"/>
          <w:szCs w:val="24"/>
        </w:rPr>
      </w:pPr>
      <w:r w:rsidRPr="009A26FA">
        <w:rPr>
          <w:rFonts w:eastAsia="Times New Roman" w:cs="Times New Roman"/>
          <w:szCs w:val="24"/>
        </w:rPr>
        <w:t>She recommended that</w:t>
      </w:r>
      <w:r w:rsidR="006427E1">
        <w:rPr>
          <w:rFonts w:eastAsia="Times New Roman" w:cs="Times New Roman"/>
          <w:szCs w:val="24"/>
        </w:rPr>
        <w:t>,</w:t>
      </w:r>
      <w:r w:rsidRPr="009A26FA">
        <w:rPr>
          <w:rFonts w:eastAsia="Times New Roman" w:cs="Times New Roman"/>
          <w:szCs w:val="24"/>
        </w:rPr>
        <w:t xml:space="preserve"> if the submitter of this proposal believes a gap exists in the Scales Code and that gap is the application of that code to some of the weighing equipment used in a particular type of batching operation, then a proposal that identifies that equipment, along with corresponding proposed requirements to be applied, should be drafted and submitted for consideration.  It would be inappropriate to consider the addition of a new definition into </w:t>
      </w:r>
      <w:r w:rsidR="006B721F">
        <w:rPr>
          <w:rFonts w:eastAsia="Times New Roman" w:cs="Times New Roman"/>
          <w:szCs w:val="24"/>
        </w:rPr>
        <w:t>NIST Handbook 44</w:t>
      </w:r>
      <w:r w:rsidRPr="009A26FA">
        <w:rPr>
          <w:rFonts w:eastAsia="Times New Roman" w:cs="Times New Roman"/>
          <w:szCs w:val="24"/>
        </w:rPr>
        <w:t xml:space="preserve"> until a proposal supporting the inclusion of the term into the code has been submitted to the S&amp;T Committee and adopted.  </w:t>
      </w:r>
    </w:p>
    <w:p w14:paraId="7F958F2E" w14:textId="11B8619A" w:rsidR="009A26FA" w:rsidRPr="009A26FA" w:rsidRDefault="009A26FA" w:rsidP="000250EF">
      <w:pPr>
        <w:rPr>
          <w:rFonts w:eastAsia="Times New Roman" w:cs="Times New Roman"/>
          <w:szCs w:val="24"/>
        </w:rPr>
      </w:pPr>
      <w:r w:rsidRPr="009A26FA">
        <w:rPr>
          <w:rFonts w:eastAsia="Times New Roman" w:cs="Times New Roman"/>
          <w:szCs w:val="24"/>
        </w:rPr>
        <w:t xml:space="preserve">Mr. Richard Suiter (Richard Suiter Consulting, LLC) commented that the term “automated batching systems” appeared in an earlier “companion” proposal to amend the Scales Code of </w:t>
      </w:r>
      <w:r w:rsidR="006B721F">
        <w:rPr>
          <w:rFonts w:eastAsia="Times New Roman" w:cs="Times New Roman"/>
          <w:szCs w:val="24"/>
        </w:rPr>
        <w:t>NIST Handbook 44</w:t>
      </w:r>
      <w:r w:rsidRPr="009A26FA">
        <w:rPr>
          <w:rFonts w:eastAsia="Times New Roman" w:cs="Times New Roman"/>
          <w:szCs w:val="24"/>
        </w:rPr>
        <w:t xml:space="preserve">, but the earlier proposal had been </w:t>
      </w:r>
      <w:r w:rsidR="000250EF" w:rsidRPr="009A26FA">
        <w:rPr>
          <w:rFonts w:eastAsia="Times New Roman" w:cs="Times New Roman"/>
          <w:szCs w:val="24"/>
        </w:rPr>
        <w:t>W</w:t>
      </w:r>
      <w:r w:rsidRPr="009A26FA">
        <w:rPr>
          <w:rFonts w:eastAsia="Times New Roman" w:cs="Times New Roman"/>
          <w:szCs w:val="24"/>
        </w:rPr>
        <w:t xml:space="preserve">ithdrawn by the Committee at the 2016 NCWM Interim Meeting.  It was his intent in offering the two proposals, to try and differentiate between the scales used in an automated batching system from those used in other weighing applications.  He pointed out that the terms “batching scales” and “weighing systems” appear in Scales Code paragraph S.1.2. and that he believes the definition being proposed would fit these terms. </w:t>
      </w:r>
      <w:r w:rsidR="000250EF">
        <w:rPr>
          <w:rFonts w:eastAsia="Times New Roman" w:cs="Times New Roman"/>
          <w:szCs w:val="24"/>
        </w:rPr>
        <w:t xml:space="preserve"> </w:t>
      </w:r>
      <w:r w:rsidRPr="009A26FA">
        <w:rPr>
          <w:rFonts w:eastAsia="Times New Roman" w:cs="Times New Roman"/>
          <w:szCs w:val="24"/>
        </w:rPr>
        <w:t xml:space="preserve">He indicated there was a </w:t>
      </w:r>
      <w:r w:rsidRPr="009A26FA">
        <w:rPr>
          <w:rFonts w:eastAsia="Times New Roman" w:cs="Times New Roman"/>
          <w:szCs w:val="24"/>
        </w:rPr>
        <w:lastRenderedPageBreak/>
        <w:t xml:space="preserve">need for </w:t>
      </w:r>
      <w:r w:rsidR="006B721F">
        <w:rPr>
          <w:rFonts w:eastAsia="Times New Roman" w:cs="Times New Roman"/>
          <w:szCs w:val="24"/>
        </w:rPr>
        <w:t>NIST Handbook 44</w:t>
      </w:r>
      <w:r w:rsidRPr="009A26FA">
        <w:rPr>
          <w:rFonts w:eastAsia="Times New Roman" w:cs="Times New Roman"/>
          <w:szCs w:val="24"/>
        </w:rPr>
        <w:t xml:space="preserve"> to define “batching scale” and “batching systems” and asked the Committee to consider agreeing to an Information status on the item to allow for its further development. </w:t>
      </w:r>
    </w:p>
    <w:p w14:paraId="2F72849D" w14:textId="77777777" w:rsidR="009A26FA" w:rsidRPr="009A26FA" w:rsidRDefault="009A26FA" w:rsidP="000250EF">
      <w:pPr>
        <w:rPr>
          <w:rFonts w:eastAsia="Times New Roman" w:cs="Times New Roman"/>
          <w:szCs w:val="24"/>
        </w:rPr>
      </w:pPr>
      <w:r w:rsidRPr="009A26FA">
        <w:rPr>
          <w:rFonts w:eastAsia="Times New Roman" w:cs="Times New Roman"/>
          <w:szCs w:val="24"/>
        </w:rPr>
        <w:t>Mr. Russ Vires (Mettler-Toledo, LLC), speaking on behalf of the SMA reported that the SMA opposes the item because currently there are no specifications and tolerances defined to support the definition.</w:t>
      </w:r>
    </w:p>
    <w:p w14:paraId="22962E7E" w14:textId="46ABF39E" w:rsidR="009A26FA" w:rsidRPr="009A26FA" w:rsidRDefault="009A26FA" w:rsidP="000250EF">
      <w:pPr>
        <w:rPr>
          <w:rFonts w:eastAsia="Times New Roman" w:cs="Times New Roman"/>
          <w:szCs w:val="24"/>
        </w:rPr>
      </w:pPr>
      <w:r w:rsidRPr="00F45607">
        <w:rPr>
          <w:rFonts w:eastAsia="Times New Roman" w:cs="Times New Roman"/>
          <w:szCs w:val="24"/>
        </w:rPr>
        <w:t>Mr. Henry Oppermann, (W&amp;M Consulting, LLC) reported that he had submitted written comments to the Committee in opposition to the item.  He stated the proposed definition is incorrect and inappropriate based on the written comments provided.</w:t>
      </w:r>
      <w:r w:rsidRPr="009A26FA">
        <w:rPr>
          <w:rFonts w:eastAsia="Times New Roman" w:cs="Times New Roman"/>
          <w:szCs w:val="24"/>
        </w:rPr>
        <w:t xml:space="preserve">  </w:t>
      </w:r>
    </w:p>
    <w:p w14:paraId="03E05623" w14:textId="46C818B2" w:rsidR="009A26FA" w:rsidRPr="009A26FA" w:rsidRDefault="009A26FA" w:rsidP="000250EF">
      <w:pPr>
        <w:rPr>
          <w:rFonts w:eastAsia="Times New Roman" w:cs="Times New Roman"/>
          <w:szCs w:val="24"/>
        </w:rPr>
      </w:pPr>
      <w:r w:rsidRPr="009A26FA">
        <w:rPr>
          <w:rFonts w:eastAsia="Times New Roman" w:cs="Times New Roman"/>
          <w:szCs w:val="24"/>
        </w:rPr>
        <w:t xml:space="preserve">In consideration of the comments received on this item and the submitter’s request to the Committee to assign an Information status to the item to allow time for him to develop a new Scales Code proposal intended to address scales used in batching systems, the Committee agreed to maintain the item </w:t>
      </w:r>
      <w:r w:rsidR="006427E1">
        <w:rPr>
          <w:rFonts w:eastAsia="Times New Roman" w:cs="Times New Roman"/>
          <w:szCs w:val="24"/>
        </w:rPr>
        <w:t>as</w:t>
      </w:r>
      <w:r w:rsidR="006427E1" w:rsidRPr="009A26FA">
        <w:rPr>
          <w:rFonts w:eastAsia="Times New Roman" w:cs="Times New Roman"/>
          <w:szCs w:val="24"/>
        </w:rPr>
        <w:t xml:space="preserve"> </w:t>
      </w:r>
      <w:r w:rsidRPr="009A26FA">
        <w:rPr>
          <w:rFonts w:eastAsia="Times New Roman" w:cs="Times New Roman"/>
          <w:szCs w:val="24"/>
        </w:rPr>
        <w:t xml:space="preserve">an Information </w:t>
      </w:r>
      <w:r w:rsidR="006427E1">
        <w:rPr>
          <w:rFonts w:eastAsia="Times New Roman" w:cs="Times New Roman"/>
          <w:szCs w:val="24"/>
        </w:rPr>
        <w:t>item</w:t>
      </w:r>
      <w:r w:rsidR="006427E1" w:rsidRPr="009A26FA">
        <w:rPr>
          <w:rFonts w:eastAsia="Times New Roman" w:cs="Times New Roman"/>
          <w:szCs w:val="24"/>
        </w:rPr>
        <w:t xml:space="preserve"> </w:t>
      </w:r>
      <w:r w:rsidRPr="009A26FA">
        <w:rPr>
          <w:rFonts w:eastAsia="Times New Roman" w:cs="Times New Roman"/>
          <w:szCs w:val="24"/>
        </w:rPr>
        <w:t xml:space="preserve">on its agenda. </w:t>
      </w:r>
    </w:p>
    <w:p w14:paraId="6D0A31C9" w14:textId="77777777" w:rsidR="009A26FA" w:rsidRPr="009A26FA" w:rsidRDefault="009A26FA" w:rsidP="009A26FA">
      <w:pPr>
        <w:spacing w:before="40" w:after="0"/>
        <w:rPr>
          <w:rFonts w:eastAsia="Calibri" w:cs="Times New Roman"/>
          <w:szCs w:val="20"/>
        </w:rPr>
      </w:pPr>
      <w:r w:rsidRPr="009A26FA">
        <w:rPr>
          <w:rFonts w:eastAsia="Calibri" w:cs="Times New Roman"/>
          <w:b/>
          <w:szCs w:val="20"/>
        </w:rPr>
        <w:t>Regional Association Comments:</w:t>
      </w:r>
    </w:p>
    <w:p w14:paraId="3B24CCE7" w14:textId="77777777" w:rsidR="009A26FA" w:rsidRPr="009A26FA" w:rsidRDefault="009A26FA" w:rsidP="000250EF">
      <w:pPr>
        <w:rPr>
          <w:rFonts w:eastAsia="Times New Roman" w:cs="Times New Roman"/>
          <w:szCs w:val="24"/>
        </w:rPr>
      </w:pPr>
      <w:r w:rsidRPr="009A26FA">
        <w:rPr>
          <w:rFonts w:eastAsia="Times New Roman" w:cs="Times New Roman"/>
          <w:szCs w:val="24"/>
        </w:rPr>
        <w:t xml:space="preserve">During its 2015 Annual Meeting, the WWMA S&amp;T Committee decided to strike the word “raw” from the proposal due to concerns that it might be viewed as unnecessarily restrictive.  No opposition to this action was voiced during the voting session.  The WWMA forwarded the item to </w:t>
      </w:r>
      <w:r w:rsidR="006427E1">
        <w:rPr>
          <w:rFonts w:eastAsia="Times New Roman" w:cs="Times New Roman"/>
          <w:szCs w:val="24"/>
        </w:rPr>
        <w:t xml:space="preserve">the </w:t>
      </w:r>
      <w:r w:rsidRPr="009A26FA">
        <w:rPr>
          <w:rFonts w:eastAsia="Times New Roman" w:cs="Times New Roman"/>
          <w:szCs w:val="24"/>
        </w:rPr>
        <w:t>NCWM with the recommendation that it be a Voting item as amended below:</w:t>
      </w:r>
    </w:p>
    <w:p w14:paraId="54C91433" w14:textId="66A8A5A9" w:rsidR="009A26FA" w:rsidRPr="009A26FA" w:rsidRDefault="009A26FA" w:rsidP="000250EF">
      <w:pPr>
        <w:ind w:left="360"/>
        <w:rPr>
          <w:rFonts w:eastAsia="Calibri" w:cs="Times New Roman"/>
          <w:szCs w:val="20"/>
        </w:rPr>
      </w:pPr>
      <w:r w:rsidRPr="009A26FA">
        <w:rPr>
          <w:rFonts w:eastAsia="Calibri" w:cs="Times New Roman"/>
          <w:b/>
          <w:szCs w:val="20"/>
        </w:rPr>
        <w:t xml:space="preserve">batching system. – </w:t>
      </w:r>
      <w:r w:rsidRPr="009A26FA">
        <w:rPr>
          <w:rFonts w:eastAsia="Calibri" w:cs="Times New Roman"/>
          <w:szCs w:val="20"/>
        </w:rPr>
        <w:t xml:space="preserve">One in which </w:t>
      </w:r>
      <w:r w:rsidRPr="009A26FA">
        <w:rPr>
          <w:rFonts w:eastAsia="Calibri" w:cs="Times New Roman"/>
          <w:b/>
          <w:strike/>
          <w:szCs w:val="20"/>
        </w:rPr>
        <w:t>raw</w:t>
      </w:r>
      <w:r w:rsidRPr="009A26FA">
        <w:rPr>
          <w:rFonts w:eastAsia="Calibri" w:cs="Times New Roman"/>
          <w:szCs w:val="20"/>
        </w:rPr>
        <w:t xml:space="preserve"> materials are measured in pre-determined quantities by weight and/or liquid measure.  </w:t>
      </w:r>
      <w:r w:rsidR="000250EF">
        <w:rPr>
          <w:rFonts w:eastAsia="Calibri" w:cs="Times New Roman"/>
          <w:szCs w:val="20"/>
        </w:rPr>
        <w:t>[</w:t>
      </w:r>
      <w:r w:rsidRPr="009A26FA">
        <w:rPr>
          <w:rFonts w:eastAsia="Calibri" w:cs="Times New Roman"/>
          <w:szCs w:val="20"/>
        </w:rPr>
        <w:t>2.20</w:t>
      </w:r>
      <w:r w:rsidR="000250EF">
        <w:rPr>
          <w:rFonts w:eastAsia="Calibri" w:cs="Times New Roman"/>
          <w:szCs w:val="20"/>
        </w:rPr>
        <w:t>]</w:t>
      </w:r>
    </w:p>
    <w:p w14:paraId="70D0C031" w14:textId="09DF92CD" w:rsidR="009A26FA" w:rsidRPr="009A26FA" w:rsidRDefault="009A26FA" w:rsidP="0097116C">
      <w:pPr>
        <w:rPr>
          <w:rFonts w:eastAsia="Times New Roman" w:cs="Times New Roman"/>
          <w:szCs w:val="24"/>
        </w:rPr>
      </w:pPr>
      <w:r w:rsidRPr="009A26FA">
        <w:rPr>
          <w:rFonts w:eastAsia="Times New Roman" w:cs="Times New Roman"/>
          <w:szCs w:val="24"/>
        </w:rPr>
        <w:t xml:space="preserve">The CWMA reported at its 2015 Interim Meeting, it agrees that the terms “batching scale” and “batching system” are commonly used terms and should be defined.  The CWMA forwarded the item to </w:t>
      </w:r>
      <w:r w:rsidR="006427E1">
        <w:rPr>
          <w:rFonts w:eastAsia="Times New Roman" w:cs="Times New Roman"/>
          <w:szCs w:val="24"/>
        </w:rPr>
        <w:t xml:space="preserve">the </w:t>
      </w:r>
      <w:r w:rsidRPr="009A26FA">
        <w:rPr>
          <w:rFonts w:eastAsia="Times New Roman" w:cs="Times New Roman"/>
          <w:szCs w:val="24"/>
        </w:rPr>
        <w:t xml:space="preserve">NCWM and recommended that it be a Voting item.  At its 2016 Annual Meeting, the CWMA recommended the item move forward as an Information item </w:t>
      </w:r>
      <w:r w:rsidR="006427E1">
        <w:rPr>
          <w:rFonts w:eastAsia="Times New Roman" w:cs="Times New Roman"/>
          <w:szCs w:val="24"/>
        </w:rPr>
        <w:t>based on</w:t>
      </w:r>
      <w:r w:rsidR="006427E1" w:rsidRPr="009A26FA">
        <w:rPr>
          <w:rFonts w:eastAsia="Times New Roman" w:cs="Times New Roman"/>
          <w:szCs w:val="24"/>
        </w:rPr>
        <w:t xml:space="preserve"> </w:t>
      </w:r>
      <w:r w:rsidRPr="009A26FA">
        <w:rPr>
          <w:rFonts w:eastAsia="Times New Roman" w:cs="Times New Roman"/>
          <w:szCs w:val="24"/>
        </w:rPr>
        <w:t xml:space="preserve">a request to downgrade the status of the item by the submitter. </w:t>
      </w:r>
    </w:p>
    <w:p w14:paraId="687DEC3A" w14:textId="75221192" w:rsidR="009A26FA" w:rsidRPr="009A26FA" w:rsidRDefault="009A26FA" w:rsidP="0097116C">
      <w:pPr>
        <w:rPr>
          <w:rFonts w:eastAsia="Calibri" w:cs="Times New Roman"/>
          <w:b/>
          <w:szCs w:val="20"/>
        </w:rPr>
      </w:pPr>
      <w:r w:rsidRPr="009A26FA">
        <w:rPr>
          <w:rFonts w:eastAsia="Times New Roman" w:cs="Times New Roman"/>
          <w:szCs w:val="24"/>
        </w:rPr>
        <w:t xml:space="preserve">NEWMA commented that this item is developed and forwarded it to NCWM, recommending it be a Voting item at its 2015 Interim Meeting.  </w:t>
      </w:r>
      <w:r w:rsidR="006427E1">
        <w:rPr>
          <w:rFonts w:eastAsia="Times New Roman" w:cs="Times New Roman"/>
          <w:szCs w:val="24"/>
        </w:rPr>
        <w:t>However, a</w:t>
      </w:r>
      <w:r w:rsidRPr="009A26FA">
        <w:rPr>
          <w:rFonts w:eastAsia="Times New Roman" w:cs="Times New Roman"/>
          <w:szCs w:val="24"/>
        </w:rPr>
        <w:t xml:space="preserve">t its 2016 Annual Meeting, NEWMA reported it cannot recommend the item as Voting because Item 320-1 (a companion item) was </w:t>
      </w:r>
      <w:r w:rsidR="000250EF" w:rsidRPr="009A26FA">
        <w:rPr>
          <w:rFonts w:eastAsia="Times New Roman" w:cs="Times New Roman"/>
          <w:szCs w:val="24"/>
        </w:rPr>
        <w:t>W</w:t>
      </w:r>
      <w:r w:rsidRPr="009A26FA">
        <w:rPr>
          <w:rFonts w:eastAsia="Times New Roman" w:cs="Times New Roman"/>
          <w:szCs w:val="24"/>
        </w:rPr>
        <w:t xml:space="preserve">ithdrawn and it was commented that there is no benefit to adding a definition unless this item was adopted. </w:t>
      </w:r>
      <w:r w:rsidR="000250EF">
        <w:rPr>
          <w:rFonts w:eastAsia="Times New Roman" w:cs="Times New Roman"/>
          <w:szCs w:val="24"/>
        </w:rPr>
        <w:t xml:space="preserve"> </w:t>
      </w:r>
      <w:r w:rsidRPr="009A26FA">
        <w:rPr>
          <w:rFonts w:eastAsia="Times New Roman" w:cs="Times New Roman"/>
          <w:szCs w:val="24"/>
        </w:rPr>
        <w:t>NEWMA recommended that it be an Information item to see how it can be defined.</w:t>
      </w:r>
    </w:p>
    <w:p w14:paraId="0C5FDBCA" w14:textId="241E5AAD" w:rsidR="009A26FA" w:rsidRPr="009A26FA" w:rsidRDefault="009A26FA" w:rsidP="0097116C">
      <w:pPr>
        <w:pStyle w:val="Heading2"/>
      </w:pPr>
      <w:bookmarkStart w:id="118" w:name="_Toc486401881"/>
      <w:r w:rsidRPr="009A26FA">
        <w:t>360-4</w:t>
      </w:r>
      <w:r w:rsidRPr="009A26FA">
        <w:tab/>
        <w:t>V</w:t>
      </w:r>
      <w:r w:rsidRPr="009A26FA">
        <w:tab/>
        <w:t xml:space="preserve">Appendix D – Definitions: </w:t>
      </w:r>
      <w:r w:rsidR="0097116C">
        <w:t xml:space="preserve"> </w:t>
      </w:r>
      <w:r w:rsidR="001D07E5" w:rsidRPr="009A26FA">
        <w:t>Calibration Parameter</w:t>
      </w:r>
      <w:bookmarkEnd w:id="118"/>
    </w:p>
    <w:p w14:paraId="547F987E" w14:textId="77777777" w:rsidR="009A26FA" w:rsidRPr="009A26FA" w:rsidRDefault="009A26FA" w:rsidP="009A26FA">
      <w:pPr>
        <w:jc w:val="center"/>
        <w:rPr>
          <w:rFonts w:eastAsia="Calibri" w:cs="Times New Roman"/>
        </w:rPr>
      </w:pPr>
      <w:r w:rsidRPr="009A26FA">
        <w:rPr>
          <w:rFonts w:eastAsia="Calibri" w:cs="Times New Roman"/>
        </w:rPr>
        <w:t>(This item was adopted.)</w:t>
      </w:r>
    </w:p>
    <w:p w14:paraId="3E09F7E2" w14:textId="77777777"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Source: </w:t>
      </w:r>
      <w:r w:rsidRPr="009A26FA">
        <w:rPr>
          <w:rFonts w:eastAsia="Calibri" w:cs="Times New Roman"/>
          <w:b/>
          <w:szCs w:val="20"/>
        </w:rPr>
        <w:tab/>
      </w:r>
      <w:r w:rsidRPr="009A26FA">
        <w:rPr>
          <w:rFonts w:eastAsia="Calibri" w:cs="Times New Roman"/>
          <w:b/>
          <w:szCs w:val="20"/>
        </w:rPr>
        <w:tab/>
      </w:r>
    </w:p>
    <w:p w14:paraId="1F777856" w14:textId="77777777" w:rsidR="009A26FA" w:rsidRPr="009A26FA" w:rsidRDefault="009A26FA" w:rsidP="009A26FA">
      <w:pPr>
        <w:rPr>
          <w:rFonts w:eastAsia="Calibri" w:cs="Times New Roman"/>
          <w:szCs w:val="20"/>
        </w:rPr>
      </w:pPr>
      <w:r w:rsidRPr="009A26FA">
        <w:rPr>
          <w:rFonts w:eastAsia="Calibri" w:cs="Times New Roman"/>
          <w:szCs w:val="20"/>
        </w:rPr>
        <w:t>NCWM Multi-Point Calibration Group (MPCG) (2015)</w:t>
      </w:r>
    </w:p>
    <w:p w14:paraId="45504FE9"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Purpose: </w:t>
      </w:r>
      <w:r w:rsidRPr="009A26FA">
        <w:rPr>
          <w:rFonts w:eastAsia="Calibri" w:cs="Times New Roman"/>
          <w:b/>
          <w:szCs w:val="20"/>
        </w:rPr>
        <w:tab/>
      </w:r>
    </w:p>
    <w:p w14:paraId="3516813A" w14:textId="77777777" w:rsidR="009A26FA" w:rsidRPr="009A26FA" w:rsidRDefault="009A26FA" w:rsidP="0018316E">
      <w:pPr>
        <w:rPr>
          <w:rFonts w:eastAsia="Calibri" w:cs="Times New Roman"/>
          <w:szCs w:val="20"/>
        </w:rPr>
      </w:pPr>
      <w:r w:rsidRPr="009A26FA">
        <w:rPr>
          <w:rFonts w:eastAsia="Calibri" w:cs="Times New Roman"/>
          <w:szCs w:val="20"/>
        </w:rPr>
        <w:t>Update the definitions in Appendix D to reflect advances in device calibration technology.</w:t>
      </w:r>
    </w:p>
    <w:p w14:paraId="2BF4AF05"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Item under Consideration: </w:t>
      </w:r>
    </w:p>
    <w:p w14:paraId="64EB2B61" w14:textId="35277B20" w:rsidR="009A26FA" w:rsidRPr="009A26FA" w:rsidRDefault="009A26FA" w:rsidP="0018316E">
      <w:pPr>
        <w:spacing w:before="40"/>
        <w:rPr>
          <w:rFonts w:eastAsia="Calibri" w:cs="Times New Roman"/>
          <w:szCs w:val="20"/>
        </w:rPr>
      </w:pPr>
      <w:r w:rsidRPr="009A26FA">
        <w:rPr>
          <w:rFonts w:eastAsia="Calibri" w:cs="Times New Roman"/>
          <w:szCs w:val="20"/>
        </w:rPr>
        <w:t>Amend NIST Handbook 44</w:t>
      </w:r>
      <w:r w:rsidR="0018316E">
        <w:rPr>
          <w:rFonts w:eastAsia="Calibri" w:cs="Times New Roman"/>
          <w:szCs w:val="20"/>
        </w:rPr>
        <w:t>,</w:t>
      </w:r>
      <w:r w:rsidRPr="009A26FA">
        <w:rPr>
          <w:rFonts w:eastAsia="Calibri" w:cs="Times New Roman"/>
          <w:szCs w:val="20"/>
        </w:rPr>
        <w:t xml:space="preserve"> Appendix D – Definitions as follows:</w:t>
      </w:r>
    </w:p>
    <w:p w14:paraId="791D9CA3" w14:textId="7A9ACA79" w:rsidR="009A26FA" w:rsidRPr="009A26FA" w:rsidRDefault="009A26FA" w:rsidP="0018316E">
      <w:pPr>
        <w:spacing w:before="40" w:after="0"/>
        <w:ind w:left="360"/>
        <w:rPr>
          <w:rFonts w:eastAsia="Calibri" w:cs="Times New Roman"/>
          <w:szCs w:val="20"/>
        </w:rPr>
      </w:pPr>
      <w:r w:rsidRPr="009A26FA">
        <w:rPr>
          <w:rFonts w:eastAsia="Calibri" w:cs="Times New Roman"/>
          <w:b/>
          <w:bCs/>
          <w:szCs w:val="20"/>
        </w:rPr>
        <w:t xml:space="preserve">calibration parameter. </w:t>
      </w:r>
      <w:r w:rsidRPr="009A26FA">
        <w:rPr>
          <w:rFonts w:eastAsia="Calibri" w:cs="Times New Roman"/>
          <w:szCs w:val="20"/>
        </w:rPr>
        <w:t>– Any adjustable parameter that can affect measurement or performance accuracy and, due to its nature, needs to be updated on an ongoing basis to maintain device accuracy, e.g., span adjustments, linearization factors, and coarse zero adjustments.</w:t>
      </w:r>
      <w:r w:rsidR="0018316E">
        <w:rPr>
          <w:rFonts w:eastAsia="Calibri" w:cs="Times New Roman"/>
          <w:szCs w:val="20"/>
        </w:rPr>
        <w:t xml:space="preserve"> </w:t>
      </w:r>
      <w:r w:rsidRPr="009A26FA">
        <w:rPr>
          <w:rFonts w:eastAsia="Calibri" w:cs="Times New Roman"/>
          <w:szCs w:val="20"/>
        </w:rPr>
        <w:t xml:space="preserve">[2.20, 2.21, 2.24, 3.30, </w:t>
      </w:r>
      <w:r w:rsidRPr="009A26FA">
        <w:rPr>
          <w:rFonts w:eastAsia="Calibri" w:cs="Times New Roman"/>
          <w:b/>
          <w:szCs w:val="20"/>
          <w:u w:val="single"/>
        </w:rPr>
        <w:t>3.31, 3.32, 3.34, 3.35,</w:t>
      </w:r>
      <w:r w:rsidRPr="009A26FA">
        <w:rPr>
          <w:rFonts w:eastAsia="Calibri" w:cs="Times New Roman"/>
          <w:szCs w:val="20"/>
        </w:rPr>
        <w:t xml:space="preserve"> 3.37, </w:t>
      </w:r>
      <w:r w:rsidRPr="009A26FA">
        <w:rPr>
          <w:rFonts w:eastAsia="Calibri" w:cs="Times New Roman"/>
          <w:b/>
          <w:szCs w:val="20"/>
          <w:u w:val="single"/>
        </w:rPr>
        <w:t>3.38, 3.39,</w:t>
      </w:r>
      <w:r w:rsidRPr="009A26FA">
        <w:rPr>
          <w:rFonts w:eastAsia="Calibri" w:cs="Times New Roman"/>
          <w:b/>
          <w:szCs w:val="20"/>
        </w:rPr>
        <w:t xml:space="preserve"> </w:t>
      </w:r>
      <w:r w:rsidRPr="009A26FA">
        <w:rPr>
          <w:rFonts w:eastAsia="Calibri" w:cs="Times New Roman"/>
          <w:szCs w:val="20"/>
        </w:rPr>
        <w:t>5.56(a)</w:t>
      </w:r>
      <w:r w:rsidRPr="009A26FA">
        <w:rPr>
          <w:rFonts w:eastAsia="Calibri" w:cs="Times New Roman"/>
          <w:b/>
          <w:szCs w:val="20"/>
        </w:rPr>
        <w:t xml:space="preserve">, </w:t>
      </w:r>
      <w:r w:rsidRPr="009A26FA">
        <w:rPr>
          <w:rFonts w:eastAsia="Calibri" w:cs="Times New Roman"/>
          <w:b/>
          <w:szCs w:val="20"/>
          <w:u w:val="single"/>
        </w:rPr>
        <w:t>and 5.58</w:t>
      </w:r>
      <w:r w:rsidRPr="009A26FA">
        <w:rPr>
          <w:rFonts w:eastAsia="Calibri" w:cs="Times New Roman"/>
          <w:szCs w:val="20"/>
        </w:rPr>
        <w:t>]</w:t>
      </w:r>
    </w:p>
    <w:p w14:paraId="000F0770" w14:textId="77777777" w:rsidR="009A26FA" w:rsidRPr="009A26FA" w:rsidRDefault="009A26FA" w:rsidP="0018316E">
      <w:pPr>
        <w:spacing w:before="60"/>
        <w:ind w:left="360"/>
        <w:rPr>
          <w:rFonts w:eastAsia="Calibri" w:cs="Times New Roman"/>
          <w:szCs w:val="20"/>
        </w:rPr>
      </w:pPr>
      <w:r w:rsidRPr="009A26FA">
        <w:rPr>
          <w:rFonts w:eastAsia="Calibri" w:cs="Times New Roman"/>
          <w:b/>
          <w:szCs w:val="20"/>
          <w:u w:val="single"/>
        </w:rPr>
        <w:t>(Amended 2016)</w:t>
      </w:r>
    </w:p>
    <w:p w14:paraId="33481B00" w14:textId="77777777" w:rsidR="009A26FA" w:rsidRPr="009A26FA" w:rsidRDefault="009A26FA" w:rsidP="0018316E">
      <w:pPr>
        <w:keepNext/>
        <w:spacing w:after="0"/>
        <w:rPr>
          <w:rFonts w:eastAsia="Calibri" w:cs="Times New Roman"/>
        </w:rPr>
      </w:pPr>
      <w:r w:rsidRPr="009A26FA">
        <w:rPr>
          <w:rFonts w:eastAsia="Calibri" w:cs="Times New Roman"/>
          <w:b/>
        </w:rPr>
        <w:lastRenderedPageBreak/>
        <w:t>Background/Discussion:</w:t>
      </w:r>
      <w:r w:rsidRPr="009A26FA">
        <w:rPr>
          <w:rFonts w:eastAsia="Calibri" w:cs="Times New Roman"/>
        </w:rPr>
        <w:t xml:space="preserve"> </w:t>
      </w:r>
    </w:p>
    <w:p w14:paraId="794FAC28" w14:textId="0A9625BA" w:rsidR="006427E1" w:rsidRDefault="009A26FA" w:rsidP="007E089A">
      <w:pPr>
        <w:spacing w:after="0"/>
        <w:rPr>
          <w:rFonts w:eastAsia="Calibri" w:cs="Times New Roman"/>
          <w:szCs w:val="20"/>
        </w:rPr>
      </w:pPr>
      <w:r w:rsidRPr="007E089A">
        <w:rPr>
          <w:rFonts w:eastAsia="Calibri" w:cs="Times New Roman"/>
          <w:b/>
          <w:i/>
          <w:szCs w:val="20"/>
        </w:rPr>
        <w:t>Calibration parameter</w:t>
      </w:r>
      <w:r w:rsidR="006427E1" w:rsidRPr="007E089A">
        <w:rPr>
          <w:rFonts w:eastAsia="Calibri" w:cs="Times New Roman"/>
          <w:b/>
          <w:i/>
          <w:szCs w:val="20"/>
        </w:rPr>
        <w:t>.</w:t>
      </w:r>
    </w:p>
    <w:p w14:paraId="008C7724" w14:textId="336427EA" w:rsidR="009A26FA" w:rsidRPr="009A26FA" w:rsidRDefault="009A26FA" w:rsidP="009A26FA">
      <w:pPr>
        <w:rPr>
          <w:rFonts w:eastAsia="Calibri" w:cs="Times New Roman"/>
          <w:szCs w:val="20"/>
        </w:rPr>
      </w:pPr>
      <w:r w:rsidRPr="009A26FA">
        <w:rPr>
          <w:rFonts w:eastAsia="Calibri" w:cs="Times New Roman"/>
          <w:szCs w:val="20"/>
        </w:rPr>
        <w:t xml:space="preserve">In 2006, “calibration parameter” was added </w:t>
      </w:r>
      <w:r w:rsidR="006427E1">
        <w:rPr>
          <w:rFonts w:eastAsia="Calibri" w:cs="Times New Roman"/>
          <w:szCs w:val="20"/>
        </w:rPr>
        <w:t>to</w:t>
      </w:r>
      <w:r w:rsidR="006427E1" w:rsidRPr="009A26FA">
        <w:rPr>
          <w:rFonts w:eastAsia="Calibri" w:cs="Times New Roman"/>
          <w:szCs w:val="20"/>
        </w:rPr>
        <w:t xml:space="preserve"> </w:t>
      </w:r>
      <w:r w:rsidRPr="009A26FA">
        <w:rPr>
          <w:rFonts w:eastAsia="Calibri" w:cs="Times New Roman"/>
          <w:szCs w:val="20"/>
        </w:rPr>
        <w:t>sections 3.31</w:t>
      </w:r>
      <w:r w:rsidR="0018316E">
        <w:rPr>
          <w:rFonts w:eastAsia="Calibri" w:cs="Times New Roman"/>
          <w:szCs w:val="20"/>
        </w:rPr>
        <w:t>.</w:t>
      </w:r>
      <w:r w:rsidRPr="009A26FA">
        <w:rPr>
          <w:rFonts w:eastAsia="Calibri" w:cs="Times New Roman"/>
          <w:szCs w:val="20"/>
        </w:rPr>
        <w:t>, 3.32</w:t>
      </w:r>
      <w:r w:rsidR="0018316E">
        <w:rPr>
          <w:rFonts w:eastAsia="Calibri" w:cs="Times New Roman"/>
          <w:szCs w:val="20"/>
        </w:rPr>
        <w:t>.</w:t>
      </w:r>
      <w:r w:rsidR="006427E1">
        <w:rPr>
          <w:rFonts w:eastAsia="Calibri" w:cs="Times New Roman"/>
          <w:szCs w:val="20"/>
        </w:rPr>
        <w:t>,</w:t>
      </w:r>
      <w:r w:rsidRPr="009A26FA">
        <w:rPr>
          <w:rFonts w:eastAsia="Calibri" w:cs="Times New Roman"/>
          <w:szCs w:val="20"/>
        </w:rPr>
        <w:t xml:space="preserve"> 3.34</w:t>
      </w:r>
      <w:r w:rsidR="0018316E">
        <w:rPr>
          <w:rFonts w:eastAsia="Calibri" w:cs="Times New Roman"/>
          <w:szCs w:val="20"/>
        </w:rPr>
        <w:t>.</w:t>
      </w:r>
      <w:r w:rsidRPr="009A26FA">
        <w:rPr>
          <w:rFonts w:eastAsia="Calibri" w:cs="Times New Roman"/>
          <w:szCs w:val="20"/>
        </w:rPr>
        <w:t>, and 3.35</w:t>
      </w:r>
      <w:r w:rsidR="0018316E">
        <w:rPr>
          <w:rFonts w:eastAsia="Calibri" w:cs="Times New Roman"/>
          <w:szCs w:val="20"/>
        </w:rPr>
        <w:t>.</w:t>
      </w:r>
      <w:r w:rsidRPr="009A26FA">
        <w:rPr>
          <w:rFonts w:eastAsia="Calibri" w:cs="Times New Roman"/>
          <w:szCs w:val="20"/>
        </w:rPr>
        <w:t>; these section</w:t>
      </w:r>
      <w:r w:rsidR="006427E1">
        <w:rPr>
          <w:rFonts w:eastAsia="Calibri" w:cs="Times New Roman"/>
          <w:szCs w:val="20"/>
        </w:rPr>
        <w:t>s</w:t>
      </w:r>
      <w:r w:rsidRPr="009A26FA">
        <w:rPr>
          <w:rFonts w:eastAsia="Calibri" w:cs="Times New Roman"/>
          <w:szCs w:val="20"/>
        </w:rPr>
        <w:t xml:space="preserve"> now need to be added to the reference string in the definition of “calibration parameter.”</w:t>
      </w:r>
    </w:p>
    <w:p w14:paraId="27C35641" w14:textId="77777777" w:rsidR="006427E1" w:rsidRPr="007E089A" w:rsidRDefault="009A26FA" w:rsidP="007E089A">
      <w:pPr>
        <w:spacing w:after="0"/>
        <w:rPr>
          <w:rFonts w:eastAsia="Calibri" w:cs="Times New Roman"/>
          <w:b/>
          <w:i/>
          <w:szCs w:val="20"/>
        </w:rPr>
      </w:pPr>
      <w:r w:rsidRPr="007E089A">
        <w:rPr>
          <w:rFonts w:eastAsia="Calibri" w:cs="Times New Roman"/>
          <w:b/>
          <w:i/>
          <w:szCs w:val="20"/>
        </w:rPr>
        <w:t>Multi-point calibrated device</w:t>
      </w:r>
      <w:r w:rsidR="006427E1" w:rsidRPr="007E089A">
        <w:rPr>
          <w:rFonts w:eastAsia="Calibri" w:cs="Times New Roman"/>
          <w:b/>
          <w:i/>
          <w:szCs w:val="20"/>
        </w:rPr>
        <w:t>.</w:t>
      </w:r>
    </w:p>
    <w:p w14:paraId="0BD0BB9B" w14:textId="60EFD77A" w:rsidR="009A26FA" w:rsidRPr="009A26FA" w:rsidRDefault="009A26FA" w:rsidP="009A26FA">
      <w:pPr>
        <w:rPr>
          <w:rFonts w:eastAsia="Calibri" w:cs="Times New Roman"/>
          <w:szCs w:val="20"/>
        </w:rPr>
      </w:pPr>
      <w:r w:rsidRPr="009A26FA">
        <w:rPr>
          <w:rFonts w:eastAsia="Calibri" w:cs="Times New Roman"/>
          <w:szCs w:val="20"/>
        </w:rPr>
        <w:t>New technology makes it possible to use linearization factors to optimize accuracy at multiple measurement points on devices such as meters, weighing devices, and other devices.  This new technology requires a term so that devices capable of being optimized at multiple measurement points can be distinguished from devices with single point calibration.</w:t>
      </w:r>
      <w:r w:rsidRPr="009A26FA">
        <w:rPr>
          <w:rFonts w:eastAsia="Calibri" w:cs="Times New Roman"/>
          <w:sz w:val="16"/>
          <w:szCs w:val="16"/>
        </w:rPr>
        <w:t xml:space="preserve">  </w:t>
      </w:r>
      <w:r w:rsidRPr="009A26FA">
        <w:rPr>
          <w:rFonts w:eastAsia="Calibri" w:cs="Times New Roman"/>
          <w:szCs w:val="20"/>
        </w:rPr>
        <w:t>The term is used in proposals already before the Committee, and if those proposals are adopted, the term should be included in the definitions.  Multi-point calibrated devices are increasingly used as commercial scales and meters.  Whether or not the current meter proposals are adopted, the Conference will need to have a term to describe these devices.</w:t>
      </w:r>
    </w:p>
    <w:p w14:paraId="61B9ECEE" w14:textId="6B0342B0" w:rsidR="009A26FA" w:rsidRPr="009A26FA" w:rsidRDefault="009A26FA" w:rsidP="0018316E">
      <w:pPr>
        <w:rPr>
          <w:rFonts w:eastAsia="Calibri" w:cs="Times New Roman"/>
          <w:szCs w:val="20"/>
        </w:rPr>
      </w:pPr>
      <w:r w:rsidRPr="00F45607">
        <w:rPr>
          <w:rFonts w:eastAsia="Calibri" w:cs="Times New Roman"/>
          <w:szCs w:val="20"/>
        </w:rPr>
        <w:t xml:space="preserve">In addition to proposing additional code references be added within the bracketed area immediately following the definition of “calibration parameter” in Appendix D of </w:t>
      </w:r>
      <w:r w:rsidR="006B721F">
        <w:rPr>
          <w:rFonts w:eastAsia="Calibri" w:cs="Times New Roman"/>
          <w:szCs w:val="20"/>
        </w:rPr>
        <w:t>NIST Handbook 44</w:t>
      </w:r>
      <w:r w:rsidRPr="00F45607">
        <w:rPr>
          <w:rFonts w:eastAsia="Calibri" w:cs="Times New Roman"/>
          <w:szCs w:val="20"/>
        </w:rPr>
        <w:t>, this item also previously proposed that a new definition for the term “Multi-point calibrated device” be added to Appendix D.  See the Committee’s 2015 Annual Report for additional background information on this item, including the Committee’s decision to eliminate</w:t>
      </w:r>
      <w:r w:rsidR="006427E1">
        <w:rPr>
          <w:rFonts w:eastAsia="Calibri" w:cs="Times New Roman"/>
          <w:szCs w:val="20"/>
        </w:rPr>
        <w:t xml:space="preserve"> the proposed new definition</w:t>
      </w:r>
      <w:r w:rsidRPr="00F45607">
        <w:rPr>
          <w:rFonts w:eastAsia="Calibri" w:cs="Times New Roman"/>
          <w:szCs w:val="20"/>
        </w:rPr>
        <w:t xml:space="preserve"> from the proposal.</w:t>
      </w:r>
      <w:r w:rsidRPr="009A26FA">
        <w:rPr>
          <w:rFonts w:eastAsia="Calibri" w:cs="Times New Roman"/>
          <w:szCs w:val="20"/>
        </w:rPr>
        <w:t xml:space="preserve">  </w:t>
      </w:r>
    </w:p>
    <w:p w14:paraId="44006F17" w14:textId="77777777" w:rsidR="009A26FA" w:rsidRPr="009A26FA" w:rsidRDefault="009A26FA" w:rsidP="009A26FA">
      <w:pPr>
        <w:widowControl w:val="0"/>
        <w:autoSpaceDE w:val="0"/>
        <w:autoSpaceDN w:val="0"/>
        <w:adjustRightInd w:val="0"/>
        <w:spacing w:after="0" w:line="340" w:lineRule="atLeast"/>
        <w:rPr>
          <w:rFonts w:eastAsia="Times New Roman" w:cs="Times New Roman"/>
          <w:color w:val="222222"/>
          <w:szCs w:val="20"/>
          <w:shd w:val="clear" w:color="auto" w:fill="FFFFFF"/>
        </w:rPr>
      </w:pPr>
      <w:r w:rsidRPr="009A26FA">
        <w:rPr>
          <w:rFonts w:eastAsia="Times New Roman" w:cs="Times New Roman"/>
          <w:b/>
          <w:bCs/>
          <w:szCs w:val="20"/>
        </w:rPr>
        <w:t>2016 NCWM Interim Meeting:</w:t>
      </w:r>
      <w:r w:rsidRPr="009A26FA">
        <w:rPr>
          <w:rFonts w:eastAsia="Times New Roman" w:cs="Times New Roman"/>
          <w:color w:val="222222"/>
          <w:szCs w:val="20"/>
          <w:shd w:val="clear" w:color="auto" w:fill="FFFFFF"/>
        </w:rPr>
        <w:t xml:space="preserve"> </w:t>
      </w:r>
    </w:p>
    <w:p w14:paraId="5FB2A749" w14:textId="3D7FD486" w:rsidR="009A26FA" w:rsidRPr="009A26FA" w:rsidRDefault="009A26FA" w:rsidP="00623B60">
      <w:pPr>
        <w:autoSpaceDE w:val="0"/>
        <w:autoSpaceDN w:val="0"/>
        <w:adjustRightInd w:val="0"/>
        <w:rPr>
          <w:rFonts w:eastAsia="Times New Roman" w:cs="Times New Roman"/>
          <w:color w:val="000000"/>
          <w:szCs w:val="20"/>
        </w:rPr>
      </w:pPr>
      <w:r w:rsidRPr="009A26FA">
        <w:rPr>
          <w:rFonts w:eastAsia="Times New Roman" w:cs="Times New Roman"/>
          <w:color w:val="000000"/>
          <w:szCs w:val="20"/>
        </w:rPr>
        <w:t>Mr. Clark Cooney (C</w:t>
      </w:r>
      <w:r w:rsidR="00623B60">
        <w:rPr>
          <w:rFonts w:eastAsia="Times New Roman" w:cs="Times New Roman"/>
          <w:color w:val="000000"/>
          <w:szCs w:val="20"/>
        </w:rPr>
        <w:t>alifornia,</w:t>
      </w:r>
      <w:r w:rsidRPr="009A26FA">
        <w:rPr>
          <w:rFonts w:eastAsia="Times New Roman" w:cs="Times New Roman"/>
          <w:color w:val="000000"/>
          <w:szCs w:val="20"/>
        </w:rPr>
        <w:t xml:space="preserve"> DMS) and former NIST representative on the NCWM Multi-Point Calibration Group said that the proposal includes references to additional sections where the term “calibration parameter” was used.  He recommended removing the words “and multi-point calibrated device” from the title since that definition was being removed, and also recommended this item be designated as a Voting item.  </w:t>
      </w:r>
    </w:p>
    <w:p w14:paraId="1E9E2153" w14:textId="605B9CF2" w:rsidR="009A26FA" w:rsidRPr="009A26FA" w:rsidRDefault="0055302E" w:rsidP="00623B60">
      <w:pPr>
        <w:autoSpaceDE w:val="0"/>
        <w:autoSpaceDN w:val="0"/>
        <w:adjustRightInd w:val="0"/>
        <w:rPr>
          <w:rFonts w:eastAsia="Times New Roman" w:cs="Times New Roman"/>
          <w:color w:val="000000"/>
          <w:szCs w:val="20"/>
        </w:rPr>
      </w:pPr>
      <w:r>
        <w:rPr>
          <w:rFonts w:eastAsia="Times New Roman" w:cs="Times New Roman"/>
          <w:color w:val="000000"/>
          <w:szCs w:val="20"/>
        </w:rPr>
        <w:t>Ms.</w:t>
      </w:r>
      <w:r w:rsidR="009A26FA" w:rsidRPr="009A26FA">
        <w:rPr>
          <w:rFonts w:eastAsia="Times New Roman" w:cs="Times New Roman"/>
          <w:color w:val="000000"/>
          <w:szCs w:val="20"/>
        </w:rPr>
        <w:t xml:space="preserve"> Tina Butcher (</w:t>
      </w:r>
      <w:r w:rsidR="00623B60">
        <w:rPr>
          <w:rFonts w:eastAsia="Times New Roman" w:cs="Times New Roman"/>
          <w:color w:val="000000"/>
          <w:szCs w:val="20"/>
        </w:rPr>
        <w:t xml:space="preserve">NIST, </w:t>
      </w:r>
      <w:r w:rsidR="009A26FA" w:rsidRPr="009A26FA">
        <w:rPr>
          <w:rFonts w:eastAsia="Times New Roman" w:cs="Times New Roman"/>
          <w:color w:val="000000"/>
          <w:szCs w:val="20"/>
        </w:rPr>
        <w:t xml:space="preserve">OWM) recommended also including references to </w:t>
      </w:r>
      <w:r w:rsidR="00623B60">
        <w:rPr>
          <w:rFonts w:eastAsia="Times New Roman" w:cs="Times New Roman"/>
          <w:color w:val="000000"/>
          <w:szCs w:val="20"/>
        </w:rPr>
        <w:t>S</w:t>
      </w:r>
      <w:r w:rsidR="009A26FA" w:rsidRPr="009A26FA">
        <w:rPr>
          <w:rFonts w:eastAsia="Times New Roman" w:cs="Times New Roman"/>
          <w:color w:val="000000"/>
          <w:szCs w:val="20"/>
        </w:rPr>
        <w:t>ections 3.38</w:t>
      </w:r>
      <w:r w:rsidR="00623B60">
        <w:rPr>
          <w:rFonts w:eastAsia="Times New Roman" w:cs="Times New Roman"/>
          <w:color w:val="000000"/>
          <w:szCs w:val="20"/>
        </w:rPr>
        <w:t>.</w:t>
      </w:r>
      <w:r w:rsidR="009A26FA" w:rsidRPr="009A26FA">
        <w:rPr>
          <w:rFonts w:eastAsia="Times New Roman" w:cs="Times New Roman"/>
          <w:color w:val="000000"/>
          <w:szCs w:val="20"/>
        </w:rPr>
        <w:t>, 3.39</w:t>
      </w:r>
      <w:r w:rsidR="00623B60">
        <w:rPr>
          <w:rFonts w:eastAsia="Times New Roman" w:cs="Times New Roman"/>
          <w:color w:val="000000"/>
          <w:szCs w:val="20"/>
        </w:rPr>
        <w:t>.</w:t>
      </w:r>
      <w:r w:rsidR="009A26FA" w:rsidRPr="009A26FA">
        <w:rPr>
          <w:rFonts w:eastAsia="Times New Roman" w:cs="Times New Roman"/>
          <w:color w:val="000000"/>
          <w:szCs w:val="20"/>
        </w:rPr>
        <w:t>, and 5.58</w:t>
      </w:r>
      <w:r w:rsidR="00623B60">
        <w:rPr>
          <w:rFonts w:eastAsia="Times New Roman" w:cs="Times New Roman"/>
          <w:color w:val="000000"/>
          <w:szCs w:val="20"/>
        </w:rPr>
        <w:t>.</w:t>
      </w:r>
      <w:r w:rsidR="009A26FA" w:rsidRPr="009A26FA">
        <w:rPr>
          <w:rFonts w:eastAsia="Times New Roman" w:cs="Times New Roman"/>
          <w:color w:val="000000"/>
          <w:szCs w:val="20"/>
        </w:rPr>
        <w:t xml:space="preserve"> to the bracketed portion of the definition, since the term “calibration parameter” also appears in those sections.  </w:t>
      </w:r>
    </w:p>
    <w:p w14:paraId="1A50405F" w14:textId="77777777" w:rsidR="009A26FA" w:rsidRPr="009A26FA" w:rsidRDefault="009A26FA" w:rsidP="00623B60">
      <w:pPr>
        <w:rPr>
          <w:rFonts w:eastAsia="Calibri" w:cs="Times New Roman"/>
        </w:rPr>
      </w:pPr>
      <w:r w:rsidRPr="009A26FA">
        <w:rPr>
          <w:rFonts w:eastAsia="Times New Roman" w:cs="Times New Roman"/>
          <w:color w:val="000000"/>
          <w:szCs w:val="20"/>
        </w:rPr>
        <w:t>The Committee agreed with the recommendations heard at the open hearings and amended the proposal as shown in Item Under Consideration.  The Committee further agreed to present the item for vote at the Annual Meeting.</w:t>
      </w:r>
    </w:p>
    <w:p w14:paraId="13C24831" w14:textId="434E2019" w:rsidR="009A26FA" w:rsidRPr="009A26FA" w:rsidRDefault="009A26FA">
      <w:pPr>
        <w:spacing w:after="0"/>
        <w:rPr>
          <w:rFonts w:eastAsia="Calibri" w:cs="Times New Roman"/>
          <w:b/>
        </w:rPr>
      </w:pPr>
      <w:r w:rsidRPr="009A26FA">
        <w:rPr>
          <w:rFonts w:eastAsia="Calibri" w:cs="Times New Roman"/>
          <w:b/>
        </w:rPr>
        <w:t>2016 NCWM Annual Meeting</w:t>
      </w:r>
      <w:r w:rsidR="006D0E63">
        <w:rPr>
          <w:rFonts w:eastAsia="Calibri" w:cs="Times New Roman"/>
          <w:b/>
        </w:rPr>
        <w:t>:</w:t>
      </w:r>
    </w:p>
    <w:p w14:paraId="1F5844D0" w14:textId="6DA41CCA" w:rsidR="009A26FA" w:rsidRPr="009A26FA" w:rsidRDefault="009A26FA" w:rsidP="006D0E63">
      <w:pPr>
        <w:rPr>
          <w:rFonts w:eastAsia="Calibri" w:cs="Times New Roman"/>
        </w:rPr>
      </w:pPr>
      <w:r w:rsidRPr="009A26FA">
        <w:rPr>
          <w:rFonts w:eastAsia="Calibri" w:cs="Times New Roman"/>
        </w:rPr>
        <w:t xml:space="preserve">At the 2016 NCWM Annual Meeting, </w:t>
      </w:r>
      <w:r w:rsidR="0055302E">
        <w:rPr>
          <w:rFonts w:eastAsia="Calibri" w:cs="Times New Roman"/>
        </w:rPr>
        <w:t>Ms.</w:t>
      </w:r>
      <w:r w:rsidRPr="009A26FA">
        <w:rPr>
          <w:rFonts w:eastAsia="Calibri" w:cs="Times New Roman"/>
        </w:rPr>
        <w:t xml:space="preserve"> Butcher (OWM) stated that OWM recommends the seven additional </w:t>
      </w:r>
      <w:r w:rsidR="006B721F">
        <w:rPr>
          <w:rFonts w:eastAsia="Calibri" w:cs="Times New Roman"/>
        </w:rPr>
        <w:t>NIST Handbook 44</w:t>
      </w:r>
      <w:r w:rsidRPr="009A26FA">
        <w:rPr>
          <w:rFonts w:eastAsia="Calibri" w:cs="Times New Roman"/>
        </w:rPr>
        <w:t xml:space="preserve"> code references be added within the brackets associated with the definition of “calibration parameter” because the term currently appears in those codes and there have been no objections to including those references.  </w:t>
      </w:r>
    </w:p>
    <w:p w14:paraId="0146050A" w14:textId="0DCC80B6" w:rsidR="009A26FA" w:rsidRPr="009A26FA" w:rsidRDefault="009A26FA" w:rsidP="006D0E63">
      <w:pPr>
        <w:rPr>
          <w:rFonts w:eastAsia="Calibri" w:cs="Times New Roman"/>
        </w:rPr>
      </w:pPr>
      <w:r w:rsidRPr="009A26FA">
        <w:rPr>
          <w:rFonts w:eastAsia="Calibri" w:cs="Times New Roman"/>
        </w:rPr>
        <w:t xml:space="preserve">In consideration of </w:t>
      </w:r>
      <w:r w:rsidR="0055302E">
        <w:rPr>
          <w:rFonts w:eastAsia="Calibri" w:cs="Times New Roman"/>
        </w:rPr>
        <w:t>Ms.</w:t>
      </w:r>
      <w:r w:rsidRPr="009A26FA">
        <w:rPr>
          <w:rFonts w:eastAsia="Calibri" w:cs="Times New Roman"/>
        </w:rPr>
        <w:t xml:space="preserve"> Butcher’s comments, the Committee agreed to present the item for vote unchanged. </w:t>
      </w:r>
    </w:p>
    <w:p w14:paraId="763C036E"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775C9901" w14:textId="0D6BE2BE" w:rsidR="009A26FA" w:rsidRPr="009A26FA" w:rsidRDefault="009A26FA" w:rsidP="009A26FA">
      <w:pPr>
        <w:rPr>
          <w:rFonts w:eastAsia="Times New Roman" w:cs="Times New Roman"/>
          <w:szCs w:val="24"/>
        </w:rPr>
      </w:pPr>
      <w:r w:rsidRPr="009A26FA">
        <w:rPr>
          <w:rFonts w:eastAsia="Times New Roman" w:cs="Times New Roman"/>
          <w:szCs w:val="24"/>
        </w:rPr>
        <w:t xml:space="preserve">The WWMA </w:t>
      </w:r>
      <w:r w:rsidR="006427E1">
        <w:rPr>
          <w:rFonts w:eastAsia="Times New Roman" w:cs="Times New Roman"/>
          <w:szCs w:val="24"/>
        </w:rPr>
        <w:t xml:space="preserve">S&amp;T Committee </w:t>
      </w:r>
      <w:r w:rsidRPr="009A26FA">
        <w:rPr>
          <w:rFonts w:eastAsia="Times New Roman" w:cs="Times New Roman"/>
          <w:szCs w:val="24"/>
        </w:rPr>
        <w:t xml:space="preserve">did not receive comments on this item during </w:t>
      </w:r>
      <w:r w:rsidR="006427E1">
        <w:rPr>
          <w:rFonts w:eastAsia="Times New Roman" w:cs="Times New Roman"/>
          <w:szCs w:val="24"/>
        </w:rPr>
        <w:t xml:space="preserve">its </w:t>
      </w:r>
      <w:r w:rsidRPr="009A26FA">
        <w:rPr>
          <w:rFonts w:eastAsia="Times New Roman" w:cs="Times New Roman"/>
          <w:szCs w:val="24"/>
        </w:rPr>
        <w:t xml:space="preserve">open hearings at </w:t>
      </w:r>
      <w:r w:rsidR="006427E1">
        <w:rPr>
          <w:rFonts w:eastAsia="Times New Roman" w:cs="Times New Roman"/>
          <w:szCs w:val="24"/>
        </w:rPr>
        <w:t>the</w:t>
      </w:r>
      <w:r w:rsidR="006427E1" w:rsidRPr="009A26FA">
        <w:rPr>
          <w:rFonts w:eastAsia="Times New Roman" w:cs="Times New Roman"/>
          <w:szCs w:val="24"/>
        </w:rPr>
        <w:t xml:space="preserve"> </w:t>
      </w:r>
      <w:r w:rsidRPr="009A26FA">
        <w:rPr>
          <w:rFonts w:eastAsia="Times New Roman" w:cs="Times New Roman"/>
          <w:szCs w:val="24"/>
        </w:rPr>
        <w:t xml:space="preserve">2015 WWMA Annual Meeting.  The WWMA recommended that this item be an Information item. </w:t>
      </w:r>
    </w:p>
    <w:p w14:paraId="3666C575" w14:textId="31F6CD48" w:rsidR="009A26FA" w:rsidRPr="009A26FA" w:rsidRDefault="009A26FA" w:rsidP="009A26FA">
      <w:pPr>
        <w:rPr>
          <w:rFonts w:eastAsia="Times New Roman" w:cs="Times New Roman"/>
          <w:szCs w:val="24"/>
        </w:rPr>
      </w:pPr>
      <w:r w:rsidRPr="009A26FA">
        <w:rPr>
          <w:rFonts w:eastAsia="Times New Roman" w:cs="Times New Roman"/>
          <w:szCs w:val="24"/>
        </w:rPr>
        <w:t xml:space="preserve">The CWMA at both its 2015 Interim and 2016 Annual Meetings, recommended that this item be a Voting item on the NCWM agenda.  </w:t>
      </w:r>
    </w:p>
    <w:p w14:paraId="1FB1EA5B" w14:textId="7EE65927" w:rsidR="009A26FA" w:rsidRPr="009A26FA" w:rsidRDefault="009A26FA" w:rsidP="006D0E63">
      <w:pPr>
        <w:rPr>
          <w:rFonts w:eastAsia="Times New Roman" w:cs="Times New Roman"/>
          <w:szCs w:val="24"/>
        </w:rPr>
      </w:pPr>
      <w:r w:rsidRPr="009A26FA">
        <w:rPr>
          <w:rFonts w:eastAsia="Times New Roman" w:cs="Times New Roman"/>
          <w:szCs w:val="24"/>
        </w:rPr>
        <w:t>NEWMA reported at its 2015 Interim Meeting, it realizes that multi-point calibrations are not going away and need to be addressed; however, this item needs further work by the Committee to address concerns.  NEWMA recommended that this item be an Information item.  At its 2016 Annual Meeting, NEWMA recommended the item be forwarded to NCWM as a Voting item.</w:t>
      </w:r>
    </w:p>
    <w:p w14:paraId="2EDAF217" w14:textId="77777777" w:rsidR="009A26FA" w:rsidRPr="009A26FA" w:rsidRDefault="009A26FA" w:rsidP="006D0E63">
      <w:pPr>
        <w:rPr>
          <w:rFonts w:eastAsia="Calibri" w:cs="Times New Roman"/>
        </w:rPr>
      </w:pPr>
      <w:r w:rsidRPr="009A26FA">
        <w:rPr>
          <w:rFonts w:eastAsia="Calibri" w:cs="Times New Roman"/>
        </w:rPr>
        <w:t>The SWMA reported at its 2015 Annual Meeting, it believes this item is ready if Items 330-3 and 331-4 are moved forward for Voting.</w:t>
      </w:r>
    </w:p>
    <w:p w14:paraId="551F6D43" w14:textId="59A97BF2" w:rsidR="009A26FA" w:rsidRPr="009A26FA" w:rsidRDefault="006D0E63" w:rsidP="009A26FA">
      <w:pPr>
        <w:rPr>
          <w:rFonts w:eastAsia="Calibri" w:cs="Times New Roman"/>
          <w:szCs w:val="20"/>
        </w:rPr>
      </w:pPr>
      <w:r>
        <w:rPr>
          <w:rFonts w:eastAsia="Times New Roman"/>
          <w:szCs w:val="24"/>
        </w:rPr>
        <w:lastRenderedPageBreak/>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p w14:paraId="31AF80B4" w14:textId="77777777" w:rsidR="009A26FA" w:rsidRPr="009A26FA" w:rsidRDefault="009A26FA" w:rsidP="006D0E63">
      <w:pPr>
        <w:pStyle w:val="Heading2"/>
      </w:pPr>
      <w:bookmarkStart w:id="119" w:name="_Toc486401882"/>
      <w:r w:rsidRPr="009A26FA">
        <w:t>360-5</w:t>
      </w:r>
      <w:r w:rsidRPr="009A26FA">
        <w:tab/>
        <w:t>D</w:t>
      </w:r>
      <w:r w:rsidRPr="009A26FA">
        <w:tab/>
        <w:t>Appendix D – Definitions: Remote Configuration Capability</w:t>
      </w:r>
      <w:bookmarkEnd w:id="119"/>
    </w:p>
    <w:p w14:paraId="34E9394E" w14:textId="77777777"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Source: </w:t>
      </w:r>
      <w:r w:rsidRPr="009A26FA">
        <w:rPr>
          <w:rFonts w:eastAsia="Calibri" w:cs="Times New Roman"/>
          <w:b/>
          <w:szCs w:val="20"/>
        </w:rPr>
        <w:tab/>
      </w:r>
      <w:r w:rsidRPr="009A26FA">
        <w:rPr>
          <w:rFonts w:eastAsia="Calibri" w:cs="Times New Roman"/>
          <w:b/>
          <w:szCs w:val="20"/>
        </w:rPr>
        <w:tab/>
      </w:r>
    </w:p>
    <w:p w14:paraId="72483CD9" w14:textId="205F35D7" w:rsidR="009A26FA" w:rsidRPr="009A26FA" w:rsidRDefault="006427E1" w:rsidP="009A26FA">
      <w:pPr>
        <w:keepNext/>
        <w:rPr>
          <w:rFonts w:eastAsia="Calibri" w:cs="Times New Roman"/>
          <w:szCs w:val="20"/>
        </w:rPr>
      </w:pPr>
      <w:r>
        <w:rPr>
          <w:rFonts w:eastAsia="Calibri" w:cs="Times New Roman"/>
          <w:szCs w:val="20"/>
        </w:rPr>
        <w:t>NIST Office of Weights and Measures (NIST</w:t>
      </w:r>
      <w:r w:rsidR="00F76A7E">
        <w:rPr>
          <w:rFonts w:eastAsia="Calibri" w:cs="Times New Roman"/>
          <w:szCs w:val="20"/>
        </w:rPr>
        <w:t>,</w:t>
      </w:r>
      <w:r>
        <w:rPr>
          <w:rFonts w:eastAsia="Calibri" w:cs="Times New Roman"/>
          <w:szCs w:val="20"/>
        </w:rPr>
        <w:t xml:space="preserve"> OWM)</w:t>
      </w:r>
    </w:p>
    <w:p w14:paraId="58535707" w14:textId="77777777" w:rsidR="009A26FA" w:rsidRPr="009A26FA" w:rsidRDefault="009A26FA" w:rsidP="009A26FA">
      <w:pPr>
        <w:keepNext/>
        <w:spacing w:after="0"/>
        <w:rPr>
          <w:rFonts w:eastAsia="Calibri" w:cs="Times New Roman"/>
          <w:b/>
          <w:szCs w:val="20"/>
        </w:rPr>
      </w:pPr>
      <w:r w:rsidRPr="009A26FA">
        <w:rPr>
          <w:rFonts w:eastAsia="Calibri" w:cs="Times New Roman"/>
          <w:b/>
          <w:szCs w:val="20"/>
        </w:rPr>
        <w:t xml:space="preserve">Purpose: </w:t>
      </w:r>
      <w:r w:rsidRPr="009A26FA">
        <w:rPr>
          <w:rFonts w:eastAsia="Calibri" w:cs="Times New Roman"/>
          <w:b/>
          <w:szCs w:val="20"/>
        </w:rPr>
        <w:tab/>
      </w:r>
    </w:p>
    <w:p w14:paraId="103E8DAC" w14:textId="77777777" w:rsidR="009A26FA" w:rsidRPr="009A26FA" w:rsidRDefault="009A26FA" w:rsidP="009A26FA">
      <w:pPr>
        <w:tabs>
          <w:tab w:val="left" w:pos="-360"/>
        </w:tabs>
        <w:rPr>
          <w:rFonts w:eastAsia="Calibri" w:cs="Times New Roman"/>
          <w:szCs w:val="20"/>
          <w:lang w:val="en-CA"/>
        </w:rPr>
      </w:pPr>
      <w:r w:rsidRPr="009A26FA">
        <w:rPr>
          <w:rFonts w:eastAsia="Calibri" w:cs="Times New Roman"/>
          <w:bCs/>
          <w:szCs w:val="20"/>
        </w:rPr>
        <w:t xml:space="preserve">Expand the scope of </w:t>
      </w:r>
      <w:r w:rsidR="006427E1">
        <w:rPr>
          <w:rFonts w:eastAsia="Calibri" w:cs="Times New Roman"/>
          <w:bCs/>
          <w:szCs w:val="20"/>
        </w:rPr>
        <w:t xml:space="preserve">the </w:t>
      </w:r>
      <w:r w:rsidRPr="009A26FA">
        <w:rPr>
          <w:rFonts w:eastAsia="Calibri" w:cs="Times New Roman"/>
          <w:bCs/>
          <w:szCs w:val="20"/>
        </w:rPr>
        <w:t xml:space="preserve">definition </w:t>
      </w:r>
      <w:r w:rsidR="006427E1">
        <w:rPr>
          <w:rFonts w:eastAsia="Calibri" w:cs="Times New Roman"/>
          <w:bCs/>
          <w:szCs w:val="20"/>
        </w:rPr>
        <w:t xml:space="preserve">for “remote configuration capability” </w:t>
      </w:r>
      <w:r w:rsidRPr="009A26FA">
        <w:rPr>
          <w:rFonts w:eastAsia="Calibri" w:cs="Times New Roman"/>
          <w:bCs/>
          <w:szCs w:val="20"/>
        </w:rPr>
        <w:t>to cover instances where the “other device,” as noted in the current definition, may be necessary to the operation of the weighing or measuring device or which may be considered a permanent part of that device.</w:t>
      </w:r>
    </w:p>
    <w:p w14:paraId="4ACDC910" w14:textId="77777777" w:rsidR="009A26FA" w:rsidRPr="009A26FA" w:rsidRDefault="009A26FA" w:rsidP="009A26FA">
      <w:pPr>
        <w:spacing w:after="0"/>
        <w:rPr>
          <w:rFonts w:eastAsia="Calibri" w:cs="Times New Roman"/>
          <w:b/>
          <w:szCs w:val="20"/>
        </w:rPr>
      </w:pPr>
      <w:r w:rsidRPr="009A26FA">
        <w:rPr>
          <w:rFonts w:eastAsia="Calibri" w:cs="Times New Roman"/>
          <w:b/>
          <w:szCs w:val="20"/>
        </w:rPr>
        <w:t xml:space="preserve">Item Under Consideration: </w:t>
      </w:r>
    </w:p>
    <w:p w14:paraId="53A752E3" w14:textId="77777777" w:rsidR="009A26FA" w:rsidRPr="009A26FA" w:rsidRDefault="009A26FA" w:rsidP="009A26FA">
      <w:pPr>
        <w:rPr>
          <w:rFonts w:eastAsia="Calibri" w:cs="Times New Roman"/>
        </w:rPr>
      </w:pPr>
      <w:r w:rsidRPr="009A26FA">
        <w:rPr>
          <w:rFonts w:eastAsia="Calibri" w:cs="Times New Roman"/>
        </w:rPr>
        <w:t>This item is under development.  Comments and inquiries may be directed to NIST Office of Weights and Measures.</w:t>
      </w:r>
    </w:p>
    <w:p w14:paraId="5523B3C4" w14:textId="77777777" w:rsidR="009A26FA" w:rsidRPr="009A26FA" w:rsidRDefault="009A26FA" w:rsidP="009A26FA">
      <w:pPr>
        <w:spacing w:after="0"/>
        <w:rPr>
          <w:rFonts w:eastAsia="Calibri" w:cs="Times New Roman"/>
          <w:szCs w:val="20"/>
        </w:rPr>
      </w:pPr>
      <w:r w:rsidRPr="009A26FA">
        <w:rPr>
          <w:rFonts w:eastAsia="Calibri" w:cs="Times New Roman"/>
          <w:szCs w:val="20"/>
        </w:rPr>
        <w:t>A proposal to modify the definition for “remote configuration capability” as follows is under consideration:</w:t>
      </w:r>
    </w:p>
    <w:p w14:paraId="55B45638" w14:textId="77777777" w:rsidR="009A26FA" w:rsidRPr="009A26FA" w:rsidRDefault="009A26FA" w:rsidP="009A26FA">
      <w:pPr>
        <w:tabs>
          <w:tab w:val="left" w:pos="5512"/>
        </w:tabs>
        <w:spacing w:after="0"/>
        <w:rPr>
          <w:rFonts w:eastAsia="Calibri" w:cs="Times New Roman"/>
          <w:b/>
          <w:bCs/>
          <w:szCs w:val="20"/>
        </w:rPr>
      </w:pPr>
      <w:r w:rsidRPr="009A26FA">
        <w:rPr>
          <w:rFonts w:eastAsia="Calibri" w:cs="Times New Roman"/>
          <w:b/>
          <w:bCs/>
          <w:szCs w:val="20"/>
        </w:rPr>
        <w:tab/>
      </w:r>
    </w:p>
    <w:p w14:paraId="025C9164" w14:textId="54B396AB" w:rsidR="009A26FA" w:rsidRPr="009A26FA" w:rsidRDefault="009A26FA" w:rsidP="00F76A7E">
      <w:pPr>
        <w:spacing w:after="0"/>
        <w:ind w:left="360"/>
        <w:rPr>
          <w:rFonts w:eastAsia="Calibri" w:cs="Times New Roman"/>
          <w:szCs w:val="20"/>
        </w:rPr>
      </w:pPr>
      <w:r w:rsidRPr="009A26FA">
        <w:rPr>
          <w:rFonts w:eastAsia="Calibri" w:cs="Times New Roman"/>
          <w:b/>
          <w:bCs/>
          <w:szCs w:val="20"/>
        </w:rPr>
        <w:t>remote configuration capability.</w:t>
      </w:r>
      <w:r w:rsidRPr="009A26FA">
        <w:rPr>
          <w:rFonts w:eastAsia="Calibri" w:cs="Times New Roman"/>
          <w:szCs w:val="20"/>
        </w:rPr>
        <w:t xml:space="preserve"> </w:t>
      </w:r>
      <w:r w:rsidRPr="009A26FA">
        <w:rPr>
          <w:rFonts w:eastAsia="Calibri" w:cs="Times New Roman"/>
          <w:b/>
          <w:bCs/>
          <w:szCs w:val="20"/>
        </w:rPr>
        <w:t>–</w:t>
      </w:r>
      <w:r w:rsidRPr="009A26FA">
        <w:rPr>
          <w:rFonts w:eastAsia="Calibri" w:cs="Times New Roman"/>
          <w:szCs w:val="20"/>
        </w:rPr>
        <w:t xml:space="preserve"> The ability to adjust a weighing or measuring device or change its sealable parameters from or through some other device that </w:t>
      </w:r>
      <w:r w:rsidRPr="009A26FA">
        <w:rPr>
          <w:rFonts w:eastAsia="Calibri" w:cs="Times New Roman"/>
          <w:b/>
          <w:strike/>
          <w:szCs w:val="20"/>
        </w:rPr>
        <w:t>is not</w:t>
      </w:r>
      <w:r w:rsidRPr="009A26FA">
        <w:rPr>
          <w:rFonts w:eastAsia="Calibri" w:cs="Times New Roman"/>
          <w:szCs w:val="20"/>
        </w:rPr>
        <w:t xml:space="preserve"> </w:t>
      </w:r>
      <w:r w:rsidRPr="009A26FA">
        <w:rPr>
          <w:rFonts w:eastAsia="Calibri" w:cs="Times New Roman"/>
          <w:b/>
          <w:szCs w:val="20"/>
          <w:u w:val="single"/>
        </w:rPr>
        <w:t>may or may not</w:t>
      </w:r>
      <w:r w:rsidRPr="009A26FA">
        <w:rPr>
          <w:rFonts w:eastAsia="Calibri" w:cs="Times New Roman"/>
          <w:b/>
          <w:szCs w:val="20"/>
        </w:rPr>
        <w:t xml:space="preserve"> </w:t>
      </w:r>
      <w:r w:rsidRPr="009A26FA">
        <w:rPr>
          <w:rFonts w:eastAsia="Calibri" w:cs="Times New Roman"/>
          <w:szCs w:val="20"/>
        </w:rPr>
        <w:t xml:space="preserve">itself </w:t>
      </w:r>
      <w:r w:rsidRPr="009A26FA">
        <w:rPr>
          <w:rFonts w:eastAsia="Calibri" w:cs="Times New Roman"/>
          <w:b/>
          <w:szCs w:val="20"/>
          <w:u w:val="single"/>
        </w:rPr>
        <w:t>be</w:t>
      </w:r>
      <w:r w:rsidRPr="009A26FA">
        <w:rPr>
          <w:rFonts w:eastAsia="Calibri" w:cs="Times New Roman"/>
          <w:szCs w:val="20"/>
        </w:rPr>
        <w:t xml:space="preserve"> necessary to the operation of the weighing or measuring device or </w:t>
      </w:r>
      <w:r w:rsidRPr="009A26FA">
        <w:rPr>
          <w:rFonts w:eastAsia="Calibri" w:cs="Times New Roman"/>
          <w:b/>
          <w:strike/>
          <w:szCs w:val="20"/>
        </w:rPr>
        <w:t>is not</w:t>
      </w:r>
      <w:r w:rsidRPr="009A26FA">
        <w:rPr>
          <w:rFonts w:eastAsia="Calibri" w:cs="Times New Roman"/>
          <w:szCs w:val="20"/>
        </w:rPr>
        <w:t xml:space="preserve"> </w:t>
      </w:r>
      <w:r w:rsidRPr="009A26FA">
        <w:rPr>
          <w:rFonts w:eastAsia="Calibri" w:cs="Times New Roman"/>
          <w:b/>
          <w:szCs w:val="20"/>
          <w:u w:val="single"/>
        </w:rPr>
        <w:t>may or may not be</w:t>
      </w:r>
      <w:r w:rsidRPr="009A26FA">
        <w:rPr>
          <w:rFonts w:eastAsia="Calibri" w:cs="Times New Roman"/>
          <w:szCs w:val="20"/>
        </w:rPr>
        <w:t xml:space="preserve"> a permanent part of that device.</w:t>
      </w:r>
      <w:r w:rsidR="00324BFE">
        <w:rPr>
          <w:rFonts w:eastAsia="Calibri" w:cs="Times New Roman"/>
          <w:szCs w:val="20"/>
        </w:rPr>
        <w:t xml:space="preserve"> </w:t>
      </w:r>
      <w:r w:rsidRPr="009A26FA">
        <w:rPr>
          <w:rFonts w:eastAsia="Calibri" w:cs="Times New Roman"/>
          <w:szCs w:val="20"/>
        </w:rPr>
        <w:t>[2.20, 2.21, 2.24, 3.30, 3.37, 5.56(a)]</w:t>
      </w:r>
    </w:p>
    <w:p w14:paraId="7208CFD5" w14:textId="77777777" w:rsidR="009A26FA" w:rsidRPr="009A26FA" w:rsidRDefault="009A26FA" w:rsidP="00F76A7E">
      <w:pPr>
        <w:spacing w:before="60"/>
        <w:ind w:left="360"/>
        <w:rPr>
          <w:rFonts w:eastAsia="Calibri" w:cs="Times New Roman"/>
          <w:szCs w:val="20"/>
        </w:rPr>
      </w:pPr>
      <w:r w:rsidRPr="009A26FA">
        <w:rPr>
          <w:rFonts w:eastAsia="Calibri" w:cs="Times New Roman"/>
          <w:szCs w:val="20"/>
        </w:rPr>
        <w:t xml:space="preserve">(Added 1993, </w:t>
      </w:r>
      <w:r w:rsidRPr="009A26FA">
        <w:rPr>
          <w:rFonts w:eastAsia="Calibri" w:cs="Times New Roman"/>
          <w:b/>
          <w:szCs w:val="20"/>
          <w:u w:val="single"/>
        </w:rPr>
        <w:t>Amended 20XX</w:t>
      </w:r>
      <w:r w:rsidRPr="009A26FA">
        <w:rPr>
          <w:rFonts w:eastAsia="Calibri" w:cs="Times New Roman"/>
          <w:szCs w:val="20"/>
        </w:rPr>
        <w:t>)</w:t>
      </w:r>
    </w:p>
    <w:p w14:paraId="0128D5A1" w14:textId="77777777" w:rsidR="00F76A7E" w:rsidRDefault="009A26FA" w:rsidP="007E089A">
      <w:pPr>
        <w:spacing w:after="0"/>
        <w:rPr>
          <w:rFonts w:eastAsia="Calibri" w:cs="Times New Roman"/>
        </w:rPr>
      </w:pPr>
      <w:r w:rsidRPr="009A26FA">
        <w:rPr>
          <w:rFonts w:eastAsia="Calibri" w:cs="Times New Roman"/>
          <w:b/>
        </w:rPr>
        <w:t>Background/Discussion:</w:t>
      </w:r>
      <w:r w:rsidR="006427E1">
        <w:rPr>
          <w:rFonts w:eastAsia="Calibri" w:cs="Times New Roman"/>
        </w:rPr>
        <w:t xml:space="preserve">  </w:t>
      </w:r>
    </w:p>
    <w:p w14:paraId="16A22338" w14:textId="29B5692C" w:rsidR="009A26FA" w:rsidRPr="009A26FA" w:rsidRDefault="009A26FA" w:rsidP="00F76A7E">
      <w:pPr>
        <w:rPr>
          <w:rFonts w:eastAsia="Calibri" w:cs="Times New Roman"/>
        </w:rPr>
      </w:pPr>
      <w:r w:rsidRPr="009A26FA">
        <w:rPr>
          <w:rFonts w:eastAsia="Calibri" w:cs="Times New Roman"/>
        </w:rPr>
        <w:t>Removable digital storage devices can be used in</w:t>
      </w:r>
      <w:r w:rsidR="00F76A7E">
        <w:rPr>
          <w:rFonts w:eastAsia="Calibri" w:cs="Times New Roman"/>
        </w:rPr>
        <w:t xml:space="preserve"> Grain Moisture Meters</w:t>
      </w:r>
      <w:r w:rsidRPr="009A26FA">
        <w:rPr>
          <w:rFonts w:eastAsia="Calibri" w:cs="Times New Roman"/>
        </w:rPr>
        <w:t xml:space="preserve"> </w:t>
      </w:r>
      <w:r w:rsidR="00F76A7E">
        <w:rPr>
          <w:rFonts w:eastAsia="Calibri" w:cs="Times New Roman"/>
        </w:rPr>
        <w:t>(</w:t>
      </w:r>
      <w:r w:rsidRPr="009A26FA">
        <w:rPr>
          <w:rFonts w:eastAsia="Calibri" w:cs="Times New Roman"/>
        </w:rPr>
        <w:t>GMMs</w:t>
      </w:r>
      <w:r w:rsidR="00F76A7E">
        <w:rPr>
          <w:rFonts w:eastAsia="Calibri" w:cs="Times New Roman"/>
        </w:rPr>
        <w:t>)</w:t>
      </w:r>
      <w:r w:rsidRPr="009A26FA">
        <w:rPr>
          <w:rFonts w:eastAsia="Calibri" w:cs="Times New Roman"/>
        </w:rPr>
        <w:t xml:space="preserve"> as either data transfer devices that are not necessary to the operation of the GMM or as data storage devices which are necessary to the operation of the GMM.   If removable data storage devices are necessary to the operation of the device, they are not covered by the current definition of remote configuration capability.  </w:t>
      </w:r>
    </w:p>
    <w:p w14:paraId="652DC693" w14:textId="321AFD94" w:rsidR="009A26FA" w:rsidRPr="009A26FA" w:rsidRDefault="009A26FA" w:rsidP="00F76A7E">
      <w:pPr>
        <w:rPr>
          <w:rFonts w:eastAsia="Calibri" w:cs="Times New Roman"/>
        </w:rPr>
      </w:pPr>
      <w:r w:rsidRPr="009A26FA">
        <w:rPr>
          <w:rFonts w:eastAsia="Calibri" w:cs="Times New Roman"/>
        </w:rPr>
        <w:t>A USB flash drive is most likely to be used as a data transfer device.  In a typical data transfer application, the USB flash drive is first connected to a computer with access to the GMM manufacturer’s web site to download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w:t>
      </w:r>
      <w:r w:rsidR="00F86CC7">
        <w:rPr>
          <w:rFonts w:eastAsia="Calibri" w:cs="Times New Roman"/>
        </w:rPr>
        <w:t>,</w:t>
      </w:r>
      <w:r w:rsidRPr="009A26FA">
        <w:rPr>
          <w:rFonts w:eastAsia="Calibri" w:cs="Times New Roman"/>
        </w:rPr>
        <w:t xml:space="preserve"> the USB flash drive can be removed from the GMM.</w:t>
      </w:r>
    </w:p>
    <w:p w14:paraId="2827EE30" w14:textId="74ABC0EF" w:rsidR="009A26FA" w:rsidRPr="009A26FA" w:rsidRDefault="009A26FA" w:rsidP="00F76A7E">
      <w:pPr>
        <w:rPr>
          <w:rFonts w:eastAsia="Calibri" w:cs="Times New Roman"/>
          <w:szCs w:val="20"/>
        </w:rPr>
      </w:pPr>
      <w:r w:rsidRPr="009A26FA">
        <w:rPr>
          <w:rFonts w:eastAsia="Calibri" w:cs="Times New Roman"/>
          <w:szCs w:val="20"/>
        </w:rPr>
        <w:t>Although a Secure Digital (SD) memory card could also be used as a data transfer device</w:t>
      </w:r>
      <w:r w:rsidR="00F86CC7">
        <w:rPr>
          <w:rFonts w:eastAsia="Calibri" w:cs="Times New Roman"/>
          <w:szCs w:val="20"/>
        </w:rPr>
        <w:t>,</w:t>
      </w:r>
      <w:r w:rsidRPr="009A26FA">
        <w:rPr>
          <w:rFonts w:eastAsia="Calibri" w:cs="Times New Roman"/>
          <w:szCs w:val="20"/>
        </w:rPr>
        <w:t xml:space="preserv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(although removable) can be considered a permanent part of the GMM in that the GMM cannot operate without it.</w:t>
      </w:r>
    </w:p>
    <w:p w14:paraId="7DF1DF65" w14:textId="344DA466" w:rsidR="009A26FA" w:rsidRPr="009A26FA" w:rsidRDefault="009A26FA" w:rsidP="00F76A7E">
      <w:pPr>
        <w:rPr>
          <w:rFonts w:eastAsia="Calibri" w:cs="Times New Roman"/>
          <w:bCs/>
          <w:szCs w:val="20"/>
        </w:rPr>
      </w:pPr>
      <w:r w:rsidRPr="009A26FA">
        <w:rPr>
          <w:rFonts w:eastAsia="Calibri" w:cs="Times New Roman"/>
          <w:b/>
          <w:szCs w:val="20"/>
        </w:rPr>
        <w:t>Note:</w:t>
      </w:r>
      <w:r w:rsidRPr="009A26FA">
        <w:rPr>
          <w:rFonts w:eastAsia="Calibri" w:cs="Times New Roman"/>
          <w:szCs w:val="20"/>
        </w:rPr>
        <w:t xml:space="preserve"> </w:t>
      </w:r>
      <w:r w:rsidR="00ED25BE">
        <w:rPr>
          <w:rFonts w:eastAsia="Calibri" w:cs="Times New Roman"/>
          <w:szCs w:val="20"/>
        </w:rPr>
        <w:t xml:space="preserve"> </w:t>
      </w:r>
      <w:r w:rsidRPr="009A26FA">
        <w:rPr>
          <w:rFonts w:eastAsia="Calibri" w:cs="Times New Roman"/>
          <w:szCs w:val="20"/>
        </w:rPr>
        <w:t>In the above example</w:t>
      </w:r>
      <w:r w:rsidR="00F86CC7">
        <w:rPr>
          <w:rFonts w:eastAsia="Calibri" w:cs="Times New Roman"/>
          <w:szCs w:val="20"/>
        </w:rPr>
        <w:t>, an</w:t>
      </w:r>
      <w:r w:rsidRPr="009A26FA">
        <w:rPr>
          <w:rFonts w:eastAsia="Calibri" w:cs="Times New Roman"/>
          <w:szCs w:val="20"/>
        </w:rPr>
        <w:t xml:space="preserve"> SD memory card could be any removable flash memory card such as the Secure Digital Standard-Capacity, the Secure Digital High-Capacity, the Secure Digital Extended-Capacity, and the Secure Digital Input/Output, which combines input/output functions with data storage.  These come in three form</w:t>
      </w:r>
      <w:r w:rsidR="006427E1">
        <w:rPr>
          <w:rFonts w:eastAsia="Calibri" w:cs="Times New Roman"/>
          <w:szCs w:val="20"/>
        </w:rPr>
        <w:t>s</w:t>
      </w:r>
      <w:r w:rsidRPr="009A26FA">
        <w:rPr>
          <w:rFonts w:eastAsia="Calibri" w:cs="Times New Roman"/>
          <w:szCs w:val="20"/>
        </w:rPr>
        <w:t xml:space="preserve">:  the original size, the mini size, and the micro size.  A Memory Stick is a removable flash memory card format, launched by Sony in 1998, and is also used in general to describe the whole family of Memory Sticks.  In addition to the original </w:t>
      </w:r>
      <w:r w:rsidRPr="009A26FA">
        <w:rPr>
          <w:rFonts w:eastAsia="Calibri" w:cs="Times New Roman"/>
          <w:szCs w:val="20"/>
        </w:rPr>
        <w:lastRenderedPageBreak/>
        <w:t xml:space="preserve">Memory Stick, this family includes the </w:t>
      </w:r>
      <w:r w:rsidRPr="009A26FA">
        <w:rPr>
          <w:rFonts w:eastAsia="Calibri" w:cs="Times New Roman"/>
          <w:bCs/>
          <w:szCs w:val="20"/>
        </w:rPr>
        <w:t>Memory Stick PRO</w:t>
      </w:r>
      <w:r w:rsidRPr="009A26FA">
        <w:rPr>
          <w:rFonts w:eastAsia="Calibri" w:cs="Times New Roman"/>
          <w:szCs w:val="20"/>
        </w:rPr>
        <w:t xml:space="preserve">, the </w:t>
      </w:r>
      <w:r w:rsidRPr="009A26FA">
        <w:rPr>
          <w:rFonts w:eastAsia="Calibri" w:cs="Times New Roman"/>
          <w:bCs/>
          <w:szCs w:val="20"/>
        </w:rPr>
        <w:t>Memory Stick Duo</w:t>
      </w:r>
      <w:r w:rsidRPr="009A26FA">
        <w:rPr>
          <w:rFonts w:eastAsia="Calibri" w:cs="Times New Roman"/>
          <w:szCs w:val="20"/>
        </w:rPr>
        <w:t xml:space="preserve">, the </w:t>
      </w:r>
      <w:r w:rsidRPr="009A26FA">
        <w:rPr>
          <w:rFonts w:eastAsia="Calibri" w:cs="Times New Roman"/>
          <w:bCs/>
          <w:szCs w:val="20"/>
        </w:rPr>
        <w:t>Memory Stick PRO Duo</w:t>
      </w:r>
      <w:r w:rsidRPr="009A26FA">
        <w:rPr>
          <w:rFonts w:eastAsia="Calibri" w:cs="Times New Roman"/>
          <w:szCs w:val="20"/>
        </w:rPr>
        <w:t xml:space="preserve">, the </w:t>
      </w:r>
      <w:r w:rsidRPr="009A26FA">
        <w:rPr>
          <w:rFonts w:eastAsia="Calibri" w:cs="Times New Roman"/>
          <w:bCs/>
          <w:szCs w:val="20"/>
        </w:rPr>
        <w:t>Memory Stick Micro</w:t>
      </w:r>
      <w:r w:rsidRPr="009A26FA">
        <w:rPr>
          <w:rFonts w:eastAsia="Calibri" w:cs="Times New Roman"/>
          <w:szCs w:val="20"/>
        </w:rPr>
        <w:t xml:space="preserve">, and the </w:t>
      </w:r>
      <w:r w:rsidRPr="009A26FA">
        <w:rPr>
          <w:rFonts w:eastAsia="Calibri" w:cs="Times New Roman"/>
          <w:bCs/>
          <w:szCs w:val="20"/>
        </w:rPr>
        <w:t>Memory Stick PRO</w:t>
      </w:r>
      <w:r w:rsidRPr="009A26FA">
        <w:rPr>
          <w:rFonts w:eastAsia="Calibri" w:cs="Times New Roman"/>
          <w:bCs/>
          <w:szCs w:val="20"/>
        </w:rPr>
        <w:noBreakHyphen/>
        <w:t>HG.</w:t>
      </w:r>
    </w:p>
    <w:p w14:paraId="7571E5C8" w14:textId="4E149D69" w:rsidR="009A26FA" w:rsidRPr="009A26FA" w:rsidRDefault="009A26FA" w:rsidP="00F76A7E">
      <w:pPr>
        <w:rPr>
          <w:rFonts w:eastAsia="Calibri" w:cs="Times New Roman"/>
          <w:szCs w:val="20"/>
        </w:rPr>
      </w:pPr>
      <w:r w:rsidRPr="009A26FA">
        <w:rPr>
          <w:rFonts w:eastAsia="Calibri" w:cs="Times New Roman"/>
          <w:szCs w:val="20"/>
        </w:rPr>
        <w:t xml:space="preserve">At its 2011 </w:t>
      </w:r>
      <w:r w:rsidR="006427E1">
        <w:rPr>
          <w:rFonts w:eastAsia="Calibri" w:cs="Times New Roman"/>
          <w:szCs w:val="20"/>
        </w:rPr>
        <w:t xml:space="preserve">meeting, </w:t>
      </w:r>
      <w:r w:rsidRPr="009A26FA">
        <w:rPr>
          <w:rFonts w:eastAsia="Calibri" w:cs="Times New Roman"/>
          <w:szCs w:val="20"/>
        </w:rPr>
        <w:t xml:space="preserve">Grain Analyzer Sector agreed by consensus that the following changes to Table S.2.5. of §5.56.(a) of </w:t>
      </w:r>
      <w:r w:rsidRPr="009A26FA">
        <w:rPr>
          <w:rFonts w:eastAsia="Calibri" w:cs="Times New Roman"/>
          <w:iCs/>
          <w:szCs w:val="20"/>
        </w:rPr>
        <w:t>NIST Handbook 44</w:t>
      </w:r>
      <w:r w:rsidRPr="009A26FA">
        <w:rPr>
          <w:rFonts w:eastAsia="Calibri" w:cs="Times New Roman"/>
          <w:i/>
          <w:iCs/>
          <w:szCs w:val="20"/>
        </w:rPr>
        <w:t xml:space="preserve"> </w:t>
      </w:r>
      <w:r w:rsidRPr="009A26FA">
        <w:rPr>
          <w:rFonts w:eastAsia="Calibri" w:cs="Times New Roman"/>
          <w:szCs w:val="20"/>
        </w:rPr>
        <w:t>should be forwarded to the S&amp;T Committee for consideration:</w:t>
      </w:r>
    </w:p>
    <w:p w14:paraId="020F0EFC" w14:textId="77777777" w:rsidR="009A26FA" w:rsidRPr="009A26FA" w:rsidRDefault="009A26FA" w:rsidP="00ED25BE">
      <w:pPr>
        <w:numPr>
          <w:ilvl w:val="0"/>
          <w:numId w:val="77"/>
        </w:numPr>
        <w:ind w:left="720"/>
        <w:rPr>
          <w:rFonts w:eastAsia="Calibri" w:cs="Times New Roman"/>
          <w:szCs w:val="20"/>
        </w:rPr>
      </w:pPr>
      <w:r w:rsidRPr="009A26FA">
        <w:rPr>
          <w:rFonts w:eastAsia="Calibri" w:cs="Times New Roman"/>
          <w:szCs w:val="20"/>
        </w:rPr>
        <w:t>Add a note to Table S.2.5. to recognize the expanded scope of remote capability.</w:t>
      </w:r>
    </w:p>
    <w:p w14:paraId="16BE98F0" w14:textId="77777777" w:rsidR="009A26FA" w:rsidRPr="009A26FA" w:rsidRDefault="009A26FA" w:rsidP="00ED25BE">
      <w:pPr>
        <w:numPr>
          <w:ilvl w:val="0"/>
          <w:numId w:val="77"/>
        </w:numPr>
        <w:ind w:left="720"/>
        <w:rPr>
          <w:rFonts w:eastAsia="Calibri" w:cs="Times New Roman"/>
          <w:szCs w:val="20"/>
        </w:rPr>
      </w:pPr>
      <w:r w:rsidRPr="009A26FA">
        <w:rPr>
          <w:rFonts w:eastAsia="Calibri" w:cs="Times New Roman"/>
          <w:szCs w:val="20"/>
        </w:rPr>
        <w:t>Delete “remotely” from the second paragraph of Category 3 requirements that begins, “When accessed remotely …” to make it clear that the requirements of Category 3 apply whether accessed manually using the keyboard or accessed by remote means.</w:t>
      </w:r>
    </w:p>
    <w:p w14:paraId="32C49034" w14:textId="6483E433" w:rsidR="009A26FA" w:rsidRPr="00897E80" w:rsidRDefault="009A26FA" w:rsidP="00ED25BE">
      <w:pPr>
        <w:numPr>
          <w:ilvl w:val="0"/>
          <w:numId w:val="78"/>
        </w:numPr>
        <w:autoSpaceDE w:val="0"/>
        <w:autoSpaceDN w:val="0"/>
        <w:adjustRightInd w:val="0"/>
        <w:ind w:left="720"/>
        <w:rPr>
          <w:rFonts w:eastAsia="Calibri" w:cs="Times New Roman"/>
          <w:szCs w:val="20"/>
        </w:rPr>
      </w:pPr>
      <w:r w:rsidRPr="00897E80">
        <w:rPr>
          <w:rFonts w:eastAsia="Calibri" w:cs="Times New Roman"/>
          <w:szCs w:val="20"/>
        </w:rPr>
        <w:t>Add the modified second paragraph of Category 3 requirements to Categories 3a and 3b to make it</w:t>
      </w:r>
      <w:r w:rsidR="00897E80" w:rsidRPr="00897E80">
        <w:rPr>
          <w:rFonts w:eastAsia="Calibri" w:cs="Times New Roman"/>
          <w:szCs w:val="20"/>
        </w:rPr>
        <w:t xml:space="preserve"> </w:t>
      </w:r>
      <w:r w:rsidRPr="00897E80">
        <w:rPr>
          <w:rFonts w:eastAsia="Calibri" w:cs="Times New Roman"/>
          <w:szCs w:val="20"/>
        </w:rPr>
        <w:t>clear that these requirements apply to all the subcategories of Category 3.</w:t>
      </w:r>
    </w:p>
    <w:p w14:paraId="6CB99AB3" w14:textId="49275731" w:rsidR="009A26FA" w:rsidRPr="009A26FA" w:rsidRDefault="009A26FA" w:rsidP="00F76A7E">
      <w:pPr>
        <w:autoSpaceDE w:val="0"/>
        <w:autoSpaceDN w:val="0"/>
        <w:adjustRightInd w:val="0"/>
        <w:rPr>
          <w:rFonts w:eastAsia="Calibri" w:cs="Times New Roman"/>
          <w:szCs w:val="20"/>
        </w:rPr>
      </w:pPr>
      <w:r w:rsidRPr="009A26FA">
        <w:rPr>
          <w:rFonts w:eastAsia="Calibri" w:cs="Times New Roman"/>
          <w:szCs w:val="20"/>
        </w:rPr>
        <w:t>Because a change to the definition of remote configuration capability will apply to other device types, NIST OWM recommended that the changes to Table S.2.5.</w:t>
      </w:r>
      <w:r w:rsidR="008E4CAF">
        <w:rPr>
          <w:rFonts w:eastAsia="Calibri" w:cs="Times New Roman"/>
          <w:szCs w:val="20"/>
        </w:rPr>
        <w:t>,</w:t>
      </w:r>
      <w:r w:rsidRPr="009A26FA">
        <w:rPr>
          <w:rFonts w:eastAsia="Calibri" w:cs="Times New Roman"/>
          <w:szCs w:val="20"/>
        </w:rPr>
        <w:t xml:space="preserve"> approved by the Sector in 2011</w:t>
      </w:r>
      <w:r w:rsidR="008E4CAF">
        <w:rPr>
          <w:rFonts w:eastAsia="Calibri" w:cs="Times New Roman"/>
          <w:szCs w:val="20"/>
        </w:rPr>
        <w:t>,</w:t>
      </w:r>
      <w:r w:rsidRPr="009A26FA">
        <w:rPr>
          <w:rFonts w:eastAsia="Calibri" w:cs="Times New Roman"/>
          <w:szCs w:val="20"/>
        </w:rPr>
        <w:t xml:space="preserve"> be separated into two independent proposals.  One proposal would deal with the changes to Category 3 and its subcategories.  The second would recommend a modification of the definition of “remote configuration capability” appearing in Appendix D of </w:t>
      </w:r>
      <w:r w:rsidRPr="009A26FA">
        <w:rPr>
          <w:rFonts w:eastAsia="Calibri" w:cs="Times New Roman"/>
          <w:iCs/>
          <w:szCs w:val="20"/>
        </w:rPr>
        <w:t>NIST Handbook 44</w:t>
      </w:r>
      <w:r w:rsidRPr="009A26FA">
        <w:rPr>
          <w:rFonts w:eastAsia="Calibri" w:cs="Times New Roman"/>
          <w:i/>
          <w:iCs/>
          <w:szCs w:val="20"/>
        </w:rPr>
        <w:t xml:space="preserve"> </w:t>
      </w:r>
      <w:r w:rsidRPr="009A26FA">
        <w:rPr>
          <w:rFonts w:eastAsia="Calibri" w:cs="Times New Roman"/>
          <w:szCs w:val="20"/>
        </w:rPr>
        <w:t xml:space="preserve">to recognize the expanded scope of remote capability; this proposal would be an alternative to adding a note to the bottom of Table S.2.5. to expand the definition for remote configuration for grain moisture meters (as shown in this proposal).  </w:t>
      </w:r>
    </w:p>
    <w:p w14:paraId="27E74CAC" w14:textId="348EA8E6" w:rsidR="009A26FA" w:rsidRPr="009A26FA" w:rsidRDefault="009A26FA" w:rsidP="00F76A7E">
      <w:pPr>
        <w:autoSpaceDE w:val="0"/>
        <w:autoSpaceDN w:val="0"/>
        <w:adjustRightInd w:val="0"/>
        <w:rPr>
          <w:rFonts w:eastAsia="Calibri" w:cs="Times New Roman"/>
          <w:szCs w:val="20"/>
        </w:rPr>
      </w:pPr>
      <w:r w:rsidRPr="009A26FA">
        <w:rPr>
          <w:rFonts w:eastAsia="Calibri" w:cs="Times New Roman"/>
          <w:szCs w:val="20"/>
        </w:rPr>
        <w:t>At its 2012 Meeting, the Grain Analyzer Sector agreed to separate its original proposal into two separate proposals and agreed to forward this proposal to change the definition of “remote configuration capability” to the S&amp;T Committee for consideration.  See also August 2012 NTEP Grain Analyzer Sector Summary, Item 5.</w:t>
      </w:r>
    </w:p>
    <w:p w14:paraId="7F89AE78" w14:textId="77777777" w:rsidR="009A26FA" w:rsidRPr="009A26FA" w:rsidRDefault="009A26FA" w:rsidP="00ED25BE">
      <w:pPr>
        <w:rPr>
          <w:rFonts w:eastAsia="Calibri" w:cs="Times New Roman"/>
        </w:rPr>
      </w:pPr>
      <w:r w:rsidRPr="009A26FA">
        <w:rPr>
          <w:rFonts w:eastAsia="Calibri" w:cs="Times New Roman"/>
        </w:rPr>
        <w:t xml:space="preserve">See the Committee’s 2013, 2014, and 2015 Final Reports for additional background information and to review the different proposals considered by the Committee to address security of equipment; the metrological parameters of which can be changed by use of some form of removable digital storage device.  </w:t>
      </w:r>
    </w:p>
    <w:p w14:paraId="26869028" w14:textId="3C32BB81" w:rsidR="009A26FA" w:rsidRPr="009A26FA" w:rsidRDefault="009A26FA" w:rsidP="000F6AC3">
      <w:pPr>
        <w:spacing w:after="0"/>
        <w:rPr>
          <w:rFonts w:eastAsia="Calibri" w:cs="Times New Roman"/>
          <w:b/>
        </w:rPr>
      </w:pPr>
      <w:r w:rsidRPr="009A26FA">
        <w:rPr>
          <w:rFonts w:eastAsia="Calibri" w:cs="Times New Roman"/>
          <w:b/>
        </w:rPr>
        <w:t>2016 NCWM Interim Meeting</w:t>
      </w:r>
      <w:r w:rsidR="00ED25BE">
        <w:rPr>
          <w:rFonts w:eastAsia="Calibri" w:cs="Times New Roman"/>
          <w:b/>
        </w:rPr>
        <w:t>:</w:t>
      </w:r>
    </w:p>
    <w:p w14:paraId="13550861" w14:textId="63C6A96D" w:rsidR="009A26FA" w:rsidRPr="009A26FA" w:rsidRDefault="009A26FA" w:rsidP="00ED25BE">
      <w:pPr>
        <w:rPr>
          <w:rFonts w:eastAsia="Calibri" w:cs="Times New Roman"/>
        </w:rPr>
      </w:pPr>
      <w:r w:rsidRPr="009A26FA">
        <w:rPr>
          <w:rFonts w:eastAsia="Calibri" w:cs="Times New Roman"/>
        </w:rPr>
        <w:t xml:space="preserve">At the Committee’s 2016 NCWM Interim Meeting open hearings, </w:t>
      </w:r>
      <w:r w:rsidR="0055302E">
        <w:rPr>
          <w:rFonts w:eastAsia="Calibri" w:cs="Times New Roman"/>
        </w:rPr>
        <w:t>Ms.</w:t>
      </w:r>
      <w:r w:rsidRPr="009A26FA">
        <w:rPr>
          <w:rFonts w:eastAsia="Calibri" w:cs="Times New Roman"/>
        </w:rPr>
        <w:t xml:space="preserve"> Tina Butcher (</w:t>
      </w:r>
      <w:r w:rsidR="00ED25BE">
        <w:rPr>
          <w:rFonts w:eastAsia="Calibri" w:cs="Times New Roman"/>
        </w:rPr>
        <w:t xml:space="preserve">NIST, </w:t>
      </w:r>
      <w:r w:rsidRPr="009A26FA">
        <w:rPr>
          <w:rFonts w:eastAsia="Calibri" w:cs="Times New Roman"/>
        </w:rPr>
        <w:t>OWM) provided the following update on this item:</w:t>
      </w:r>
    </w:p>
    <w:p w14:paraId="402F2D68" w14:textId="77777777" w:rsidR="009A26FA" w:rsidRPr="009A26FA" w:rsidRDefault="009A26FA" w:rsidP="00ED25BE">
      <w:pPr>
        <w:numPr>
          <w:ilvl w:val="0"/>
          <w:numId w:val="78"/>
        </w:numPr>
        <w:ind w:left="720"/>
        <w:rPr>
          <w:rFonts w:eastAsia="Calibri" w:cs="Times New Roman"/>
        </w:rPr>
      </w:pPr>
      <w:r w:rsidRPr="009A26FA">
        <w:rPr>
          <w:rFonts w:eastAsia="Calibri" w:cs="Times New Roman"/>
        </w:rPr>
        <w:t>Work on this item by members of OWM’s Legal Metrology Devices Program (LMDP) is ongoing.</w:t>
      </w:r>
    </w:p>
    <w:p w14:paraId="6CEDC326" w14:textId="77777777" w:rsidR="009A26FA" w:rsidRPr="009A26FA" w:rsidRDefault="009A26FA" w:rsidP="00ED25BE">
      <w:pPr>
        <w:numPr>
          <w:ilvl w:val="0"/>
          <w:numId w:val="78"/>
        </w:numPr>
        <w:ind w:left="720"/>
        <w:rPr>
          <w:rFonts w:eastAsia="Calibri" w:cs="Times New Roman"/>
        </w:rPr>
      </w:pPr>
      <w:r w:rsidRPr="009A26FA">
        <w:rPr>
          <w:rFonts w:eastAsia="Calibri" w:cs="Times New Roman"/>
        </w:rPr>
        <w:t>The LMDP has not done further work on this item since the 2015 NCWM Annual Meeting, but anticipates resuming work in the spring of 2016.</w:t>
      </w:r>
    </w:p>
    <w:p w14:paraId="413142C5" w14:textId="07E7A894" w:rsidR="009A26FA" w:rsidRPr="007F34DA" w:rsidRDefault="009A26FA" w:rsidP="00ED25BE">
      <w:pPr>
        <w:numPr>
          <w:ilvl w:val="0"/>
          <w:numId w:val="78"/>
        </w:numPr>
        <w:ind w:left="720"/>
        <w:rPr>
          <w:rFonts w:eastAsia="Calibri" w:cs="Times New Roman"/>
        </w:rPr>
      </w:pPr>
      <w:r w:rsidRPr="009A26FA">
        <w:rPr>
          <w:rFonts w:eastAsia="Calibri" w:cs="Times New Roman"/>
        </w:rPr>
        <w:t>The LMDP has received feedback from the Measuring Sector and Regional Associations, which it will consider when developing any new revisions to the proposal.</w:t>
      </w:r>
    </w:p>
    <w:p w14:paraId="19DB5FDA" w14:textId="77777777" w:rsidR="009A26FA" w:rsidRPr="009A26FA" w:rsidRDefault="009A26FA" w:rsidP="00ED25BE">
      <w:pPr>
        <w:numPr>
          <w:ilvl w:val="0"/>
          <w:numId w:val="78"/>
        </w:numPr>
        <w:ind w:left="720"/>
        <w:rPr>
          <w:rFonts w:eastAsia="Calibri" w:cs="Times New Roman"/>
        </w:rPr>
      </w:pPr>
      <w:r w:rsidRPr="009A26FA">
        <w:rPr>
          <w:rFonts w:eastAsia="Calibri" w:cs="Times New Roman"/>
        </w:rPr>
        <w:t xml:space="preserve">The LMDP hopes to be able to complete additional draft revisions and circulate them for consideration and feedback by the W&amp;M Community by the 2016 NCWM Annual Meeting.  </w:t>
      </w:r>
    </w:p>
    <w:p w14:paraId="0FF8F156" w14:textId="77777777" w:rsidR="009A26FA" w:rsidRPr="009A26FA" w:rsidRDefault="009A26FA" w:rsidP="00ED25BE">
      <w:pPr>
        <w:numPr>
          <w:ilvl w:val="0"/>
          <w:numId w:val="78"/>
        </w:numPr>
        <w:ind w:left="720"/>
        <w:rPr>
          <w:rFonts w:eastAsia="Calibri" w:cs="Times New Roman"/>
        </w:rPr>
      </w:pPr>
      <w:r w:rsidRPr="009A26FA">
        <w:rPr>
          <w:rFonts w:eastAsia="Calibri" w:cs="Times New Roman"/>
        </w:rPr>
        <w:t>As noted at the 2015 NCWM Annual Meeting, the LMDP plans to propose a new General Code requirement to address the sealing of equipment using this technology; this would allow the same “sealing requirement” to be applied to all the different device types that might use this technology.</w:t>
      </w:r>
    </w:p>
    <w:p w14:paraId="5C4F1A20" w14:textId="6F737AAA" w:rsidR="009A26FA" w:rsidRPr="009A26FA" w:rsidRDefault="009A26FA" w:rsidP="00ED25BE">
      <w:pPr>
        <w:numPr>
          <w:ilvl w:val="0"/>
          <w:numId w:val="78"/>
        </w:numPr>
        <w:ind w:left="720"/>
        <w:rPr>
          <w:rFonts w:eastAsia="Calibri" w:cs="Times New Roman"/>
        </w:rPr>
      </w:pPr>
      <w:r w:rsidRPr="009A26FA">
        <w:rPr>
          <w:rFonts w:eastAsia="Calibri" w:cs="Times New Roman"/>
        </w:rPr>
        <w:t xml:space="preserve">Some of the device codes in </w:t>
      </w:r>
      <w:r w:rsidR="006B721F">
        <w:rPr>
          <w:rFonts w:eastAsia="Calibri" w:cs="Times New Roman"/>
        </w:rPr>
        <w:t>NIST Handbook 44</w:t>
      </w:r>
      <w:r w:rsidRPr="009A26FA">
        <w:rPr>
          <w:rFonts w:eastAsia="Calibri" w:cs="Times New Roman"/>
        </w:rPr>
        <w:t xml:space="preserve"> would need to be amended to exempt equipment adjusted using a removable digital storage device from having to comply with the current sealing requirements in those codes and to reference the proposed new General Code requirement.</w:t>
      </w:r>
    </w:p>
    <w:p w14:paraId="61AA2C11" w14:textId="5D3AEAAA" w:rsidR="009A26FA" w:rsidRPr="009A26FA" w:rsidRDefault="009A26FA" w:rsidP="00ED25BE">
      <w:pPr>
        <w:numPr>
          <w:ilvl w:val="0"/>
          <w:numId w:val="78"/>
        </w:numPr>
        <w:ind w:left="720"/>
        <w:rPr>
          <w:rFonts w:eastAsia="Calibri" w:cs="Times New Roman"/>
        </w:rPr>
      </w:pPr>
      <w:r w:rsidRPr="009A26FA">
        <w:rPr>
          <w:rFonts w:eastAsia="Calibri" w:cs="Times New Roman"/>
        </w:rPr>
        <w:lastRenderedPageBreak/>
        <w:t xml:space="preserve">Although still in early draft form, members of the LMDP presented draft revisions for the General Code requirement and an example of a proposed change to the Scales Code at the 2015 NCWM Annual Meeting and would appreciate feedback from the </w:t>
      </w:r>
      <w:r w:rsidR="00A14F75">
        <w:rPr>
          <w:rFonts w:eastAsia="Calibri" w:cs="Times New Roman"/>
        </w:rPr>
        <w:t>weights and measures</w:t>
      </w:r>
      <w:r w:rsidRPr="009A26FA">
        <w:rPr>
          <w:rFonts w:eastAsia="Calibri" w:cs="Times New Roman"/>
        </w:rPr>
        <w:t xml:space="preserve"> community as it continues to develop this item.</w:t>
      </w:r>
    </w:p>
    <w:p w14:paraId="6220943D" w14:textId="4DA4FD54" w:rsidR="009A26FA" w:rsidRPr="009A26FA" w:rsidRDefault="009A26FA" w:rsidP="00ED25BE">
      <w:pPr>
        <w:rPr>
          <w:rFonts w:eastAsia="Calibri" w:cs="Times New Roman"/>
        </w:rPr>
      </w:pPr>
      <w:r w:rsidRPr="009A26FA">
        <w:rPr>
          <w:rFonts w:eastAsia="Calibri" w:cs="Times New Roman"/>
        </w:rPr>
        <w:t xml:space="preserve">Mr. Russ Vires (Mettler-Toledo, LLC), speaking on behalf of the SMA reported that the SMA looks forward to the further clarification of this item. </w:t>
      </w:r>
      <w:r w:rsidR="00ED25BE">
        <w:rPr>
          <w:rFonts w:eastAsia="Calibri" w:cs="Times New Roman"/>
        </w:rPr>
        <w:t xml:space="preserve"> </w:t>
      </w:r>
      <w:r w:rsidRPr="009A26FA">
        <w:rPr>
          <w:rFonts w:eastAsia="Calibri" w:cs="Times New Roman"/>
        </w:rPr>
        <w:t>The SMA has concerns about changing metrological parameters without proper re</w:t>
      </w:r>
      <w:r w:rsidRPr="009A26FA">
        <w:rPr>
          <w:rFonts w:eastAsia="Calibri" w:cs="Times New Roman"/>
        </w:rPr>
        <w:noBreakHyphen/>
        <w:t>sealing.</w:t>
      </w:r>
    </w:p>
    <w:p w14:paraId="3CC9B253" w14:textId="629168F6" w:rsidR="009A26FA" w:rsidRPr="009A26FA" w:rsidRDefault="009A26FA" w:rsidP="009A26FA">
      <w:pPr>
        <w:rPr>
          <w:rFonts w:eastAsia="Calibri" w:cs="Times New Roman"/>
        </w:rPr>
      </w:pPr>
      <w:r w:rsidRPr="009A26FA">
        <w:rPr>
          <w:rFonts w:eastAsia="Calibri" w:cs="Times New Roman"/>
        </w:rPr>
        <w:t xml:space="preserve">The Committee believes this item has merit and needs further development.  It looks forward to being able to consider a final proposal that addresses security of equipment using this type of technology.  </w:t>
      </w:r>
    </w:p>
    <w:p w14:paraId="20CAF172" w14:textId="0E279343" w:rsidR="009A26FA" w:rsidRPr="009A26FA" w:rsidRDefault="009A26FA" w:rsidP="009A26FA">
      <w:pPr>
        <w:keepNext/>
        <w:spacing w:after="0"/>
        <w:rPr>
          <w:rFonts w:eastAsia="Calibri" w:cs="Times New Roman"/>
          <w:b/>
        </w:rPr>
      </w:pPr>
      <w:r w:rsidRPr="009A26FA">
        <w:rPr>
          <w:rFonts w:eastAsia="Calibri" w:cs="Times New Roman"/>
          <w:b/>
        </w:rPr>
        <w:t>2016 NCWM Annual Meeting</w:t>
      </w:r>
      <w:r w:rsidR="00ED25BE">
        <w:rPr>
          <w:rFonts w:eastAsia="Calibri" w:cs="Times New Roman"/>
          <w:b/>
        </w:rPr>
        <w:t>:</w:t>
      </w:r>
    </w:p>
    <w:p w14:paraId="249D6D58" w14:textId="1185440B" w:rsidR="009A26FA" w:rsidRPr="009A26FA" w:rsidRDefault="009A26FA" w:rsidP="00ED25BE">
      <w:pPr>
        <w:rPr>
          <w:rFonts w:eastAsia="Times New Roman" w:cs="Times New Roman"/>
          <w:bCs/>
          <w:iCs/>
          <w:szCs w:val="20"/>
        </w:rPr>
      </w:pPr>
      <w:r w:rsidRPr="009A26FA">
        <w:rPr>
          <w:rFonts w:eastAsia="Calibri" w:cs="Times New Roman"/>
        </w:rPr>
        <w:t xml:space="preserve">At its 2016 NCWM Annual Meeting, the Committee heard an update on this item from </w:t>
      </w:r>
      <w:r w:rsidR="0055302E">
        <w:rPr>
          <w:rFonts w:eastAsia="Calibri" w:cs="Times New Roman"/>
        </w:rPr>
        <w:t>Ms.</w:t>
      </w:r>
      <w:r w:rsidRPr="009A26FA">
        <w:rPr>
          <w:rFonts w:eastAsia="Calibri" w:cs="Times New Roman"/>
        </w:rPr>
        <w:t xml:space="preserve"> Tina Butcher (</w:t>
      </w:r>
      <w:r w:rsidR="00ED25BE">
        <w:rPr>
          <w:rFonts w:eastAsia="Calibri" w:cs="Times New Roman"/>
        </w:rPr>
        <w:t xml:space="preserve">NIDT, </w:t>
      </w:r>
      <w:r w:rsidRPr="009A26FA">
        <w:rPr>
          <w:rFonts w:eastAsia="Calibri" w:cs="Times New Roman"/>
        </w:rPr>
        <w:t xml:space="preserve">OWM).  </w:t>
      </w:r>
      <w:r w:rsidR="0055302E">
        <w:rPr>
          <w:rFonts w:eastAsia="Calibri" w:cs="Times New Roman"/>
        </w:rPr>
        <w:t>Ms.</w:t>
      </w:r>
      <w:r w:rsidRPr="009A26FA">
        <w:rPr>
          <w:rFonts w:eastAsia="Calibri" w:cs="Times New Roman"/>
        </w:rPr>
        <w:t xml:space="preserve"> Butcher reported that OWM had not been able to further develop the item since the 2016 Interim Meeting of the NCWM, but hoped that it could find time in the coming months to finalize a proposal for consideration in the 2017 NCWM cycle.  </w:t>
      </w:r>
      <w:r w:rsidR="0055302E">
        <w:rPr>
          <w:rFonts w:eastAsia="Calibri" w:cs="Times New Roman"/>
        </w:rPr>
        <w:t>Ms.</w:t>
      </w:r>
      <w:r w:rsidRPr="009A26FA">
        <w:rPr>
          <w:rFonts w:eastAsia="Calibri" w:cs="Times New Roman"/>
        </w:rPr>
        <w:t xml:space="preserve"> Butcher provided a brief summary of the work that had already been completed on this item by members of OWM’s Legal Metrology Devices Program and requested the Committee maintain its Developing status on the item to allow time for OWM to finish this effort. </w:t>
      </w:r>
      <w:r w:rsidR="00ED25BE">
        <w:rPr>
          <w:rFonts w:eastAsia="Calibri" w:cs="Times New Roman"/>
        </w:rPr>
        <w:t xml:space="preserve"> </w:t>
      </w:r>
      <w:r w:rsidRPr="009A26FA">
        <w:rPr>
          <w:rFonts w:eastAsia="Calibri" w:cs="Times New Roman"/>
        </w:rPr>
        <w:t xml:space="preserve">She emphasized the need for there to be new sealing requirements developed for </w:t>
      </w:r>
      <w:r w:rsidR="006B721F">
        <w:rPr>
          <w:rFonts w:eastAsia="Calibri" w:cs="Times New Roman"/>
        </w:rPr>
        <w:t>NIST Handbook 44</w:t>
      </w:r>
      <w:r w:rsidRPr="009A26FA">
        <w:rPr>
          <w:rFonts w:eastAsia="Calibri" w:cs="Times New Roman"/>
        </w:rPr>
        <w:t xml:space="preserve"> to address this technology (i.e., </w:t>
      </w:r>
      <w:r w:rsidRPr="009A26FA">
        <w:rPr>
          <w:rFonts w:eastAsia="Calibri" w:cs="Times New Roman"/>
          <w:bCs/>
          <w:szCs w:val="20"/>
        </w:rPr>
        <w:t>removable digital storage devices, which can change configuration and/or calibration parameters)</w:t>
      </w:r>
      <w:r w:rsidR="00A14F75">
        <w:rPr>
          <w:rFonts w:eastAsia="Calibri" w:cs="Times New Roman"/>
          <w:bCs/>
          <w:szCs w:val="20"/>
        </w:rPr>
        <w:t>,</w:t>
      </w:r>
      <w:r w:rsidRPr="009A26FA">
        <w:rPr>
          <w:rFonts w:eastAsia="Calibri" w:cs="Times New Roman"/>
        </w:rPr>
        <w:t xml:space="preserve"> noting that current sealing requirements never </w:t>
      </w:r>
      <w:r w:rsidR="00A14F75">
        <w:rPr>
          <w:rFonts w:eastAsia="Calibri" w:cs="Times New Roman"/>
        </w:rPr>
        <w:t>envisioned this technology</w:t>
      </w:r>
      <w:r w:rsidRPr="009A26FA">
        <w:rPr>
          <w:rFonts w:eastAsia="Calibri" w:cs="Times New Roman"/>
        </w:rPr>
        <w:t xml:space="preserve">.  She reported that the Grain Sector was able to resolve its issue with respect to the sealing of grain equipment; </w:t>
      </w:r>
      <w:r w:rsidR="00A14F75">
        <w:rPr>
          <w:rFonts w:eastAsia="Calibri" w:cs="Times New Roman"/>
        </w:rPr>
        <w:t>however</w:t>
      </w:r>
      <w:r w:rsidRPr="009A26FA">
        <w:rPr>
          <w:rFonts w:eastAsia="Calibri" w:cs="Times New Roman"/>
        </w:rPr>
        <w:t>, the problem still exists with respect to other types of devices.  She further stated that i</w:t>
      </w:r>
      <w:r w:rsidRPr="009A26FA">
        <w:rPr>
          <w:rFonts w:eastAsia="Times New Roman" w:cs="Times New Roman"/>
          <w:bCs/>
          <w:iCs/>
          <w:szCs w:val="20"/>
        </w:rPr>
        <w:t>f OWM is unable to further develop this item</w:t>
      </w:r>
      <w:r w:rsidR="00A14F75">
        <w:rPr>
          <w:rFonts w:eastAsia="Times New Roman" w:cs="Times New Roman"/>
          <w:bCs/>
          <w:iCs/>
          <w:szCs w:val="20"/>
        </w:rPr>
        <w:t xml:space="preserve"> such</w:t>
      </w:r>
      <w:r w:rsidRPr="009A26FA">
        <w:rPr>
          <w:rFonts w:eastAsia="Times New Roman" w:cs="Times New Roman"/>
          <w:bCs/>
          <w:iCs/>
          <w:szCs w:val="20"/>
        </w:rPr>
        <w:t xml:space="preserve"> that a proposal can be presented for consideration at the 2017 NCWM Interim Meeting, OWM would request the item be </w:t>
      </w:r>
      <w:r w:rsidR="00ED25BE">
        <w:rPr>
          <w:rFonts w:eastAsia="Times New Roman" w:cs="Times New Roman"/>
          <w:bCs/>
          <w:iCs/>
          <w:szCs w:val="20"/>
        </w:rPr>
        <w:t>W</w:t>
      </w:r>
      <w:r w:rsidRPr="009A26FA">
        <w:rPr>
          <w:rFonts w:eastAsia="Times New Roman" w:cs="Times New Roman"/>
          <w:bCs/>
          <w:iCs/>
          <w:szCs w:val="20"/>
        </w:rPr>
        <w:t>ithdrawn.</w:t>
      </w:r>
    </w:p>
    <w:p w14:paraId="1AF9C8AB" w14:textId="50AB28EE" w:rsidR="009A26FA" w:rsidRPr="009A26FA" w:rsidRDefault="009A26FA" w:rsidP="00ED25BE">
      <w:pPr>
        <w:rPr>
          <w:rFonts w:eastAsia="Times New Roman" w:cs="Times New Roman"/>
          <w:bCs/>
          <w:iCs/>
          <w:szCs w:val="20"/>
        </w:rPr>
      </w:pPr>
      <w:r w:rsidRPr="009A26FA">
        <w:rPr>
          <w:rFonts w:eastAsia="Times New Roman" w:cs="Times New Roman"/>
          <w:bCs/>
          <w:iCs/>
          <w:szCs w:val="20"/>
        </w:rPr>
        <w:t xml:space="preserve">Mr. Russ Vires (Mettler-Toledo, LLC), speaking on behalf of the SMA, reported the SMA opposes the item. </w:t>
      </w:r>
      <w:r w:rsidR="00ED25BE">
        <w:rPr>
          <w:rFonts w:eastAsia="Times New Roman" w:cs="Times New Roman"/>
          <w:bCs/>
          <w:iCs/>
          <w:szCs w:val="20"/>
        </w:rPr>
        <w:t xml:space="preserve"> </w:t>
      </w:r>
      <w:r w:rsidRPr="009A26FA">
        <w:rPr>
          <w:rFonts w:eastAsia="Times New Roman" w:cs="Times New Roman"/>
          <w:bCs/>
          <w:iCs/>
          <w:szCs w:val="20"/>
        </w:rPr>
        <w:t>The SMA has concerns about changing sealable parameters without proper re-sealing.</w:t>
      </w:r>
    </w:p>
    <w:p w14:paraId="7B7D7C55" w14:textId="68C01894" w:rsidR="009A26FA" w:rsidRPr="009A26FA" w:rsidRDefault="009A26FA" w:rsidP="00ED25BE">
      <w:pPr>
        <w:rPr>
          <w:rFonts w:eastAsia="Calibri" w:cs="Times New Roman"/>
        </w:rPr>
      </w:pPr>
      <w:r w:rsidRPr="009A26FA">
        <w:rPr>
          <w:rFonts w:eastAsia="Times New Roman" w:cs="Times New Roman"/>
          <w:bCs/>
          <w:iCs/>
          <w:szCs w:val="20"/>
        </w:rPr>
        <w:t xml:space="preserve">In consideration of </w:t>
      </w:r>
      <w:r w:rsidR="0055302E">
        <w:rPr>
          <w:rFonts w:eastAsia="Times New Roman" w:cs="Times New Roman"/>
          <w:bCs/>
          <w:iCs/>
          <w:szCs w:val="20"/>
        </w:rPr>
        <w:t>Ms.</w:t>
      </w:r>
      <w:r w:rsidRPr="009A26FA">
        <w:rPr>
          <w:rFonts w:eastAsia="Times New Roman" w:cs="Times New Roman"/>
          <w:bCs/>
          <w:iCs/>
          <w:szCs w:val="20"/>
        </w:rPr>
        <w:t xml:space="preserve"> Butcher’s request to maintain a Developing status to allow time for OWM to complete its work on the item, the Committee agreed to </w:t>
      </w:r>
      <w:r w:rsidR="00A14F75">
        <w:rPr>
          <w:rFonts w:eastAsia="Times New Roman" w:cs="Times New Roman"/>
          <w:bCs/>
          <w:iCs/>
          <w:szCs w:val="20"/>
        </w:rPr>
        <w:t>carry</w:t>
      </w:r>
      <w:r w:rsidR="00A14F75" w:rsidRPr="009A26FA">
        <w:rPr>
          <w:rFonts w:eastAsia="Times New Roman" w:cs="Times New Roman"/>
          <w:bCs/>
          <w:iCs/>
          <w:szCs w:val="20"/>
        </w:rPr>
        <w:t xml:space="preserve"> </w:t>
      </w:r>
      <w:r w:rsidRPr="009A26FA">
        <w:rPr>
          <w:rFonts w:eastAsia="Times New Roman" w:cs="Times New Roman"/>
          <w:bCs/>
          <w:iCs/>
          <w:szCs w:val="20"/>
        </w:rPr>
        <w:t xml:space="preserve">the item </w:t>
      </w:r>
      <w:r w:rsidR="00A14F75">
        <w:rPr>
          <w:rFonts w:eastAsia="Times New Roman" w:cs="Times New Roman"/>
          <w:bCs/>
          <w:iCs/>
          <w:szCs w:val="20"/>
        </w:rPr>
        <w:t xml:space="preserve">over </w:t>
      </w:r>
      <w:r w:rsidRPr="009A26FA">
        <w:rPr>
          <w:rFonts w:eastAsia="Times New Roman" w:cs="Times New Roman"/>
          <w:bCs/>
          <w:iCs/>
          <w:szCs w:val="20"/>
        </w:rPr>
        <w:t>on its agenda</w:t>
      </w:r>
      <w:r w:rsidR="00A14F75">
        <w:rPr>
          <w:rFonts w:eastAsia="Times New Roman" w:cs="Times New Roman"/>
          <w:bCs/>
          <w:iCs/>
          <w:szCs w:val="20"/>
        </w:rPr>
        <w:t xml:space="preserve"> and to change the submitter from NTEP Grain Analyzer Sector to NIST OWM</w:t>
      </w:r>
      <w:r w:rsidRPr="009A26FA">
        <w:rPr>
          <w:rFonts w:eastAsia="Times New Roman" w:cs="Times New Roman"/>
          <w:bCs/>
          <w:iCs/>
          <w:szCs w:val="20"/>
        </w:rPr>
        <w:t xml:space="preserve">.  </w:t>
      </w:r>
    </w:p>
    <w:p w14:paraId="60CC9BEE" w14:textId="77777777" w:rsidR="009A26FA" w:rsidRPr="009A26FA" w:rsidRDefault="009A26FA" w:rsidP="009A26FA">
      <w:pPr>
        <w:spacing w:after="0"/>
        <w:rPr>
          <w:rFonts w:eastAsia="Calibri" w:cs="Times New Roman"/>
          <w:b/>
        </w:rPr>
      </w:pPr>
      <w:r w:rsidRPr="009A26FA">
        <w:rPr>
          <w:rFonts w:eastAsia="Calibri" w:cs="Times New Roman"/>
          <w:b/>
        </w:rPr>
        <w:t>Regional Association Comments:</w:t>
      </w:r>
    </w:p>
    <w:p w14:paraId="2486E1EA" w14:textId="6980EDEA" w:rsidR="009A26FA" w:rsidRPr="009A26FA" w:rsidRDefault="009A26FA" w:rsidP="00ED25BE">
      <w:pPr>
        <w:rPr>
          <w:rFonts w:eastAsia="Times New Roman" w:cs="Times New Roman"/>
          <w:szCs w:val="24"/>
        </w:rPr>
      </w:pPr>
      <w:r w:rsidRPr="009A26FA">
        <w:rPr>
          <w:rFonts w:eastAsia="Times New Roman" w:cs="Times New Roman"/>
          <w:szCs w:val="24"/>
        </w:rPr>
        <w:t>The WWMA, at its 2015 Annual Meeting, received comment from Ms. Tina Butcher, NIST</w:t>
      </w:r>
      <w:r w:rsidR="00ED25BE">
        <w:rPr>
          <w:rFonts w:eastAsia="Times New Roman" w:cs="Times New Roman"/>
          <w:szCs w:val="24"/>
        </w:rPr>
        <w:t>,</w:t>
      </w:r>
      <w:r w:rsidRPr="009A26FA">
        <w:rPr>
          <w:rFonts w:eastAsia="Times New Roman" w:cs="Times New Roman"/>
          <w:szCs w:val="24"/>
        </w:rPr>
        <w:t xml:space="preserve"> OWM, that work will continue on this item and proposed developing separate sealing requirements for other devices</w:t>
      </w:r>
      <w:r w:rsidR="00ED25BE">
        <w:rPr>
          <w:rFonts w:eastAsia="Times New Roman" w:cs="Times New Roman"/>
          <w:szCs w:val="24"/>
        </w:rPr>
        <w:t>,</w:t>
      </w:r>
      <w:r w:rsidRPr="009A26FA">
        <w:rPr>
          <w:rFonts w:eastAsia="Times New Roman" w:cs="Times New Roman"/>
          <w:szCs w:val="24"/>
        </w:rPr>
        <w:t xml:space="preserve"> which are adjusted using removable media.  She recommended that this item be reassigned to NIST and retain</w:t>
      </w:r>
      <w:r w:rsidR="00A14F75">
        <w:rPr>
          <w:rFonts w:eastAsia="Times New Roman" w:cs="Times New Roman"/>
          <w:szCs w:val="24"/>
        </w:rPr>
        <w:t>ed</w:t>
      </w:r>
      <w:r w:rsidRPr="009A26FA">
        <w:rPr>
          <w:rFonts w:eastAsia="Times New Roman" w:cs="Times New Roman"/>
          <w:szCs w:val="24"/>
        </w:rPr>
        <w:t xml:space="preserve"> </w:t>
      </w:r>
      <w:r w:rsidR="00A14F75">
        <w:rPr>
          <w:rFonts w:eastAsia="Times New Roman" w:cs="Times New Roman"/>
          <w:szCs w:val="24"/>
        </w:rPr>
        <w:t xml:space="preserve">it as </w:t>
      </w:r>
      <w:r w:rsidRPr="009A26FA">
        <w:rPr>
          <w:rFonts w:eastAsia="Times New Roman" w:cs="Times New Roman"/>
          <w:szCs w:val="24"/>
        </w:rPr>
        <w:t xml:space="preserve">a Developing </w:t>
      </w:r>
      <w:r w:rsidR="00A14F75">
        <w:rPr>
          <w:rFonts w:eastAsia="Times New Roman" w:cs="Times New Roman"/>
          <w:szCs w:val="24"/>
        </w:rPr>
        <w:t>item</w:t>
      </w:r>
      <w:r w:rsidRPr="009A26FA">
        <w:rPr>
          <w:rFonts w:eastAsia="Times New Roman" w:cs="Times New Roman"/>
          <w:szCs w:val="24"/>
        </w:rPr>
        <w:t>.  The WWMA S&amp;T Committee agrees with this request.  The WWMA recommended that the item be a Developing item.</w:t>
      </w:r>
    </w:p>
    <w:p w14:paraId="34C5F603" w14:textId="2717B217" w:rsidR="009A26FA" w:rsidRPr="009A26FA" w:rsidRDefault="009A26FA" w:rsidP="00ED25BE">
      <w:pPr>
        <w:rPr>
          <w:rFonts w:eastAsia="Times New Roman" w:cs="Times New Roman"/>
          <w:szCs w:val="24"/>
        </w:rPr>
      </w:pPr>
      <w:r w:rsidRPr="009A26FA">
        <w:rPr>
          <w:rFonts w:eastAsia="Calibri" w:cs="Times New Roman"/>
        </w:rPr>
        <w:t>The</w:t>
      </w:r>
      <w:r w:rsidRPr="009A26FA">
        <w:rPr>
          <w:rFonts w:eastAsia="Times New Roman" w:cs="Times New Roman"/>
          <w:szCs w:val="24"/>
        </w:rPr>
        <w:t xml:space="preserve"> CWMA, at its 2015 Interim Meeting, referenced concerns raised at the 2015 NCWM Interim meeting by NIST</w:t>
      </w:r>
      <w:r w:rsidR="00ED25BE">
        <w:rPr>
          <w:rFonts w:eastAsia="Times New Roman" w:cs="Times New Roman"/>
          <w:szCs w:val="24"/>
        </w:rPr>
        <w:t>,</w:t>
      </w:r>
      <w:r w:rsidRPr="009A26FA">
        <w:rPr>
          <w:rFonts w:eastAsia="Times New Roman" w:cs="Times New Roman"/>
          <w:szCs w:val="24"/>
        </w:rPr>
        <w:t xml:space="preserve"> OWM and recommended that this item remain a Developing item.  At its 2016 Annual Meeting, the CWMA reported it feels this item has merit and the comments received were in support of it</w:t>
      </w:r>
      <w:r w:rsidR="00ED25BE">
        <w:rPr>
          <w:rFonts w:eastAsia="Times New Roman" w:cs="Times New Roman"/>
          <w:szCs w:val="24"/>
        </w:rPr>
        <w:t>,</w:t>
      </w:r>
      <w:r w:rsidRPr="009A26FA">
        <w:rPr>
          <w:rFonts w:eastAsia="Times New Roman" w:cs="Times New Roman"/>
          <w:szCs w:val="24"/>
        </w:rPr>
        <w:t xml:space="preserve"> but it </w:t>
      </w:r>
      <w:r w:rsidR="005C1702" w:rsidRPr="009A26FA">
        <w:rPr>
          <w:rFonts w:eastAsia="Times New Roman" w:cs="Times New Roman"/>
          <w:szCs w:val="24"/>
        </w:rPr>
        <w:t>needs</w:t>
      </w:r>
      <w:r w:rsidRPr="009A26FA">
        <w:rPr>
          <w:rFonts w:eastAsia="Times New Roman" w:cs="Times New Roman"/>
          <w:szCs w:val="24"/>
        </w:rPr>
        <w:t xml:space="preserve"> development.  </w:t>
      </w:r>
      <w:r w:rsidRPr="009A26FA">
        <w:rPr>
          <w:rFonts w:eastAsia="Calibri" w:cs="Times New Roman"/>
        </w:rPr>
        <w:t>The</w:t>
      </w:r>
      <w:r w:rsidRPr="009A26FA">
        <w:rPr>
          <w:rFonts w:eastAsia="Times New Roman" w:cs="Times New Roman"/>
          <w:szCs w:val="24"/>
        </w:rPr>
        <w:t xml:space="preserve"> CWMA maintained its recommendation </w:t>
      </w:r>
      <w:r w:rsidR="00142DE8">
        <w:rPr>
          <w:rFonts w:eastAsia="Times New Roman" w:cs="Times New Roman"/>
          <w:szCs w:val="24"/>
        </w:rPr>
        <w:t>to</w:t>
      </w:r>
      <w:r w:rsidRPr="009A26FA">
        <w:rPr>
          <w:rFonts w:eastAsia="Times New Roman" w:cs="Times New Roman"/>
          <w:szCs w:val="24"/>
        </w:rPr>
        <w:t xml:space="preserve"> the NCWM</w:t>
      </w:r>
      <w:r w:rsidR="00142DE8">
        <w:rPr>
          <w:rFonts w:eastAsia="Times New Roman" w:cs="Times New Roman"/>
          <w:szCs w:val="24"/>
        </w:rPr>
        <w:t xml:space="preserve"> that the status of the item be kept as Developing.</w:t>
      </w:r>
    </w:p>
    <w:p w14:paraId="060ED885" w14:textId="77777777" w:rsidR="009A26FA" w:rsidRPr="009A26FA" w:rsidRDefault="009A26FA" w:rsidP="00ED25BE">
      <w:pPr>
        <w:rPr>
          <w:rFonts w:eastAsia="Times New Roman" w:cs="Times New Roman"/>
          <w:szCs w:val="24"/>
        </w:rPr>
      </w:pPr>
      <w:r w:rsidRPr="009A26FA">
        <w:rPr>
          <w:rFonts w:eastAsia="Times New Roman" w:cs="Times New Roman"/>
          <w:szCs w:val="24"/>
        </w:rPr>
        <w:t xml:space="preserve">NEWMA, at both its 2015 Interim and 2016 Annual Meetings recommended the item be forwarded to NCWM as a Developing item.  OWM provided comments at NEWMA’s 2016 Annual Meeting indicating work on the item by OWM was still ongoing. </w:t>
      </w:r>
    </w:p>
    <w:p w14:paraId="1CA4FDBB" w14:textId="390B0ED7" w:rsidR="00142DE8" w:rsidRPr="009A26FA" w:rsidRDefault="009A26FA" w:rsidP="00ED25BE">
      <w:pPr>
        <w:rPr>
          <w:rFonts w:eastAsia="Times New Roman" w:cs="Times New Roman"/>
          <w:szCs w:val="24"/>
        </w:rPr>
      </w:pPr>
      <w:r w:rsidRPr="009A26FA">
        <w:rPr>
          <w:rFonts w:eastAsia="Times New Roman" w:cs="Times New Roman"/>
          <w:szCs w:val="24"/>
        </w:rPr>
        <w:t>At its 2015 Annual Meeting, the SWMA reported it understood NIST</w:t>
      </w:r>
      <w:r w:rsidR="00ED25BE">
        <w:rPr>
          <w:rFonts w:eastAsia="Times New Roman" w:cs="Times New Roman"/>
          <w:szCs w:val="24"/>
        </w:rPr>
        <w:t>,</w:t>
      </w:r>
      <w:r w:rsidRPr="009A26FA">
        <w:rPr>
          <w:rFonts w:eastAsia="Times New Roman" w:cs="Times New Roman"/>
          <w:szCs w:val="24"/>
        </w:rPr>
        <w:t xml:space="preserve"> OWM will take over the development of this item.</w:t>
      </w:r>
    </w:p>
    <w:p w14:paraId="6DC7D50C" w14:textId="0BDF5197" w:rsidR="009A26FA" w:rsidRPr="009A26FA" w:rsidRDefault="00ED25BE" w:rsidP="009A26FA">
      <w:pPr>
        <w:rPr>
          <w:rFonts w:eastAsia="Calibri" w:cs="Times New Roman"/>
        </w:rPr>
      </w:pPr>
      <w:r>
        <w:rPr>
          <w:rFonts w:eastAsia="Times New Roman"/>
          <w:szCs w:val="24"/>
        </w:rPr>
        <w:t>Additional letters, presentations, and data may have been part of the Committee’s consideration.  To review the supporting documentation, please refer to the “Report of the 100</w:t>
      </w:r>
      <w:r w:rsidRPr="00D27268">
        <w:rPr>
          <w:rFonts w:eastAsia="Times New Roman"/>
          <w:szCs w:val="24"/>
          <w:vertAlign w:val="superscript"/>
        </w:rPr>
        <w:t>th</w:t>
      </w:r>
      <w:r>
        <w:rPr>
          <w:rFonts w:eastAsia="Times New Roman"/>
          <w:szCs w:val="24"/>
        </w:rPr>
        <w:t xml:space="preserve"> National </w:t>
      </w:r>
      <w:r w:rsidR="00FE72C3">
        <w:rPr>
          <w:rFonts w:eastAsia="Times New Roman"/>
          <w:szCs w:val="24"/>
        </w:rPr>
        <w:t>Conference on Weights and Measures”</w:t>
      </w:r>
      <w:r>
        <w:rPr>
          <w:rFonts w:eastAsia="Times New Roman"/>
          <w:szCs w:val="24"/>
        </w:rPr>
        <w:t xml:space="preserve"> (SP1210, 2015).</w:t>
      </w:r>
    </w:p>
    <w:bookmarkEnd w:id="19"/>
    <w:bookmarkEnd w:id="20"/>
    <w:bookmarkEnd w:id="21"/>
    <w:bookmarkEnd w:id="22"/>
    <w:bookmarkEnd w:id="23"/>
    <w:bookmarkEnd w:id="24"/>
    <w:bookmarkEnd w:id="25"/>
    <w:bookmarkEnd w:id="26"/>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9A26FA" w:rsidRPr="009A26FA" w14:paraId="472CAC5F" w14:textId="77777777" w:rsidTr="0087657F">
        <w:tc>
          <w:tcPr>
            <w:tcW w:w="4687" w:type="dxa"/>
            <w:tcBorders>
              <w:top w:val="nil"/>
              <w:left w:val="nil"/>
              <w:bottom w:val="single" w:sz="8" w:space="0" w:color="auto"/>
              <w:right w:val="nil"/>
            </w:tcBorders>
          </w:tcPr>
          <w:p w14:paraId="26452F19" w14:textId="77777777" w:rsidR="009A26FA" w:rsidRPr="009A26FA" w:rsidRDefault="009A26FA" w:rsidP="001E0825">
            <w:pPr>
              <w:keepNext/>
              <w:spacing w:before="10000" w:after="0"/>
              <w:rPr>
                <w:rFonts w:eastAsia="Calibri" w:cs="Times New Roman"/>
              </w:rPr>
            </w:pPr>
          </w:p>
        </w:tc>
      </w:tr>
    </w:tbl>
    <w:p w14:paraId="17DD8DA2" w14:textId="77777777" w:rsidR="009A26FA" w:rsidRPr="009A26FA" w:rsidRDefault="009A26FA" w:rsidP="009A26FA">
      <w:pPr>
        <w:keepNext/>
        <w:spacing w:before="120" w:after="0"/>
        <w:rPr>
          <w:rFonts w:eastAsia="Calibri" w:cs="Times New Roman"/>
        </w:rPr>
      </w:pPr>
      <w:r w:rsidRPr="009A26FA">
        <w:rPr>
          <w:rFonts w:eastAsia="Calibri" w:cs="Times New Roman"/>
        </w:rPr>
        <w:t>Mr. Mahesh Albuquerque, Colorado | Committee Chair</w:t>
      </w:r>
    </w:p>
    <w:p w14:paraId="298F4084" w14:textId="77777777" w:rsidR="009A26FA" w:rsidRPr="009A26FA" w:rsidRDefault="009A26FA" w:rsidP="009A26FA">
      <w:pPr>
        <w:keepNext/>
        <w:spacing w:after="0"/>
        <w:rPr>
          <w:rFonts w:eastAsia="Calibri" w:cs="Times New Roman"/>
        </w:rPr>
      </w:pPr>
      <w:r w:rsidRPr="009A26FA">
        <w:rPr>
          <w:rFonts w:eastAsia="Calibri" w:cs="Times New Roman"/>
        </w:rPr>
        <w:t>Ms. Jane Zulkiewicz, Town of Barnstable, MA | Member</w:t>
      </w:r>
    </w:p>
    <w:p w14:paraId="77AAD86C" w14:textId="77777777" w:rsidR="009A26FA" w:rsidRPr="009A26FA" w:rsidRDefault="009A26FA" w:rsidP="009A26FA">
      <w:pPr>
        <w:keepNext/>
        <w:spacing w:after="0"/>
        <w:rPr>
          <w:rFonts w:eastAsia="Calibri" w:cs="Times New Roman"/>
        </w:rPr>
      </w:pPr>
      <w:r w:rsidRPr="009A26FA">
        <w:rPr>
          <w:rFonts w:eastAsia="Calibri" w:cs="Times New Roman"/>
        </w:rPr>
        <w:t>Dr. Matthew Curran, Florida | Member</w:t>
      </w:r>
    </w:p>
    <w:p w14:paraId="703DAA95" w14:textId="77777777" w:rsidR="009A26FA" w:rsidRPr="009A26FA" w:rsidRDefault="009A26FA" w:rsidP="009A26FA">
      <w:pPr>
        <w:keepNext/>
        <w:spacing w:after="0"/>
        <w:rPr>
          <w:rFonts w:eastAsia="Calibri" w:cs="Times New Roman"/>
        </w:rPr>
      </w:pPr>
      <w:r w:rsidRPr="009A26FA">
        <w:rPr>
          <w:rFonts w:eastAsia="Calibri" w:cs="Times New Roman"/>
        </w:rPr>
        <w:t xml:space="preserve">Mr. Ivan Hankins, Iowa | Member </w:t>
      </w:r>
    </w:p>
    <w:p w14:paraId="08C60002" w14:textId="77777777" w:rsidR="009A26FA" w:rsidRPr="009A26FA" w:rsidRDefault="009A26FA" w:rsidP="009A26FA">
      <w:pPr>
        <w:keepNext/>
        <w:spacing w:after="0"/>
        <w:rPr>
          <w:rFonts w:eastAsia="Calibri" w:cs="Times New Roman"/>
        </w:rPr>
      </w:pPr>
      <w:r w:rsidRPr="009A26FA">
        <w:rPr>
          <w:rFonts w:eastAsia="Calibri" w:cs="Times New Roman"/>
        </w:rPr>
        <w:t xml:space="preserve">Ms. Rachelle Miller, Wisconsin | Member </w:t>
      </w:r>
    </w:p>
    <w:p w14:paraId="2EFAF32B" w14:textId="77777777" w:rsidR="009A26FA" w:rsidRPr="009A26FA" w:rsidRDefault="009A26FA" w:rsidP="009A26FA">
      <w:pPr>
        <w:keepNext/>
        <w:spacing w:after="0"/>
        <w:rPr>
          <w:rFonts w:eastAsia="Calibri" w:cs="Times New Roman"/>
        </w:rPr>
      </w:pPr>
      <w:r w:rsidRPr="009A26FA">
        <w:rPr>
          <w:rFonts w:eastAsia="Calibri" w:cs="Times New Roman"/>
        </w:rPr>
        <w:t>Mr. Luciano Burtini, Measurement Canada | Canadian Technical Advisor</w:t>
      </w:r>
    </w:p>
    <w:p w14:paraId="6C4F7310" w14:textId="77777777" w:rsidR="009A26FA" w:rsidRPr="009A26FA" w:rsidRDefault="009A26FA" w:rsidP="009A26FA">
      <w:pPr>
        <w:spacing w:after="0"/>
        <w:rPr>
          <w:rFonts w:eastAsia="Calibri" w:cs="Times New Roman"/>
        </w:rPr>
      </w:pPr>
      <w:r w:rsidRPr="009A26FA">
        <w:rPr>
          <w:rFonts w:eastAsia="Calibri" w:cs="Times New Roman"/>
        </w:rPr>
        <w:t>Mr. Rick Harshman, NIST, OWM | NIST Technical Advisor</w:t>
      </w:r>
    </w:p>
    <w:p w14:paraId="3EFE20BA" w14:textId="77777777" w:rsidR="009A26FA" w:rsidRPr="009A26FA" w:rsidRDefault="009A26FA" w:rsidP="004D422D">
      <w:pPr>
        <w:rPr>
          <w:rFonts w:eastAsia="Calibri" w:cs="Times New Roman"/>
        </w:rPr>
      </w:pPr>
      <w:r w:rsidRPr="009A26FA">
        <w:rPr>
          <w:rFonts w:eastAsia="Calibri" w:cs="Times New Roman"/>
        </w:rPr>
        <w:t>Mr. Darrell Flocken, NCWM | NTEP Technical Advisor</w:t>
      </w:r>
    </w:p>
    <w:p w14:paraId="415E7B41" w14:textId="50ECAFC6" w:rsidR="009A26FA" w:rsidRPr="004D422D" w:rsidRDefault="00DF4F69" w:rsidP="009A26FA">
      <w:pPr>
        <w:spacing w:after="0"/>
        <w:rPr>
          <w:rFonts w:eastAsia="Calibri" w:cs="Times New Roman"/>
          <w:b/>
          <w:sz w:val="22"/>
        </w:rPr>
      </w:pPr>
      <w:r w:rsidRPr="00DF4F69">
        <w:rPr>
          <w:rFonts w:eastAsia="Calibri" w:cs="Times New Roman"/>
          <w:b/>
          <w:sz w:val="22"/>
        </w:rPr>
        <w:t>Specifications &amp; Tolerances Committee</w:t>
      </w:r>
    </w:p>
    <w:p w14:paraId="581955BF" w14:textId="77777777" w:rsidR="009A26FA" w:rsidRPr="009A26FA" w:rsidRDefault="009A26FA" w:rsidP="009A26FA">
      <w:pPr>
        <w:spacing w:after="0"/>
        <w:jc w:val="center"/>
        <w:rPr>
          <w:rFonts w:eastAsia="Calibri" w:cs="Times New Roman"/>
        </w:rPr>
      </w:pPr>
    </w:p>
    <w:p w14:paraId="5EFB7007" w14:textId="77777777" w:rsidR="009A26FA" w:rsidRDefault="009A26FA">
      <w:pPr>
        <w:sectPr w:rsidR="009A26FA" w:rsidSect="009A26FA">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pPr>
    </w:p>
    <w:p w14:paraId="652079BC" w14:textId="4AE79B6B" w:rsidR="00865A67" w:rsidRDefault="005810B5" w:rsidP="006618FE">
      <w:pPr>
        <w:pStyle w:val="AppendixHeading"/>
        <w:spacing w:before="360" w:line="360" w:lineRule="auto"/>
      </w:pPr>
      <w:bookmarkStart w:id="120" w:name="_Toc486401883"/>
      <w:bookmarkStart w:id="121" w:name="appda"/>
      <w:r w:rsidRPr="007110D2">
        <w:t>Appendix A</w:t>
      </w:r>
      <w:r w:rsidR="006618FE">
        <w:br/>
      </w:r>
      <w:r w:rsidR="00865A67">
        <w:t>Agenda Item 320-2</w:t>
      </w:r>
      <w:r w:rsidR="006618FE">
        <w:t xml:space="preserve">: </w:t>
      </w:r>
      <w:r w:rsidR="00865A67">
        <w:t xml:space="preserve"> SMA’s Presentation Slides – </w:t>
      </w:r>
      <w:r w:rsidR="004D422D">
        <w:t>V</w:t>
      </w:r>
      <w:r w:rsidR="00865A67" w:rsidRPr="00865A67">
        <w:rPr>
          <w:vertAlign w:val="subscript"/>
        </w:rPr>
        <w:t>min</w:t>
      </w:r>
      <w:bookmarkEnd w:id="120"/>
    </w:p>
    <w:bookmarkEnd w:id="121"/>
    <w:p w14:paraId="29EB1E6E" w14:textId="77777777" w:rsidR="00AA1066" w:rsidRDefault="00AA1066" w:rsidP="00AA1066">
      <w:pPr>
        <w:jc w:val="center"/>
      </w:pPr>
      <w:r w:rsidRPr="00AA1066">
        <w:rPr>
          <w:noProof/>
        </w:rPr>
        <w:drawing>
          <wp:inline distT="0" distB="0" distL="0" distR="0" wp14:anchorId="3EA52EE9" wp14:editId="6205880C">
            <wp:extent cx="4151845" cy="6795654"/>
            <wp:effectExtent l="0" t="0" r="127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71744" cy="6828223"/>
                    </a:xfrm>
                    <a:prstGeom prst="rect">
                      <a:avLst/>
                    </a:prstGeom>
                    <a:noFill/>
                    <a:ln>
                      <a:noFill/>
                    </a:ln>
                  </pic:spPr>
                </pic:pic>
              </a:graphicData>
            </a:graphic>
          </wp:inline>
        </w:drawing>
      </w:r>
    </w:p>
    <w:p w14:paraId="3BFB227A" w14:textId="77777777" w:rsidR="00AA1066" w:rsidRDefault="00AA1066">
      <w:r>
        <w:br w:type="page"/>
      </w:r>
    </w:p>
    <w:p w14:paraId="2C6664DC" w14:textId="77777777" w:rsidR="00AA1066" w:rsidRDefault="00AA1066" w:rsidP="0087657F">
      <w:pPr>
        <w:spacing w:before="480"/>
        <w:jc w:val="center"/>
        <w:rPr>
          <w:noProof/>
        </w:rPr>
      </w:pPr>
    </w:p>
    <w:p w14:paraId="6F380AC9" w14:textId="77777777" w:rsidR="0087657F" w:rsidRDefault="0087657F" w:rsidP="0087657F">
      <w:pPr>
        <w:spacing w:before="480"/>
        <w:jc w:val="center"/>
      </w:pPr>
      <w:r w:rsidRPr="00AA1066">
        <w:rPr>
          <w:noProof/>
        </w:rPr>
        <w:drawing>
          <wp:inline distT="0" distB="0" distL="0" distR="0" wp14:anchorId="09411851" wp14:editId="214E9ABE">
            <wp:extent cx="4440382" cy="7271941"/>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62656" cy="7308419"/>
                    </a:xfrm>
                    <a:prstGeom prst="rect">
                      <a:avLst/>
                    </a:prstGeom>
                    <a:noFill/>
                    <a:ln>
                      <a:noFill/>
                    </a:ln>
                  </pic:spPr>
                </pic:pic>
              </a:graphicData>
            </a:graphic>
          </wp:inline>
        </w:drawing>
      </w:r>
    </w:p>
    <w:p w14:paraId="5402AA11" w14:textId="77777777" w:rsidR="00AA1066" w:rsidRDefault="00AA1066">
      <w:r>
        <w:br w:type="page"/>
      </w:r>
    </w:p>
    <w:p w14:paraId="0543417F" w14:textId="77777777" w:rsidR="00AA1066" w:rsidRDefault="00AA1066" w:rsidP="00AA1066">
      <w:pPr>
        <w:jc w:val="center"/>
        <w:rPr>
          <w:noProof/>
        </w:rPr>
      </w:pPr>
    </w:p>
    <w:p w14:paraId="00344729" w14:textId="77777777" w:rsidR="0087657F" w:rsidRDefault="00680A1B" w:rsidP="00AA1066">
      <w:pPr>
        <w:jc w:val="center"/>
      </w:pPr>
      <w:r w:rsidRPr="00AA1066">
        <w:rPr>
          <w:noProof/>
        </w:rPr>
        <w:drawing>
          <wp:inline distT="0" distB="0" distL="0" distR="0" wp14:anchorId="5F933128" wp14:editId="2CD1A5F9">
            <wp:extent cx="4294909" cy="7134899"/>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6248" cy="7153736"/>
                    </a:xfrm>
                    <a:prstGeom prst="rect">
                      <a:avLst/>
                    </a:prstGeom>
                    <a:noFill/>
                    <a:ln>
                      <a:noFill/>
                    </a:ln>
                  </pic:spPr>
                </pic:pic>
              </a:graphicData>
            </a:graphic>
          </wp:inline>
        </w:drawing>
      </w:r>
    </w:p>
    <w:p w14:paraId="709A8ED6" w14:textId="77777777" w:rsidR="00AA1066" w:rsidRDefault="00AA1066">
      <w:r>
        <w:br w:type="page"/>
      </w:r>
    </w:p>
    <w:p w14:paraId="7466A89E" w14:textId="77777777" w:rsidR="00AA1066" w:rsidRDefault="00AA1066" w:rsidP="00AA1066">
      <w:pPr>
        <w:jc w:val="center"/>
        <w:rPr>
          <w:noProof/>
        </w:rPr>
      </w:pPr>
    </w:p>
    <w:p w14:paraId="215FADCF" w14:textId="77777777" w:rsidR="00680A1B" w:rsidRDefault="00680A1B" w:rsidP="00AA1066">
      <w:pPr>
        <w:jc w:val="center"/>
      </w:pPr>
      <w:r w:rsidRPr="00AA1066">
        <w:rPr>
          <w:noProof/>
        </w:rPr>
        <w:drawing>
          <wp:inline distT="0" distB="0" distL="0" distR="0" wp14:anchorId="01D8FE27" wp14:editId="7C9AD696">
            <wp:extent cx="4260273" cy="7051378"/>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68632" cy="7065214"/>
                    </a:xfrm>
                    <a:prstGeom prst="rect">
                      <a:avLst/>
                    </a:prstGeom>
                    <a:noFill/>
                    <a:ln>
                      <a:noFill/>
                    </a:ln>
                  </pic:spPr>
                </pic:pic>
              </a:graphicData>
            </a:graphic>
          </wp:inline>
        </w:drawing>
      </w:r>
    </w:p>
    <w:p w14:paraId="6E9BB424" w14:textId="77777777" w:rsidR="00AA1066" w:rsidRDefault="00AA1066">
      <w:r>
        <w:br w:type="page"/>
      </w:r>
    </w:p>
    <w:p w14:paraId="665AB007" w14:textId="77777777" w:rsidR="00AA1066" w:rsidRDefault="00AA1066" w:rsidP="00AA1066">
      <w:pPr>
        <w:jc w:val="center"/>
        <w:rPr>
          <w:noProof/>
        </w:rPr>
      </w:pPr>
    </w:p>
    <w:p w14:paraId="401FEC90" w14:textId="77777777" w:rsidR="00680A1B" w:rsidRDefault="00680A1B" w:rsidP="00AA1066">
      <w:pPr>
        <w:jc w:val="center"/>
      </w:pPr>
      <w:r w:rsidRPr="00AA1066">
        <w:rPr>
          <w:noProof/>
        </w:rPr>
        <w:drawing>
          <wp:inline distT="0" distB="0" distL="0" distR="0" wp14:anchorId="5B273014" wp14:editId="096C5C4A">
            <wp:extent cx="4281055" cy="7025646"/>
            <wp:effectExtent l="0" t="0" r="571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7774" cy="7036672"/>
                    </a:xfrm>
                    <a:prstGeom prst="rect">
                      <a:avLst/>
                    </a:prstGeom>
                    <a:noFill/>
                    <a:ln>
                      <a:noFill/>
                    </a:ln>
                  </pic:spPr>
                </pic:pic>
              </a:graphicData>
            </a:graphic>
          </wp:inline>
        </w:drawing>
      </w:r>
    </w:p>
    <w:p w14:paraId="23C318FF" w14:textId="77777777" w:rsidR="00AA1066" w:rsidRDefault="00AA1066">
      <w:r>
        <w:br w:type="page"/>
      </w:r>
    </w:p>
    <w:p w14:paraId="0EA2A975" w14:textId="77777777" w:rsidR="00AA1066" w:rsidRDefault="00AA1066" w:rsidP="00AA1066">
      <w:pPr>
        <w:jc w:val="center"/>
        <w:rPr>
          <w:noProof/>
        </w:rPr>
      </w:pPr>
    </w:p>
    <w:p w14:paraId="114BB789" w14:textId="77777777" w:rsidR="00680A1B" w:rsidRDefault="00680A1B" w:rsidP="00AA1066">
      <w:pPr>
        <w:jc w:val="center"/>
      </w:pPr>
      <w:r w:rsidRPr="00AA1066">
        <w:rPr>
          <w:noProof/>
        </w:rPr>
        <w:drawing>
          <wp:inline distT="0" distB="0" distL="0" distR="0" wp14:anchorId="1D1D4160" wp14:editId="0661C616">
            <wp:extent cx="4350327" cy="709840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9300" cy="7161992"/>
                    </a:xfrm>
                    <a:prstGeom prst="rect">
                      <a:avLst/>
                    </a:prstGeom>
                    <a:noFill/>
                    <a:ln>
                      <a:noFill/>
                    </a:ln>
                  </pic:spPr>
                </pic:pic>
              </a:graphicData>
            </a:graphic>
          </wp:inline>
        </w:drawing>
      </w:r>
    </w:p>
    <w:p w14:paraId="20CCC7EE" w14:textId="77777777" w:rsidR="00AA1066" w:rsidRDefault="00AA1066">
      <w:r>
        <w:br w:type="page"/>
      </w:r>
    </w:p>
    <w:p w14:paraId="6B1EC209" w14:textId="77777777" w:rsidR="009578B3" w:rsidRDefault="009578B3" w:rsidP="00AA1066">
      <w:pPr>
        <w:jc w:val="center"/>
      </w:pPr>
    </w:p>
    <w:p w14:paraId="1606C58A" w14:textId="77777777" w:rsidR="00771B72" w:rsidRDefault="00680A1B" w:rsidP="00AA1066">
      <w:pPr>
        <w:jc w:val="center"/>
      </w:pPr>
      <w:r w:rsidRPr="00AA1066">
        <w:rPr>
          <w:noProof/>
        </w:rPr>
        <w:drawing>
          <wp:inline distT="0" distB="0" distL="0" distR="0" wp14:anchorId="6FF8F508" wp14:editId="3CDD3934">
            <wp:extent cx="4301837" cy="7051006"/>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17783" cy="7077143"/>
                    </a:xfrm>
                    <a:prstGeom prst="rect">
                      <a:avLst/>
                    </a:prstGeom>
                    <a:noFill/>
                    <a:ln>
                      <a:noFill/>
                    </a:ln>
                  </pic:spPr>
                </pic:pic>
              </a:graphicData>
            </a:graphic>
          </wp:inline>
        </w:drawing>
      </w:r>
    </w:p>
    <w:p w14:paraId="1CD4F2C3" w14:textId="77777777" w:rsidR="00771B72" w:rsidRDefault="00771B72">
      <w:r>
        <w:br w:type="page"/>
      </w:r>
    </w:p>
    <w:p w14:paraId="3071DC16" w14:textId="77777777" w:rsidR="00680A1B" w:rsidRDefault="00680A1B" w:rsidP="00AA1066">
      <w:pPr>
        <w:jc w:val="center"/>
      </w:pPr>
    </w:p>
    <w:p w14:paraId="1B150924" w14:textId="77777777" w:rsidR="00771B72" w:rsidRDefault="00771B72" w:rsidP="00AA1066">
      <w:pPr>
        <w:jc w:val="center"/>
      </w:pPr>
    </w:p>
    <w:p w14:paraId="110C790E" w14:textId="77777777" w:rsidR="00771B72" w:rsidRDefault="00771B72" w:rsidP="00AA1066">
      <w:pPr>
        <w:jc w:val="center"/>
      </w:pPr>
    </w:p>
    <w:p w14:paraId="268CD2CC" w14:textId="77777777" w:rsidR="00771B72" w:rsidRDefault="00771B72" w:rsidP="00AA1066">
      <w:pPr>
        <w:jc w:val="center"/>
      </w:pPr>
    </w:p>
    <w:p w14:paraId="037FA53E" w14:textId="77777777" w:rsidR="00771B72" w:rsidRDefault="00771B72" w:rsidP="00AA1066">
      <w:pPr>
        <w:jc w:val="center"/>
      </w:pPr>
    </w:p>
    <w:p w14:paraId="52F2F9CA" w14:textId="77777777" w:rsidR="00771B72" w:rsidRDefault="00771B72" w:rsidP="00AA1066">
      <w:pPr>
        <w:jc w:val="center"/>
      </w:pPr>
    </w:p>
    <w:p w14:paraId="4E65920C" w14:textId="77777777" w:rsidR="00771B72" w:rsidRDefault="00771B72" w:rsidP="00AA1066">
      <w:pPr>
        <w:jc w:val="center"/>
      </w:pPr>
    </w:p>
    <w:p w14:paraId="29A0C422" w14:textId="77777777" w:rsidR="00771B72" w:rsidRDefault="00771B72" w:rsidP="00AA1066">
      <w:pPr>
        <w:jc w:val="center"/>
      </w:pPr>
    </w:p>
    <w:p w14:paraId="179103CD" w14:textId="77777777" w:rsidR="00771B72" w:rsidRDefault="00771B72" w:rsidP="00AA1066">
      <w:pPr>
        <w:jc w:val="center"/>
        <w:rPr>
          <w:rFonts w:cs="Times New Roman"/>
          <w:szCs w:val="20"/>
        </w:rPr>
      </w:pPr>
      <w:r w:rsidRPr="00771B72">
        <w:rPr>
          <w:rFonts w:cs="Times New Roman"/>
          <w:szCs w:val="20"/>
        </w:rPr>
        <w:t>THIS PAGE INTENTIONALLY LEFT BLANK</w:t>
      </w:r>
    </w:p>
    <w:p w14:paraId="314B92D6" w14:textId="77777777" w:rsidR="006B43F3" w:rsidRDefault="006B43F3" w:rsidP="00AA1066">
      <w:pPr>
        <w:jc w:val="center"/>
        <w:rPr>
          <w:rFonts w:cs="Times New Roman"/>
          <w:szCs w:val="20"/>
        </w:rPr>
      </w:pPr>
    </w:p>
    <w:p w14:paraId="3B4CDA88" w14:textId="77777777" w:rsidR="006B43F3" w:rsidRDefault="006B43F3" w:rsidP="00AA1066">
      <w:pPr>
        <w:jc w:val="center"/>
        <w:rPr>
          <w:rFonts w:cs="Times New Roman"/>
          <w:szCs w:val="20"/>
        </w:rPr>
        <w:sectPr w:rsidR="006B43F3" w:rsidSect="002A2F5A">
          <w:headerReference w:type="even" r:id="rId29"/>
          <w:headerReference w:type="default" r:id="rId30"/>
          <w:footerReference w:type="even" r:id="rId31"/>
          <w:footerReference w:type="default" r:id="rId32"/>
          <w:pgSz w:w="12240" w:h="15840"/>
          <w:pgMar w:top="1440" w:right="1440" w:bottom="1440" w:left="1440" w:header="720" w:footer="720" w:gutter="0"/>
          <w:pgNumType w:start="1"/>
          <w:cols w:space="720"/>
          <w:docGrid w:linePitch="360"/>
        </w:sectPr>
      </w:pPr>
    </w:p>
    <w:p w14:paraId="58700D55" w14:textId="7B072C0C" w:rsidR="006B43F3" w:rsidRDefault="006B43F3" w:rsidP="000D1C54">
      <w:pPr>
        <w:pStyle w:val="AppendixHeading"/>
        <w:spacing w:before="360" w:line="360" w:lineRule="auto"/>
      </w:pPr>
      <w:bookmarkStart w:id="122" w:name="_Toc486401884"/>
      <w:bookmarkStart w:id="123" w:name="appdb"/>
      <w:r>
        <w:t>Appendix B</w:t>
      </w:r>
      <w:r w:rsidR="00412F80">
        <w:br/>
      </w:r>
      <w:r>
        <w:t>Rinstrum WIM Presentation</w:t>
      </w:r>
      <w:bookmarkEnd w:id="122"/>
    </w:p>
    <w:bookmarkEnd w:id="123"/>
    <w:p w14:paraId="5DBC564F" w14:textId="77777777" w:rsidR="006B43F3" w:rsidRDefault="006B43F3" w:rsidP="00DC7D54">
      <w:pPr>
        <w:pStyle w:val="I-Normal1indent"/>
      </w:pPr>
      <w:r w:rsidRPr="006B43F3">
        <w:rPr>
          <w:noProof/>
        </w:rPr>
        <w:drawing>
          <wp:inline distT="0" distB="0" distL="0" distR="0" wp14:anchorId="0DE85F21" wp14:editId="2696234C">
            <wp:extent cx="5176904" cy="6564086"/>
            <wp:effectExtent l="0" t="0" r="508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0155" cy="6580888"/>
                    </a:xfrm>
                    <a:prstGeom prst="rect">
                      <a:avLst/>
                    </a:prstGeom>
                    <a:noFill/>
                    <a:ln>
                      <a:noFill/>
                    </a:ln>
                  </pic:spPr>
                </pic:pic>
              </a:graphicData>
            </a:graphic>
          </wp:inline>
        </w:drawing>
      </w:r>
    </w:p>
    <w:p w14:paraId="1D480C23" w14:textId="77777777" w:rsidR="006B43F3" w:rsidRDefault="006B43F3">
      <w:pPr>
        <w:rPr>
          <w:rFonts w:eastAsia="Calibri" w:cs="Times New Roman"/>
          <w:b/>
          <w:sz w:val="28"/>
        </w:rPr>
      </w:pPr>
      <w:r>
        <w:br w:type="page"/>
      </w:r>
    </w:p>
    <w:p w14:paraId="700662B8" w14:textId="77777777" w:rsidR="006B43F3" w:rsidRDefault="006B43F3" w:rsidP="006B43F3">
      <w:pPr>
        <w:pStyle w:val="AppendixHeading"/>
      </w:pPr>
    </w:p>
    <w:p w14:paraId="40061C0A" w14:textId="77777777" w:rsidR="00CA47D9" w:rsidRDefault="00CA47D9" w:rsidP="006B43F3">
      <w:pPr>
        <w:pStyle w:val="AppendixHeading"/>
      </w:pPr>
    </w:p>
    <w:p w14:paraId="456E7463" w14:textId="77777777" w:rsidR="006B43F3" w:rsidRDefault="006B43F3" w:rsidP="006B43F3">
      <w:pPr>
        <w:pStyle w:val="AppendixHeading"/>
      </w:pPr>
      <w:bookmarkStart w:id="124" w:name="_Toc486401885"/>
      <w:r w:rsidRPr="006B43F3">
        <w:rPr>
          <w:noProof/>
        </w:rPr>
        <w:drawing>
          <wp:inline distT="0" distB="0" distL="0" distR="0" wp14:anchorId="68D4D7D3" wp14:editId="4868A2DA">
            <wp:extent cx="5192486" cy="6591015"/>
            <wp:effectExtent l="0" t="0" r="825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00307" cy="6600943"/>
                    </a:xfrm>
                    <a:prstGeom prst="rect">
                      <a:avLst/>
                    </a:prstGeom>
                    <a:noFill/>
                    <a:ln>
                      <a:noFill/>
                    </a:ln>
                  </pic:spPr>
                </pic:pic>
              </a:graphicData>
            </a:graphic>
          </wp:inline>
        </w:drawing>
      </w:r>
      <w:bookmarkEnd w:id="124"/>
    </w:p>
    <w:p w14:paraId="3973E21E" w14:textId="77777777" w:rsidR="006B43F3" w:rsidRDefault="006B43F3">
      <w:pPr>
        <w:rPr>
          <w:rFonts w:eastAsia="Calibri" w:cs="Times New Roman"/>
          <w:b/>
          <w:sz w:val="28"/>
        </w:rPr>
      </w:pPr>
      <w:r>
        <w:br w:type="page"/>
      </w:r>
    </w:p>
    <w:p w14:paraId="2DB65ECF" w14:textId="77777777" w:rsidR="006B43F3" w:rsidRDefault="006B43F3" w:rsidP="006B43F3">
      <w:pPr>
        <w:pStyle w:val="AppendixHeading"/>
      </w:pPr>
    </w:p>
    <w:p w14:paraId="485FF0BC" w14:textId="77777777" w:rsidR="00CA47D9" w:rsidRDefault="00CA47D9" w:rsidP="006B43F3">
      <w:pPr>
        <w:pStyle w:val="AppendixHeading"/>
      </w:pPr>
    </w:p>
    <w:p w14:paraId="23A3255B" w14:textId="77777777" w:rsidR="006B43F3" w:rsidRDefault="006B43F3" w:rsidP="006B43F3">
      <w:pPr>
        <w:pStyle w:val="AppendixHeading"/>
      </w:pPr>
      <w:bookmarkStart w:id="125" w:name="_Toc486401886"/>
      <w:r w:rsidRPr="006B43F3">
        <w:rPr>
          <w:noProof/>
        </w:rPr>
        <w:drawing>
          <wp:inline distT="0" distB="0" distL="0" distR="0" wp14:anchorId="713C5FEE" wp14:editId="34392C64">
            <wp:extent cx="5181600" cy="66445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88083" cy="6652869"/>
                    </a:xfrm>
                    <a:prstGeom prst="rect">
                      <a:avLst/>
                    </a:prstGeom>
                    <a:noFill/>
                    <a:ln>
                      <a:noFill/>
                    </a:ln>
                  </pic:spPr>
                </pic:pic>
              </a:graphicData>
            </a:graphic>
          </wp:inline>
        </w:drawing>
      </w:r>
      <w:bookmarkEnd w:id="125"/>
    </w:p>
    <w:p w14:paraId="44DCCB5B" w14:textId="77777777" w:rsidR="006B43F3" w:rsidRDefault="006B43F3">
      <w:pPr>
        <w:rPr>
          <w:rFonts w:eastAsia="Calibri" w:cs="Times New Roman"/>
          <w:b/>
          <w:sz w:val="28"/>
        </w:rPr>
      </w:pPr>
      <w:r>
        <w:br w:type="page"/>
      </w:r>
    </w:p>
    <w:p w14:paraId="65723DD8" w14:textId="77777777" w:rsidR="006B43F3" w:rsidRDefault="006B43F3" w:rsidP="006B43F3">
      <w:pPr>
        <w:pStyle w:val="AppendixHeading"/>
      </w:pPr>
    </w:p>
    <w:p w14:paraId="6ABB74DD" w14:textId="77777777" w:rsidR="00CA47D9" w:rsidRDefault="00CA47D9" w:rsidP="006B43F3">
      <w:pPr>
        <w:pStyle w:val="AppendixHeading"/>
      </w:pPr>
    </w:p>
    <w:p w14:paraId="347F239E" w14:textId="77777777" w:rsidR="006B43F3" w:rsidRDefault="006B43F3" w:rsidP="006B43F3">
      <w:pPr>
        <w:pStyle w:val="AppendixHeading"/>
      </w:pPr>
      <w:bookmarkStart w:id="126" w:name="_Toc486401887"/>
      <w:r w:rsidRPr="006B43F3">
        <w:rPr>
          <w:noProof/>
        </w:rPr>
        <w:drawing>
          <wp:inline distT="0" distB="0" distL="0" distR="0" wp14:anchorId="1068C6C8" wp14:editId="1E9EA0F4">
            <wp:extent cx="5159829" cy="6595108"/>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69886" cy="6607962"/>
                    </a:xfrm>
                    <a:prstGeom prst="rect">
                      <a:avLst/>
                    </a:prstGeom>
                    <a:noFill/>
                    <a:ln>
                      <a:noFill/>
                    </a:ln>
                  </pic:spPr>
                </pic:pic>
              </a:graphicData>
            </a:graphic>
          </wp:inline>
        </w:drawing>
      </w:r>
      <w:bookmarkEnd w:id="126"/>
    </w:p>
    <w:p w14:paraId="0C863C5E" w14:textId="77777777" w:rsidR="008D3DF5" w:rsidRDefault="008D3DF5" w:rsidP="006B43F3">
      <w:pPr>
        <w:pStyle w:val="AppendixHeading"/>
        <w:rPr>
          <w:b w:val="0"/>
          <w:sz w:val="20"/>
          <w:szCs w:val="20"/>
        </w:rPr>
      </w:pPr>
    </w:p>
    <w:p w14:paraId="14C69F11" w14:textId="77777777" w:rsidR="008D3DF5" w:rsidRDefault="008D3DF5" w:rsidP="006B43F3">
      <w:pPr>
        <w:pStyle w:val="AppendixHeading"/>
        <w:rPr>
          <w:b w:val="0"/>
          <w:sz w:val="20"/>
          <w:szCs w:val="20"/>
        </w:rPr>
        <w:sectPr w:rsidR="008D3DF5" w:rsidSect="002A2F5A">
          <w:headerReference w:type="even" r:id="rId37"/>
          <w:headerReference w:type="default" r:id="rId38"/>
          <w:footerReference w:type="even" r:id="rId39"/>
          <w:footerReference w:type="default" r:id="rId40"/>
          <w:pgSz w:w="12240" w:h="15840"/>
          <w:pgMar w:top="1440" w:right="1440" w:bottom="1440" w:left="1440" w:header="720" w:footer="720" w:gutter="0"/>
          <w:pgNumType w:start="1"/>
          <w:cols w:space="720"/>
          <w:docGrid w:linePitch="360"/>
        </w:sectPr>
      </w:pPr>
    </w:p>
    <w:p w14:paraId="4B3F45B9" w14:textId="21BA52EF" w:rsidR="004A4A00" w:rsidRDefault="00981812" w:rsidP="00365ADE">
      <w:pPr>
        <w:pStyle w:val="AppendixHeading"/>
        <w:spacing w:before="360" w:line="360" w:lineRule="auto"/>
      </w:pPr>
      <w:bookmarkStart w:id="127" w:name="ApppendixC"/>
      <w:bookmarkStart w:id="128" w:name="_Toc486401888"/>
      <w:r w:rsidRPr="006D7198">
        <w:t>Appendix C</w:t>
      </w:r>
      <w:r w:rsidR="00412F80">
        <w:br/>
      </w:r>
      <w:bookmarkEnd w:id="127"/>
      <w:r w:rsidR="004A4A00">
        <w:t>(Draft)</w:t>
      </w:r>
      <w:r w:rsidR="0068615D">
        <w:t xml:space="preserve"> </w:t>
      </w:r>
      <w:r w:rsidR="004A4A00">
        <w:t>Guidance on Empirical Analysis</w:t>
      </w:r>
      <w:bookmarkEnd w:id="128"/>
      <w:r w:rsidR="004A4A00">
        <w:t xml:space="preserve"> </w:t>
      </w:r>
    </w:p>
    <w:p w14:paraId="5562A146" w14:textId="77777777" w:rsidR="004A4A00" w:rsidRDefault="004A4A00" w:rsidP="00B548E3">
      <w:r>
        <w:t xml:space="preserve">This guide is intended for: </w:t>
      </w:r>
    </w:p>
    <w:p w14:paraId="43D1D6D1" w14:textId="77777777" w:rsidR="004A4A00" w:rsidRPr="009F36AB" w:rsidRDefault="004A4A00" w:rsidP="009E2F54">
      <w:pPr>
        <w:pStyle w:val="ListParagraph"/>
        <w:numPr>
          <w:ilvl w:val="0"/>
          <w:numId w:val="94"/>
        </w:numPr>
        <w:spacing w:after="200" w:line="276" w:lineRule="auto"/>
        <w:jc w:val="left"/>
      </w:pPr>
      <w:r w:rsidRPr="009F36AB">
        <w:t xml:space="preserve">Service agents acting under the auspices of their local regulatory authority, who are calibrating or placing meters into service with multiple linearization factors;  </w:t>
      </w:r>
    </w:p>
    <w:p w14:paraId="642AE857" w14:textId="77777777" w:rsidR="004A4A00" w:rsidRPr="009F36AB" w:rsidRDefault="004A4A00" w:rsidP="009E2F54">
      <w:pPr>
        <w:pStyle w:val="ListParagraph"/>
        <w:numPr>
          <w:ilvl w:val="0"/>
          <w:numId w:val="94"/>
        </w:numPr>
        <w:spacing w:after="200" w:line="276" w:lineRule="auto"/>
        <w:jc w:val="left"/>
      </w:pPr>
      <w:r w:rsidRPr="009F36AB">
        <w:t>Regulatory officials who witness the calibration or placing-in-service of meters with multiple linearization factors;</w:t>
      </w:r>
    </w:p>
    <w:p w14:paraId="5D203855" w14:textId="77777777" w:rsidR="004A4A00" w:rsidRPr="009F36AB" w:rsidRDefault="004A4A00" w:rsidP="009E2F54">
      <w:pPr>
        <w:pStyle w:val="ListParagraph"/>
        <w:numPr>
          <w:ilvl w:val="0"/>
          <w:numId w:val="94"/>
        </w:numPr>
        <w:spacing w:after="200" w:line="276" w:lineRule="auto"/>
        <w:jc w:val="left"/>
      </w:pPr>
      <w:r w:rsidRPr="009F36AB">
        <w:t>Regulatory officials and service agents who are verifying the accuracy of meters with multiple linearization factors.</w:t>
      </w:r>
    </w:p>
    <w:p w14:paraId="381DEFD8" w14:textId="77777777" w:rsidR="004A4A00" w:rsidRDefault="004A4A00" w:rsidP="00C43656">
      <w:pPr>
        <w:ind w:left="360"/>
      </w:pPr>
      <w:r>
        <w:t>In theory, any properly performing meter system should be able to be calibrated with one calibration setting and remain in tolerance at any flow rate for one product, or group of similar products.  Meter systems with mechanical calibrators operate in this manner.  They have one calibration setting and are limited to dispensing only one product or one group of similar products.  Accuracy is typically optimized at the normal flow rate for the most frequently dispensed product.  This usually means there are slight errors at other flow rates, and for other products.  These errors should be of no concern to the regulatory official if they are within applicable tolerances, but the device owner may wish to reduce these inaccuracies.</w:t>
      </w:r>
    </w:p>
    <w:p w14:paraId="6F86F893" w14:textId="77777777" w:rsidR="004A4A00" w:rsidRDefault="004A4A00" w:rsidP="00C43656">
      <w:pPr>
        <w:ind w:left="360"/>
      </w:pPr>
      <w:r>
        <w:t>Modern meter registration technology allows accuracy to be optimized for multiple products at multiple flow rates through the use of linearization factors.  Establishing, maintaining, and verifying these linearization factors can be time-consuming</w:t>
      </w:r>
      <w:r w:rsidRPr="005D0212">
        <w:t>, however,</w:t>
      </w:r>
      <w:r>
        <w:t xml:space="preserve"> because meter</w:t>
      </w:r>
      <w:r w:rsidRPr="00B548E3">
        <w:t xml:space="preserve"> performance </w:t>
      </w:r>
      <w:r>
        <w:t xml:space="preserve">can be </w:t>
      </w:r>
      <w:r w:rsidRPr="007A5AB7">
        <w:t>affected</w:t>
      </w:r>
      <w:r w:rsidRPr="00B548E3">
        <w:t xml:space="preserve"> by system configurations</w:t>
      </w:r>
      <w:r>
        <w:t xml:space="preserve">. </w:t>
      </w:r>
      <w:r w:rsidRPr="007A5AB7">
        <w:t xml:space="preserve"> </w:t>
      </w:r>
      <w:r>
        <w:t xml:space="preserve">Differences in product density and viscosity can affect meter performance.  </w:t>
      </w:r>
      <w:r w:rsidRPr="00B548E3">
        <w:t xml:space="preserve">Differences in storage tank size, location and plumbing configurations upstream of the meter </w:t>
      </w:r>
      <w:r>
        <w:t xml:space="preserve">may also affect </w:t>
      </w:r>
      <w:r w:rsidRPr="007A5AB7">
        <w:t>meter</w:t>
      </w:r>
      <w:r w:rsidRPr="00B548E3">
        <w:t xml:space="preserve"> technologies sensitive to flow profile configurations</w:t>
      </w:r>
      <w:r>
        <w:t>.</w:t>
      </w:r>
    </w:p>
    <w:p w14:paraId="27FB07B4" w14:textId="77777777" w:rsidR="004A4A00" w:rsidRDefault="004A4A00" w:rsidP="00C43656">
      <w:pPr>
        <w:ind w:left="360"/>
      </w:pPr>
      <w:r>
        <w:t>Device owners must weigh the benefits of optimization against the time commitment necessary to establish and maintain multiple linearization factors.  It is the device owner’s prerogative to determine whether each meter will be programmed with multiple flow rates and factors for each product, or with just one factor regardless of flow rate and product.   If a meter is configured with only one linearization factor, it should be calibrated and verified exactly like a meter with a mechanical calibrator and register</w:t>
      </w:r>
      <w:r w:rsidRPr="005D0212">
        <w:t>.</w:t>
      </w:r>
    </w:p>
    <w:p w14:paraId="6463583C" w14:textId="77777777" w:rsidR="004A4A00" w:rsidRDefault="004A4A00" w:rsidP="00C43656">
      <w:pPr>
        <w:ind w:left="360"/>
      </w:pPr>
      <w:r>
        <w:t>Meters with multiple linearization factors must initially be physically tested on each non-identical product at each configured flow rate</w:t>
      </w:r>
      <w:r w:rsidRPr="006B2123">
        <w:t xml:space="preserve"> </w:t>
      </w:r>
      <w:r>
        <w:t xml:space="preserve">in order to characterize the system and to determine the appropriate linearization factors.  Using this initial data, regulatory officials can then determine which products can be treated as if they were identical and which as similar or discreet.  The regulatory official may then also decide if and when empirical analysis may be used in conjunction with physical testing to reduce the time burden on subsequent calibrations and verifications.  </w:t>
      </w:r>
    </w:p>
    <w:p w14:paraId="523CD973" w14:textId="77777777" w:rsidR="004A4A00" w:rsidRDefault="004A4A00" w:rsidP="00C43656">
      <w:pPr>
        <w:ind w:left="360"/>
      </w:pPr>
      <w:r>
        <w:t xml:space="preserve">The purpose of this guidance is to aid regulatory officials (and service agents acting under the auspices of their local regulatory authorities) in determining how and when empirical analysis can be properly utilized.  </w:t>
      </w:r>
    </w:p>
    <w:p w14:paraId="036F00F3" w14:textId="02F84A47" w:rsidR="004A4A00" w:rsidRPr="00DC7D54" w:rsidRDefault="00DC7D54" w:rsidP="00DC7D54">
      <w:pPr>
        <w:pStyle w:val="I-Normal2indent"/>
        <w:ind w:left="0"/>
        <w:jc w:val="left"/>
        <w:rPr>
          <w:b/>
          <w:sz w:val="24"/>
          <w:szCs w:val="24"/>
        </w:rPr>
      </w:pPr>
      <w:bookmarkStart w:id="129" w:name="_Toc486401889"/>
      <w:r w:rsidRPr="00DC7D54">
        <w:rPr>
          <w:b/>
          <w:sz w:val="24"/>
          <w:szCs w:val="24"/>
        </w:rPr>
        <w:t>INITIAL TESTING - IDENTICAL VS SIMILAR VS DISCREET PRODUCTS</w:t>
      </w:r>
      <w:bookmarkEnd w:id="129"/>
      <w:r w:rsidRPr="00DC7D54">
        <w:rPr>
          <w:b/>
          <w:sz w:val="24"/>
          <w:szCs w:val="24"/>
        </w:rPr>
        <w:t xml:space="preserve"> </w:t>
      </w:r>
    </w:p>
    <w:p w14:paraId="54841A88" w14:textId="77777777" w:rsidR="004A4A00" w:rsidRDefault="004A4A00" w:rsidP="00C43656">
      <w:r w:rsidRPr="00B548E3">
        <w:rPr>
          <w:b/>
        </w:rPr>
        <w:t>Products are considered identical when</w:t>
      </w:r>
      <w:r>
        <w:t xml:space="preserve">: </w:t>
      </w:r>
    </w:p>
    <w:p w14:paraId="6AFAAC58" w14:textId="77777777" w:rsidR="004A4A00" w:rsidRDefault="004A4A00" w:rsidP="009E2F54">
      <w:pPr>
        <w:pStyle w:val="ListParagraph"/>
        <w:numPr>
          <w:ilvl w:val="0"/>
          <w:numId w:val="92"/>
        </w:numPr>
        <w:spacing w:after="200" w:line="276" w:lineRule="auto"/>
        <w:jc w:val="left"/>
      </w:pPr>
      <w:r>
        <w:t xml:space="preserve">The base product is the same; and  </w:t>
      </w:r>
    </w:p>
    <w:p w14:paraId="2DB29D1D" w14:textId="77777777" w:rsidR="004A4A00" w:rsidRDefault="004A4A00" w:rsidP="009E2F54">
      <w:pPr>
        <w:pStyle w:val="ListParagraph"/>
        <w:numPr>
          <w:ilvl w:val="0"/>
          <w:numId w:val="92"/>
        </w:numPr>
        <w:spacing w:after="200" w:line="276" w:lineRule="auto"/>
        <w:jc w:val="left"/>
      </w:pPr>
      <w:r>
        <w:t xml:space="preserve">The base </w:t>
      </w:r>
      <w:r w:rsidR="00A30098">
        <w:t>product</w:t>
      </w:r>
      <w:r w:rsidR="00A30098" w:rsidDel="00D27C6E">
        <w:t xml:space="preserve"> </w:t>
      </w:r>
      <w:r w:rsidR="00A30098">
        <w:t>flows</w:t>
      </w:r>
      <w:r>
        <w:t xml:space="preserve"> from the same storage tank; and</w:t>
      </w:r>
    </w:p>
    <w:p w14:paraId="38421FCD" w14:textId="714D74C9" w:rsidR="004A4A00" w:rsidRDefault="004A4A00" w:rsidP="009E2F54">
      <w:pPr>
        <w:pStyle w:val="ListParagraph"/>
        <w:numPr>
          <w:ilvl w:val="0"/>
          <w:numId w:val="92"/>
        </w:numPr>
        <w:spacing w:after="200" w:line="276" w:lineRule="auto"/>
        <w:jc w:val="left"/>
      </w:pPr>
      <w:r>
        <w:t xml:space="preserve">The base </w:t>
      </w:r>
      <w:r w:rsidR="00A30098">
        <w:t>product uses</w:t>
      </w:r>
      <w:r>
        <w:t xml:space="preserve"> the same piping; and </w:t>
      </w:r>
    </w:p>
    <w:p w14:paraId="5BCAD323" w14:textId="71F7500D" w:rsidR="004A4A00" w:rsidRDefault="004A4A00" w:rsidP="009E2F54">
      <w:pPr>
        <w:pStyle w:val="ListParagraph"/>
        <w:numPr>
          <w:ilvl w:val="0"/>
          <w:numId w:val="92"/>
        </w:numPr>
        <w:spacing w:after="200" w:line="276" w:lineRule="auto"/>
        <w:jc w:val="left"/>
      </w:pPr>
      <w:r>
        <w:t>Any differences are due only to the injection of octane en</w:t>
      </w:r>
      <w:r w:rsidR="00AB6E55">
        <w:t>hancer or corrosion inhibiters,</w:t>
      </w:r>
      <w:r>
        <w:t xml:space="preserve"> dye, or similar additives that do not significantly change the product’s properties. </w:t>
      </w:r>
    </w:p>
    <w:p w14:paraId="0F12D37D" w14:textId="77777777" w:rsidR="004A4A00" w:rsidRDefault="004A4A00" w:rsidP="00C43656">
      <w:r>
        <w:rPr>
          <w:noProof/>
        </w:rPr>
        <w:drawing>
          <wp:inline distT="0" distB="0" distL="0" distR="0" wp14:anchorId="46917041" wp14:editId="498CB4FA">
            <wp:extent cx="5770666" cy="2469796"/>
            <wp:effectExtent l="0" t="0" r="1905" b="6985"/>
            <wp:docPr id="1" name="Picture 1" descr="The presence or absence of additives is the only difference between identical products." title="Drawing representing storage tank, piping, addititive, meter, and outlet of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72107" cy="2470413"/>
                    </a:xfrm>
                    <a:prstGeom prst="rect">
                      <a:avLst/>
                    </a:prstGeom>
                  </pic:spPr>
                </pic:pic>
              </a:graphicData>
            </a:graphic>
          </wp:inline>
        </w:drawing>
      </w:r>
    </w:p>
    <w:p w14:paraId="604819DB" w14:textId="77777777" w:rsidR="004A4A00" w:rsidRDefault="004A4A00" w:rsidP="00C43656">
      <w:r>
        <w:t>Identical products should be configured identically.  Flow rates, and linearization factors at each flow rate, should be identical.  Initially, only one product in a group of identical products needs to be physically tested, but it should be tested at all flow rates for which the meter is configured.  On subsequent verifications, some of the flow rates may be verified empirically at the discretion of the regulatory official.</w:t>
      </w:r>
    </w:p>
    <w:p w14:paraId="4914D048" w14:textId="77777777" w:rsidR="004A4A00" w:rsidRDefault="004A4A00" w:rsidP="00C43656">
      <w:r>
        <w:t xml:space="preserve">Consider, for example, a terminal meter which delivers taxed (clear) and untaxed (dyed) #2 diesel, drawn from the same tank, and delivered through the same piping.  The red dye for the untaxed diesel is injected at the rack and there are no other differences between the products other than the dye.  The meter is configured with the same slow flow rate, high flow rate, and intermediate flow rate for both products.  It would be appropriate to physically test only the clear diesel on initial inspection at all three flow rates.   The linearization factors for the dyed product should be the same </w:t>
      </w:r>
      <w:r w:rsidRPr="005D0212">
        <w:t xml:space="preserve">as </w:t>
      </w:r>
      <w:r>
        <w:t>the linearization factors of the clear product.  If any adjustments were made to the clear product’s linearization factors, the same adjustments should be made to the dyed products factors</w:t>
      </w:r>
      <w:r w:rsidRPr="005D0212">
        <w:t>.</w:t>
      </w:r>
      <w:r>
        <w:t xml:space="preserve">  </w:t>
      </w:r>
    </w:p>
    <w:p w14:paraId="3E873F4F" w14:textId="77777777" w:rsidR="004A4A00" w:rsidRDefault="004A4A00" w:rsidP="00C43656">
      <w:r>
        <w:t xml:space="preserve">At future inspections, the regulatory official may decide that the clear diesel will be physically tested at high and low flow rate rates, and </w:t>
      </w:r>
      <w:r w:rsidRPr="005D0212">
        <w:t>its linearization factor will be</w:t>
      </w:r>
      <w:r>
        <w:t xml:space="preserve"> empirically verified at the intermediate flow rate.  The dyed diesel will always be empirically compared to the clear diesel, </w:t>
      </w:r>
      <w:r w:rsidRPr="005D0212">
        <w:t>and its linearization factors</w:t>
      </w:r>
      <w:r>
        <w:t xml:space="preserve"> will always match </w:t>
      </w:r>
      <w:r w:rsidRPr="005D0212">
        <w:t>those of</w:t>
      </w:r>
      <w:r>
        <w:t xml:space="preserve"> the clear.</w:t>
      </w:r>
    </w:p>
    <w:p w14:paraId="65949BC7" w14:textId="2BCF2E67" w:rsidR="004A4A00" w:rsidRDefault="004A4A00" w:rsidP="00C43656">
      <w:r w:rsidRPr="00B548E3">
        <w:rPr>
          <w:b/>
        </w:rPr>
        <w:t>Products are considered similar when</w:t>
      </w:r>
      <w:r>
        <w:t>:</w:t>
      </w:r>
    </w:p>
    <w:p w14:paraId="11291895" w14:textId="77777777" w:rsidR="004A4A00" w:rsidRDefault="004A4A00" w:rsidP="009E2F54">
      <w:pPr>
        <w:pStyle w:val="ListParagraph"/>
        <w:numPr>
          <w:ilvl w:val="0"/>
          <w:numId w:val="93"/>
        </w:numPr>
        <w:spacing w:after="200" w:line="276" w:lineRule="auto"/>
        <w:jc w:val="left"/>
      </w:pPr>
      <w:r>
        <w:t>They are the same grade of product but flow from different storage tanks; or</w:t>
      </w:r>
    </w:p>
    <w:p w14:paraId="70A0C632" w14:textId="77777777" w:rsidR="004A4A00" w:rsidRDefault="004A4A00" w:rsidP="009E2F54">
      <w:pPr>
        <w:pStyle w:val="ListParagraph"/>
        <w:numPr>
          <w:ilvl w:val="0"/>
          <w:numId w:val="93"/>
        </w:numPr>
        <w:spacing w:after="200" w:line="276" w:lineRule="auto"/>
        <w:jc w:val="left"/>
      </w:pPr>
      <w:r>
        <w:t>They are the same grade of product but they reach the meter through different piping; or</w:t>
      </w:r>
    </w:p>
    <w:p w14:paraId="62E06399" w14:textId="77777777" w:rsidR="004A4A00" w:rsidRDefault="004A4A00" w:rsidP="009E2F54">
      <w:pPr>
        <w:pStyle w:val="ListParagraph"/>
        <w:numPr>
          <w:ilvl w:val="0"/>
          <w:numId w:val="93"/>
        </w:numPr>
        <w:spacing w:after="200" w:line="276" w:lineRule="auto"/>
        <w:jc w:val="left"/>
      </w:pPr>
      <w:r>
        <w:t xml:space="preserve">They are different products listed in the same Product Family on the meter’s NTEP Certificate of Conformance, and they differ by – </w:t>
      </w:r>
    </w:p>
    <w:p w14:paraId="5559D31A" w14:textId="77777777" w:rsidR="004A4A00" w:rsidRDefault="004A4A00" w:rsidP="009E2F54">
      <w:pPr>
        <w:pStyle w:val="ListParagraph"/>
        <w:numPr>
          <w:ilvl w:val="1"/>
          <w:numId w:val="93"/>
        </w:numPr>
        <w:spacing w:after="200" w:line="276" w:lineRule="auto"/>
        <w:jc w:val="left"/>
      </w:pPr>
      <w:r>
        <w:t xml:space="preserve">No more than 10% in viscosity (for positive displacement, turbine and similar meters); or </w:t>
      </w:r>
    </w:p>
    <w:p w14:paraId="72046336" w14:textId="77777777" w:rsidR="004A4A00" w:rsidRDefault="004A4A00" w:rsidP="009E2F54">
      <w:pPr>
        <w:pStyle w:val="ListParagraph"/>
        <w:numPr>
          <w:ilvl w:val="1"/>
          <w:numId w:val="93"/>
        </w:numPr>
        <w:spacing w:after="200" w:line="276" w:lineRule="auto"/>
        <w:jc w:val="left"/>
      </w:pPr>
      <w:r>
        <w:t xml:space="preserve"> No more than 10% in specific gravity (for mass flow meters).</w:t>
      </w:r>
    </w:p>
    <w:p w14:paraId="2D5EF57F" w14:textId="77777777" w:rsidR="004A4A00" w:rsidRDefault="004A4A00" w:rsidP="00C43656">
      <w:pPr>
        <w:ind w:left="720"/>
      </w:pPr>
      <w:r>
        <w:rPr>
          <w:noProof/>
        </w:rPr>
        <w:drawing>
          <wp:inline distT="0" distB="0" distL="0" distR="0" wp14:anchorId="25D750B8" wp14:editId="540B19FD">
            <wp:extent cx="5924550" cy="3838575"/>
            <wp:effectExtent l="0" t="0" r="0" b="9525"/>
            <wp:docPr id="13" name="Picture 13" descr="Graphic deplicting the same product being tested with different test set ups.&#10;&#10;The size and shape of storage tanks, the hoursepower of different pumps, and the length and configuration of the plumbing, can affect the performance of some meters.  Initial testing is needed to determine if the same product coming from different tanks can be considered to be similar, or if the product in each tank must be treated as if it was discreet." title="Meter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4550" cy="3838575"/>
                    </a:xfrm>
                    <a:prstGeom prst="rect">
                      <a:avLst/>
                    </a:prstGeom>
                    <a:noFill/>
                    <a:ln>
                      <a:noFill/>
                    </a:ln>
                  </pic:spPr>
                </pic:pic>
              </a:graphicData>
            </a:graphic>
          </wp:inline>
        </w:drawing>
      </w:r>
    </w:p>
    <w:p w14:paraId="2EFCCBC0" w14:textId="76C80E48" w:rsidR="004A4A00" w:rsidRDefault="004A4A00" w:rsidP="00C43656">
      <w:r>
        <w:t>Initial physical testing of the meter should be done with all non-identica</w:t>
      </w:r>
      <w:r w:rsidR="004D422D">
        <w:t xml:space="preserve">l products at all flow rates.  </w:t>
      </w:r>
      <w:r>
        <w:t xml:space="preserve">The official with regulatory authority will use the initial test data to determine whether similar products can be treated as if they were identical on subsequent verifications and calibrations.  </w:t>
      </w:r>
    </w:p>
    <w:p w14:paraId="33214A96" w14:textId="77777777" w:rsidR="004A4A00" w:rsidRDefault="004A4A00" w:rsidP="00C43656">
      <w:r>
        <w:t xml:space="preserve">Initial data may show that the meter performs as if some products were identical.  For example, different batches of gasoline with the same octane but drawn from different tanks may have identical linearization factors at every flow rate.   Such products can be treated as if they are identical. [Note:  Some meter technologies are sensitive to upstream flow dynamics caused by environmental factors like pump </w:t>
      </w:r>
      <w:r w:rsidRPr="005D0212">
        <w:t>horse power</w:t>
      </w:r>
      <w:r>
        <w:t xml:space="preserve">, tank shape and size, or plumbing configurations.  Do not assume that the meter will perform identically with product of the same grade from different tanks.  Verify through physical testing before making that determination.]  Similar products which can be treated as if they were identical should be configured with the same flow rates and identical factors at each flow rate.  Only one product in the group needs to undergo physical testing on subsequent verifications.  Any adjustments made to the product being physically tested should be made to the other products in the group.  </w:t>
      </w:r>
    </w:p>
    <w:p w14:paraId="1F371B0F" w14:textId="12AFAD23" w:rsidR="004A4A00" w:rsidRDefault="004A4A00" w:rsidP="00C43656">
      <w:r>
        <w:t>Initial testing may show that some products have optimal linearization factors which are not the same, but which are so close that the products can be treated as if they were identical.  For example, consider a terminal meter which delivers sub-grade, mid-grade, and premium gasoline.  Initial physical testing shows that the maximum difference between their optimal linearization factors at any flow rate is less than 0.05</w:t>
      </w:r>
      <w:r w:rsidR="004D422D">
        <w:t> </w:t>
      </w:r>
      <w:r>
        <w:t xml:space="preserve">%. (One quarter of acceptance tolerance)   </w:t>
      </w:r>
    </w:p>
    <w:p w14:paraId="2015DBA1" w14:textId="77777777" w:rsidR="004A4A00" w:rsidRDefault="004A4A00" w:rsidP="00C43656">
      <w:r>
        <w:t xml:space="preserve">If the owner prefers to save time on subsequent verifications, the regulatory official would be justified in allowing the high and low factors to be averaged for every flow rate, and those factors to be input for all three products.  These products could be treated as if they were identical on subsequent verifications.  Only the intermediate product in the group would need to undergo physical testing on subsequent verifications.  Any adjustments made to the product being physically tested should be made to the other products in the group.  </w:t>
      </w:r>
    </w:p>
    <w:p w14:paraId="0197666A" w14:textId="77777777" w:rsidR="004A4A00" w:rsidRDefault="004A4A00" w:rsidP="00C43656">
      <w:r>
        <w:t xml:space="preserve">If, however, the owner prefers to optimize accuracy and accepts that more physical testing will be required, each product can utilize its optimal linearization factor at each </w:t>
      </w:r>
      <w:r w:rsidRPr="005D0212">
        <w:t>flow rate</w:t>
      </w:r>
      <w:r>
        <w:t xml:space="preserve">.  The regulatory official must then determine if physical testing will be required for all products at all flow rates, or some combination of physical and empirical testing will be allowed.  </w:t>
      </w:r>
    </w:p>
    <w:p w14:paraId="2840A975" w14:textId="77777777" w:rsidR="004A4A00" w:rsidRDefault="004A4A00" w:rsidP="00C43656">
      <w:r w:rsidRPr="00B568BF">
        <w:rPr>
          <w:b/>
        </w:rPr>
        <w:t xml:space="preserve">Products are considered </w:t>
      </w:r>
      <w:r>
        <w:rPr>
          <w:b/>
        </w:rPr>
        <w:t xml:space="preserve">discreet </w:t>
      </w:r>
      <w:r w:rsidRPr="00B568BF">
        <w:rPr>
          <w:b/>
        </w:rPr>
        <w:t>when</w:t>
      </w:r>
      <w:r>
        <w:t>:</w:t>
      </w:r>
    </w:p>
    <w:p w14:paraId="53B1A2C7" w14:textId="77777777" w:rsidR="004A4A00" w:rsidRDefault="004A4A00" w:rsidP="009E2F54">
      <w:pPr>
        <w:pStyle w:val="ListParagraph"/>
        <w:numPr>
          <w:ilvl w:val="0"/>
          <w:numId w:val="93"/>
        </w:numPr>
        <w:spacing w:after="200" w:line="276" w:lineRule="auto"/>
        <w:jc w:val="left"/>
      </w:pPr>
      <w:r>
        <w:t>They meet the criteria of similar products except that their optimal linearization factors differ from those of other products so much that they could not utilize the same factor as another product and still be in tolerance; or</w:t>
      </w:r>
    </w:p>
    <w:p w14:paraId="60BE9740" w14:textId="77777777" w:rsidR="004A4A00" w:rsidRDefault="004A4A00" w:rsidP="009E2F54">
      <w:pPr>
        <w:pStyle w:val="ListParagraph"/>
        <w:numPr>
          <w:ilvl w:val="0"/>
          <w:numId w:val="93"/>
        </w:numPr>
        <w:spacing w:after="200" w:line="276" w:lineRule="auto"/>
        <w:jc w:val="left"/>
      </w:pPr>
      <w:r>
        <w:t xml:space="preserve">They are listed in the different Product Families on the meter’s NTEP Certificate of Conformance; or </w:t>
      </w:r>
    </w:p>
    <w:p w14:paraId="0ABD6A70" w14:textId="77777777" w:rsidR="004A4A00" w:rsidRDefault="004A4A00" w:rsidP="009E2F54">
      <w:pPr>
        <w:pStyle w:val="ListParagraph"/>
        <w:numPr>
          <w:ilvl w:val="0"/>
          <w:numId w:val="93"/>
        </w:numPr>
        <w:spacing w:after="200" w:line="276" w:lineRule="auto"/>
        <w:jc w:val="left"/>
      </w:pPr>
      <w:r>
        <w:t xml:space="preserve">They are different products listed in the same Product Family on the meter’s NTEP Certificate of Conformance, and they differ by – </w:t>
      </w:r>
    </w:p>
    <w:p w14:paraId="1FA90BA7" w14:textId="755DD937" w:rsidR="004A4A00" w:rsidRDefault="004A4A00" w:rsidP="009E2F54">
      <w:pPr>
        <w:pStyle w:val="ListParagraph"/>
        <w:numPr>
          <w:ilvl w:val="1"/>
          <w:numId w:val="93"/>
        </w:numPr>
        <w:spacing w:after="200" w:line="276" w:lineRule="auto"/>
        <w:jc w:val="left"/>
      </w:pPr>
      <w:r>
        <w:t>More than 10</w:t>
      </w:r>
      <w:r w:rsidR="004D422D">
        <w:t> </w:t>
      </w:r>
      <w:r>
        <w:t xml:space="preserve">% in viscosity (for positive displacement, turbine and similar meters); or </w:t>
      </w:r>
    </w:p>
    <w:p w14:paraId="3330CBA7" w14:textId="43B18EF5" w:rsidR="004A4A00" w:rsidRDefault="004A4A00" w:rsidP="009E2F54">
      <w:pPr>
        <w:pStyle w:val="ListParagraph"/>
        <w:numPr>
          <w:ilvl w:val="1"/>
          <w:numId w:val="93"/>
        </w:numPr>
        <w:spacing w:after="200" w:line="276" w:lineRule="auto"/>
        <w:jc w:val="left"/>
      </w:pPr>
      <w:r>
        <w:t>More than 10</w:t>
      </w:r>
      <w:r w:rsidR="004D422D">
        <w:t> </w:t>
      </w:r>
      <w:r>
        <w:t>% in specific gravity (for mass flow meters).</w:t>
      </w:r>
    </w:p>
    <w:p w14:paraId="7201922B" w14:textId="77777777" w:rsidR="004A4A00" w:rsidRDefault="004A4A00" w:rsidP="00C43656">
      <w:r>
        <w:rPr>
          <w:noProof/>
        </w:rPr>
        <w:drawing>
          <wp:inline distT="0" distB="0" distL="0" distR="0" wp14:anchorId="50D766F7" wp14:editId="6E8C7A35">
            <wp:extent cx="5667375" cy="2266950"/>
            <wp:effectExtent l="0" t="0" r="9525" b="0"/>
            <wp:docPr id="14" name="Picture 14" descr="Discreet products are from different product families as listed on the NTEP certificate, are from the same product family but they differ by more than 10 percent in viscoity or specific gravity, or are similar but initial testing has determined that they cannot use the same linearization factors and still be in tolerance." title="Cylindar Graphic of three products - gasoline, diesel, and eth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667375" cy="2266950"/>
                    </a:xfrm>
                    <a:prstGeom prst="rect">
                      <a:avLst/>
                    </a:prstGeom>
                  </pic:spPr>
                </pic:pic>
              </a:graphicData>
            </a:graphic>
          </wp:inline>
        </w:drawing>
      </w:r>
    </w:p>
    <w:p w14:paraId="415166EB" w14:textId="77777777" w:rsidR="004A4A00" w:rsidRDefault="004A4A00" w:rsidP="00C43656">
      <w:r>
        <w:t>An example of a discreet product would be ethanol dispensed through a meter that is also configured to dispense various grades of gasoline.  Discreet products must always be physically tested at all flow rates initially.  Regulatory officials may decide to allow empirical analysis on some flow rates during subsequent verifications.</w:t>
      </w:r>
    </w:p>
    <w:p w14:paraId="6AE62367" w14:textId="77777777" w:rsidR="004A4A00" w:rsidRPr="003F6165" w:rsidRDefault="004A4A00" w:rsidP="003F6165">
      <w:pPr>
        <w:rPr>
          <w:b/>
        </w:rPr>
      </w:pPr>
      <w:r w:rsidRPr="003F6165">
        <w:rPr>
          <w:b/>
        </w:rPr>
        <w:t xml:space="preserve">Empirical Analysis </w:t>
      </w:r>
    </w:p>
    <w:p w14:paraId="19E9250D" w14:textId="77777777" w:rsidR="004A4A00" w:rsidRDefault="004A4A00" w:rsidP="00C43656">
      <w:r>
        <w:t>Based on data analysis of the initial testing, the official with regulatory authority will determine if and when empirical analysis can be used on subsequent tests.</w:t>
      </w:r>
    </w:p>
    <w:p w14:paraId="203F164D" w14:textId="77777777" w:rsidR="004A4A00" w:rsidRPr="003F6165" w:rsidRDefault="004A4A00" w:rsidP="00C43656">
      <w:pPr>
        <w:rPr>
          <w:b/>
        </w:rPr>
      </w:pPr>
      <w:r w:rsidRPr="003F6165">
        <w:rPr>
          <w:b/>
        </w:rPr>
        <w:t>Acceptable Methods of Empirical Analysis</w:t>
      </w:r>
    </w:p>
    <w:p w14:paraId="2F4752C1" w14:textId="77777777" w:rsidR="004A4A00" w:rsidRDefault="004A4A00" w:rsidP="009E2F54">
      <w:pPr>
        <w:pStyle w:val="ListParagraph"/>
        <w:numPr>
          <w:ilvl w:val="0"/>
          <w:numId w:val="91"/>
        </w:numPr>
        <w:spacing w:after="200" w:line="276" w:lineRule="auto"/>
        <w:jc w:val="left"/>
      </w:pPr>
      <w:r>
        <w:t>Evaluation</w:t>
      </w:r>
      <w:r w:rsidRPr="00B548E3">
        <w:t xml:space="preserve"> </w:t>
      </w:r>
      <w:r>
        <w:t xml:space="preserve">between linearization factors on the same product, or identical products.  </w:t>
      </w:r>
    </w:p>
    <w:p w14:paraId="5E3E743A" w14:textId="77777777" w:rsidR="004A4A00" w:rsidRDefault="004A4A00" w:rsidP="00B548E3">
      <w:pPr>
        <w:ind w:left="720"/>
      </w:pPr>
      <w:r>
        <w:t xml:space="preserve">A product with unique linearization factors at different flow rates should not have linearization factors which are significantly different from </w:t>
      </w:r>
      <w:r w:rsidRPr="005D0212">
        <w:t>adjacent</w:t>
      </w:r>
      <w:r>
        <w:t xml:space="preserve"> factors.  The regulatory official does not have to conduct physical testing at every flow rate, but should test the high and low </w:t>
      </w:r>
      <w:r w:rsidRPr="005D0212">
        <w:t>flow rates</w:t>
      </w:r>
      <w:r>
        <w:t xml:space="preserve"> at a minimum.  The official can review the factors for flow rates which were not tested.  Most meters have calibration curves which are roughly (not exactly) linear, so any factor which stands out as abnormally high or low should be physically verified.  Identical products should always have identical factors at every flow rate.</w:t>
      </w:r>
    </w:p>
    <w:p w14:paraId="4E81ABE8" w14:textId="77777777" w:rsidR="004A4A00" w:rsidRDefault="004A4A00" w:rsidP="00C43656">
      <w:pPr>
        <w:ind w:left="720"/>
      </w:pPr>
      <w:r>
        <w:rPr>
          <w:noProof/>
        </w:rPr>
        <w:drawing>
          <wp:inline distT="0" distB="0" distL="0" distR="0" wp14:anchorId="0015C834" wp14:editId="154BD03D">
            <wp:extent cx="5486400" cy="1666875"/>
            <wp:effectExtent l="0" t="0" r="0" b="9525"/>
            <wp:docPr id="15" name="Picture 15" descr="Test the slow flow rate first, and then the high flow rate.  The factors of the middle flow rates (Mid Flow Rate 1 and 2) should be between the factors of the high and low flow rates.  The factors should be roughly linear." title="Graphic representing four flow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6400" cy="1666875"/>
                    </a:xfrm>
                    <a:prstGeom prst="rect">
                      <a:avLst/>
                    </a:prstGeom>
                    <a:noFill/>
                    <a:ln>
                      <a:noFill/>
                    </a:ln>
                  </pic:spPr>
                </pic:pic>
              </a:graphicData>
            </a:graphic>
          </wp:inline>
        </w:drawing>
      </w:r>
    </w:p>
    <w:p w14:paraId="5FACC057" w14:textId="77777777" w:rsidR="004A4A00" w:rsidRPr="005D0212" w:rsidRDefault="004A4A00" w:rsidP="009E2F54">
      <w:pPr>
        <w:pStyle w:val="ListParagraph"/>
        <w:numPr>
          <w:ilvl w:val="0"/>
          <w:numId w:val="91"/>
        </w:numPr>
        <w:spacing w:after="200" w:line="276" w:lineRule="auto"/>
        <w:jc w:val="left"/>
      </w:pPr>
      <w:r w:rsidRPr="005D0212">
        <w:t>Evaluation between linearization factors on a group of similar products.</w:t>
      </w:r>
    </w:p>
    <w:p w14:paraId="015BBA60" w14:textId="77777777" w:rsidR="004A4A00" w:rsidRDefault="004A4A00" w:rsidP="00C43656">
      <w:pPr>
        <w:ind w:left="720"/>
      </w:pPr>
      <w:r>
        <w:t xml:space="preserve">If a group of similar products all have the same linearization factors, </w:t>
      </w:r>
      <w:r w:rsidR="00B548E3">
        <w:t>testing the</w:t>
      </w:r>
      <w:r>
        <w:t xml:space="preserve"> highest and lowest viscosity products should be enough to determine whether the intermediate viscosity products will be in tolerance or not.</w:t>
      </w:r>
    </w:p>
    <w:p w14:paraId="3709B683" w14:textId="77777777" w:rsidR="004A4A00" w:rsidRDefault="004A4A00" w:rsidP="00C43656">
      <w:pPr>
        <w:ind w:left="720"/>
      </w:pPr>
      <w:r>
        <w:t xml:space="preserve">If the similar products have different factors, test the high and low viscosity products.  The linearization factors of the intermediate products should fall between the linearization factors for the two extreme products in a progression that mirrors the relation to the viscosities of the high/low viscosity products.  </w:t>
      </w:r>
    </w:p>
    <w:p w14:paraId="0AAB9DEE" w14:textId="77777777" w:rsidR="004A4A00" w:rsidRDefault="004A4A00" w:rsidP="00C43656">
      <w:pPr>
        <w:ind w:left="720"/>
      </w:pPr>
    </w:p>
    <w:p w14:paraId="74D66656" w14:textId="4343F6FC" w:rsidR="004D422D" w:rsidRDefault="004A4A00" w:rsidP="00C43656">
      <w:pPr>
        <w:ind w:left="720"/>
      </w:pPr>
      <w:r>
        <w:rPr>
          <w:noProof/>
        </w:rPr>
        <w:drawing>
          <wp:inline distT="0" distB="0" distL="0" distR="0" wp14:anchorId="572E5669" wp14:editId="3CCCC06A">
            <wp:extent cx="5181600" cy="2562225"/>
            <wp:effectExtent l="0" t="0" r="0" b="9525"/>
            <wp:docPr id="16" name="Picture 16" descr="drawing shows various sized cylinders representing contents of various viscosity.&#10;&#10;If a group of similar products all have the same linearization factors, testing the highest and lowest viscosity products should be enough to determine whether the intermediate viscosity products will be in tolerance or not.&#10;If the similar products have different factors, test the high and low viscosity products.  The linearization factors of the intermediate products should fall between the linearization factors for the two extreme products in a progression that mirrors the relation to the viscosities of the high/low viscosity products.  &#10;&#10;" title="evaluation between linearization factors on a group of similar product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81600" cy="2562225"/>
                    </a:xfrm>
                    <a:prstGeom prst="rect">
                      <a:avLst/>
                    </a:prstGeom>
                    <a:noFill/>
                    <a:ln>
                      <a:noFill/>
                    </a:ln>
                  </pic:spPr>
                </pic:pic>
              </a:graphicData>
            </a:graphic>
          </wp:inline>
        </w:drawing>
      </w:r>
    </w:p>
    <w:p w14:paraId="21670D12" w14:textId="77777777" w:rsidR="004D422D" w:rsidRDefault="004D422D">
      <w:pPr>
        <w:spacing w:after="200" w:line="276" w:lineRule="auto"/>
        <w:jc w:val="left"/>
      </w:pPr>
      <w:r>
        <w:br w:type="page"/>
      </w:r>
    </w:p>
    <w:p w14:paraId="6DC89689" w14:textId="59542A5D" w:rsidR="004A4A00" w:rsidRDefault="004A4A00" w:rsidP="00C43656">
      <w:pPr>
        <w:ind w:left="720"/>
      </w:pPr>
    </w:p>
    <w:p w14:paraId="0CEA28A0" w14:textId="3AB534E9" w:rsidR="004D422D" w:rsidRDefault="004D422D" w:rsidP="00C43656">
      <w:pPr>
        <w:ind w:left="720"/>
      </w:pPr>
    </w:p>
    <w:p w14:paraId="54BBA004" w14:textId="5C1AD75F" w:rsidR="004D422D" w:rsidRDefault="004D422D" w:rsidP="00C43656">
      <w:pPr>
        <w:ind w:left="720"/>
      </w:pPr>
    </w:p>
    <w:p w14:paraId="0CC539E5" w14:textId="040FB764" w:rsidR="004D422D" w:rsidRDefault="004D422D" w:rsidP="00C43656">
      <w:pPr>
        <w:ind w:left="720"/>
      </w:pPr>
    </w:p>
    <w:p w14:paraId="69FB2C73" w14:textId="66191E9C" w:rsidR="004D422D" w:rsidRDefault="004D422D" w:rsidP="00C43656">
      <w:pPr>
        <w:ind w:left="720"/>
      </w:pPr>
    </w:p>
    <w:p w14:paraId="6CB83F87" w14:textId="148EEA2F" w:rsidR="004D422D" w:rsidRDefault="004D422D" w:rsidP="00C43656">
      <w:pPr>
        <w:ind w:left="720"/>
      </w:pPr>
    </w:p>
    <w:p w14:paraId="49BAB948" w14:textId="3D8DC2B0" w:rsidR="004D422D" w:rsidRDefault="004D422D" w:rsidP="00C43656">
      <w:pPr>
        <w:ind w:left="720"/>
      </w:pPr>
    </w:p>
    <w:p w14:paraId="0272A206" w14:textId="723D0D6D" w:rsidR="004D422D" w:rsidRDefault="004D422D" w:rsidP="00C43656">
      <w:pPr>
        <w:ind w:left="720"/>
      </w:pPr>
    </w:p>
    <w:p w14:paraId="2B390D01" w14:textId="2FF092A1" w:rsidR="004D422D" w:rsidRDefault="004D422D" w:rsidP="00C43656">
      <w:pPr>
        <w:ind w:left="720"/>
      </w:pPr>
    </w:p>
    <w:p w14:paraId="3B35FE69" w14:textId="246CD787" w:rsidR="004D422D" w:rsidRDefault="004D422D" w:rsidP="00C43656">
      <w:pPr>
        <w:ind w:left="720"/>
      </w:pPr>
    </w:p>
    <w:p w14:paraId="7E952E3B" w14:textId="20BD54DA" w:rsidR="004D422D" w:rsidRDefault="004D422D" w:rsidP="004D422D">
      <w:pPr>
        <w:ind w:left="720"/>
        <w:jc w:val="center"/>
      </w:pPr>
      <w:r>
        <w:t>THIS PAGE INTENTIONALLY LEFT BLANK</w:t>
      </w:r>
    </w:p>
    <w:sectPr w:rsidR="004D422D" w:rsidSect="002A2F5A">
      <w:headerReference w:type="even" r:id="rId46"/>
      <w:headerReference w:type="default" r:id="rId47"/>
      <w:footerReference w:type="even" r:id="rId48"/>
      <w:footerReference w:type="default" r:id="rId4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85340" w14:textId="77777777" w:rsidR="00365ADE" w:rsidRDefault="00365ADE" w:rsidP="009A26FA">
      <w:pPr>
        <w:spacing w:after="0"/>
      </w:pPr>
      <w:r>
        <w:separator/>
      </w:r>
    </w:p>
  </w:endnote>
  <w:endnote w:type="continuationSeparator" w:id="0">
    <w:p w14:paraId="7EFB6967" w14:textId="77777777" w:rsidR="00365ADE" w:rsidRDefault="00365ADE" w:rsidP="009A26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WP MathA">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06267" w14:textId="5FD10C48" w:rsidR="00365ADE" w:rsidRDefault="00365ADE" w:rsidP="005D3F0C">
    <w:pPr>
      <w:pStyle w:val="Footer"/>
      <w:spacing w:after="0"/>
      <w:jc w:val="center"/>
    </w:pPr>
    <w:r>
      <w:t xml:space="preserve">S&amp;T - </w:t>
    </w:r>
    <w:sdt>
      <w:sdtPr>
        <w:id w:val="-140799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D0D8B">
          <w:rPr>
            <w:noProof/>
          </w:rPr>
          <w:t>162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05E5F" w14:textId="603F15E8" w:rsidR="00365ADE" w:rsidRDefault="00365ADE" w:rsidP="005D3F0C">
    <w:pPr>
      <w:pStyle w:val="Footer"/>
      <w:spacing w:after="0"/>
      <w:jc w:val="center"/>
    </w:pPr>
    <w:r>
      <w:t xml:space="preserve">S&amp;T - </w:t>
    </w:r>
    <w:sdt>
      <w:sdtPr>
        <w:id w:val="-836532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D0D8B">
          <w:rPr>
            <w:noProof/>
          </w:rPr>
          <w:t>161</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437C6" w14:textId="77777777" w:rsidR="00365ADE" w:rsidRDefault="00365A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DACA4" w14:textId="42599FF2" w:rsidR="00365ADE" w:rsidRDefault="00365ADE" w:rsidP="005D3F0C">
    <w:pPr>
      <w:pStyle w:val="Footer"/>
      <w:spacing w:after="0"/>
      <w:jc w:val="center"/>
    </w:pPr>
    <w:r>
      <w:t xml:space="preserve">S&amp;T - </w:t>
    </w:r>
    <w:sdt>
      <w:sdtPr>
        <w:id w:val="-612597031"/>
        <w:docPartObj>
          <w:docPartGallery w:val="Page Numbers (Bottom of Page)"/>
          <w:docPartUnique/>
        </w:docPartObj>
      </w:sdtPr>
      <w:sdtEndPr>
        <w:rPr>
          <w:noProof/>
        </w:rPr>
      </w:sdtEndPr>
      <w:sdtContent>
        <w:r>
          <w:t>A</w:t>
        </w:r>
        <w:r>
          <w:fldChar w:fldCharType="begin"/>
        </w:r>
        <w:r>
          <w:instrText xml:space="preserve"> PAGE   \* MERGEFORMAT </w:instrText>
        </w:r>
        <w:r>
          <w:fldChar w:fldCharType="separate"/>
        </w:r>
        <w:r w:rsidR="000C69E1">
          <w:rPr>
            <w:noProof/>
          </w:rPr>
          <w:t>8</w:t>
        </w:r>
        <w:r>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034401"/>
      <w:docPartObj>
        <w:docPartGallery w:val="Page Numbers (Bottom of Page)"/>
        <w:docPartUnique/>
      </w:docPartObj>
    </w:sdtPr>
    <w:sdtEndPr>
      <w:rPr>
        <w:noProof/>
      </w:rPr>
    </w:sdtEndPr>
    <w:sdtContent>
      <w:p w14:paraId="1F5DF9BE" w14:textId="5A875786" w:rsidR="00365ADE" w:rsidRDefault="00365ADE" w:rsidP="002A2F5A">
        <w:pPr>
          <w:pStyle w:val="Footer"/>
          <w:spacing w:after="0"/>
          <w:jc w:val="center"/>
        </w:pPr>
        <w:r>
          <w:t>S&amp;T - A</w:t>
        </w:r>
        <w:r>
          <w:fldChar w:fldCharType="begin"/>
        </w:r>
        <w:r>
          <w:instrText xml:space="preserve"> PAGE   \* MERGEFORMAT </w:instrText>
        </w:r>
        <w:r>
          <w:fldChar w:fldCharType="separate"/>
        </w:r>
        <w:r w:rsidR="000C69E1">
          <w:rPr>
            <w:noProof/>
          </w:rPr>
          <w:t>7</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A57B0" w14:textId="72DF7907" w:rsidR="00365ADE" w:rsidRDefault="00365ADE" w:rsidP="005D3F0C">
    <w:pPr>
      <w:pStyle w:val="Footer"/>
      <w:spacing w:after="0"/>
      <w:jc w:val="center"/>
    </w:pPr>
    <w:r>
      <w:t xml:space="preserve">S&amp;T - </w:t>
    </w:r>
    <w:sdt>
      <w:sdtPr>
        <w:id w:val="-981622375"/>
        <w:docPartObj>
          <w:docPartGallery w:val="Page Numbers (Bottom of Page)"/>
          <w:docPartUnique/>
        </w:docPartObj>
      </w:sdtPr>
      <w:sdtEndPr>
        <w:rPr>
          <w:noProof/>
        </w:rPr>
      </w:sdtEndPr>
      <w:sdtContent>
        <w:r>
          <w:t>B</w:t>
        </w:r>
        <w:r>
          <w:fldChar w:fldCharType="begin"/>
        </w:r>
        <w:r>
          <w:instrText xml:space="preserve"> PAGE   \* MERGEFORMAT </w:instrText>
        </w:r>
        <w:r>
          <w:fldChar w:fldCharType="separate"/>
        </w:r>
        <w:r w:rsidR="000C69E1">
          <w:rPr>
            <w:noProof/>
          </w:rPr>
          <w:t>4</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028012"/>
      <w:docPartObj>
        <w:docPartGallery w:val="Page Numbers (Bottom of Page)"/>
        <w:docPartUnique/>
      </w:docPartObj>
    </w:sdtPr>
    <w:sdtEndPr>
      <w:rPr>
        <w:noProof/>
      </w:rPr>
    </w:sdtEndPr>
    <w:sdtContent>
      <w:p w14:paraId="3B099143" w14:textId="1BA7D852" w:rsidR="00365ADE" w:rsidRDefault="00365ADE" w:rsidP="002A2F5A">
        <w:pPr>
          <w:pStyle w:val="Footer"/>
          <w:spacing w:after="0"/>
          <w:jc w:val="center"/>
        </w:pPr>
        <w:r>
          <w:t xml:space="preserve">S&amp;T - </w:t>
        </w:r>
        <w:r w:rsidRPr="006B43F3">
          <w:t>B</w:t>
        </w:r>
        <w:r>
          <w:fldChar w:fldCharType="begin"/>
        </w:r>
        <w:r>
          <w:instrText xml:space="preserve"> PAGE   \* MERGEFORMAT </w:instrText>
        </w:r>
        <w:r>
          <w:fldChar w:fldCharType="separate"/>
        </w:r>
        <w:r w:rsidR="000C69E1">
          <w:rPr>
            <w:noProof/>
          </w:rPr>
          <w:t>3</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95938" w14:textId="05BD6E40" w:rsidR="00365ADE" w:rsidRDefault="00365ADE" w:rsidP="005D3F0C">
    <w:pPr>
      <w:pStyle w:val="Footer"/>
      <w:spacing w:after="0"/>
      <w:jc w:val="center"/>
    </w:pPr>
    <w:r>
      <w:t xml:space="preserve">S&amp;T - </w:t>
    </w:r>
    <w:sdt>
      <w:sdtPr>
        <w:id w:val="-1764835416"/>
        <w:docPartObj>
          <w:docPartGallery w:val="Page Numbers (Bottom of Page)"/>
          <w:docPartUnique/>
        </w:docPartObj>
      </w:sdtPr>
      <w:sdtEndPr>
        <w:rPr>
          <w:noProof/>
        </w:rPr>
      </w:sdtEndPr>
      <w:sdtContent>
        <w:r>
          <w:t>C</w:t>
        </w:r>
        <w:r>
          <w:fldChar w:fldCharType="begin"/>
        </w:r>
        <w:r>
          <w:instrText xml:space="preserve"> PAGE   \* MERGEFORMAT </w:instrText>
        </w:r>
        <w:r>
          <w:fldChar w:fldCharType="separate"/>
        </w:r>
        <w:r w:rsidR="000C69E1">
          <w:rPr>
            <w:noProof/>
          </w:rPr>
          <w:t>6</w:t>
        </w:r>
        <w:r>
          <w:rPr>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831471"/>
      <w:docPartObj>
        <w:docPartGallery w:val="Page Numbers (Bottom of Page)"/>
        <w:docPartUnique/>
      </w:docPartObj>
    </w:sdtPr>
    <w:sdtEndPr>
      <w:rPr>
        <w:noProof/>
      </w:rPr>
    </w:sdtEndPr>
    <w:sdtContent>
      <w:p w14:paraId="0011EBB2" w14:textId="37FB6122" w:rsidR="00365ADE" w:rsidRDefault="00365ADE" w:rsidP="002A2F5A">
        <w:pPr>
          <w:pStyle w:val="Footer"/>
          <w:spacing w:after="0"/>
          <w:jc w:val="center"/>
        </w:pPr>
        <w:r>
          <w:t>S&amp;T - C</w:t>
        </w:r>
        <w:r>
          <w:fldChar w:fldCharType="begin"/>
        </w:r>
        <w:r>
          <w:instrText xml:space="preserve"> PAGE   \* MERGEFORMAT </w:instrText>
        </w:r>
        <w:r>
          <w:fldChar w:fldCharType="separate"/>
        </w:r>
        <w:r w:rsidR="000C69E1">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31DA9" w14:textId="77777777" w:rsidR="00365ADE" w:rsidRDefault="00365ADE" w:rsidP="009A26FA">
      <w:pPr>
        <w:spacing w:after="0"/>
      </w:pPr>
      <w:r>
        <w:separator/>
      </w:r>
    </w:p>
  </w:footnote>
  <w:footnote w:type="continuationSeparator" w:id="0">
    <w:p w14:paraId="27EF7C79" w14:textId="77777777" w:rsidR="00365ADE" w:rsidRDefault="00365ADE" w:rsidP="009A26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00910" w14:textId="77777777" w:rsidR="00365ADE" w:rsidRDefault="00365ADE" w:rsidP="009A26FA">
    <w:pPr>
      <w:pStyle w:val="Header"/>
      <w:spacing w:after="0"/>
    </w:pPr>
    <w:r>
      <w:t>S&amp;T Committee 2016 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6531F" w14:textId="77777777" w:rsidR="00365ADE" w:rsidRDefault="00365ADE" w:rsidP="009A26FA">
    <w:pPr>
      <w:pStyle w:val="Header"/>
      <w:spacing w:after="0"/>
      <w:jc w:val="right"/>
    </w:pPr>
    <w:r>
      <w:t>S&amp;T Committee 2016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1C1ED" w14:textId="77777777" w:rsidR="00365ADE" w:rsidRDefault="00365A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3501C" w14:textId="77777777" w:rsidR="00365ADE" w:rsidRDefault="00365ADE" w:rsidP="00AA1066">
    <w:pPr>
      <w:pStyle w:val="Header"/>
      <w:spacing w:after="0"/>
      <w:jc w:val="left"/>
    </w:pPr>
    <w:r>
      <w:t>S&amp;T Committee 2016 Final Report</w:t>
    </w:r>
  </w:p>
  <w:p w14:paraId="71E402EC" w14:textId="257A472A" w:rsidR="00365ADE" w:rsidRDefault="00365ADE" w:rsidP="004D422D">
    <w:pPr>
      <w:pStyle w:val="Header"/>
      <w:spacing w:after="0"/>
      <w:jc w:val="left"/>
    </w:pPr>
    <w:r>
      <w:t>Appendix A – Item 320-2:  SMA’s Presentation Slides – V</w:t>
    </w:r>
    <w:r w:rsidRPr="00AA1066">
      <w:rPr>
        <w:vertAlign w:val="subscript"/>
      </w:rPr>
      <w:t>min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A854C" w14:textId="77777777" w:rsidR="00365ADE" w:rsidRDefault="00365ADE" w:rsidP="009A26FA">
    <w:pPr>
      <w:pStyle w:val="Header"/>
      <w:spacing w:after="0"/>
      <w:jc w:val="right"/>
    </w:pPr>
    <w:r>
      <w:t>S&amp;T Committee 2016 Final Report</w:t>
    </w:r>
  </w:p>
  <w:p w14:paraId="0848B065" w14:textId="5E6AE6E8" w:rsidR="00365ADE" w:rsidRDefault="00365ADE" w:rsidP="009A26FA">
    <w:pPr>
      <w:pStyle w:val="Header"/>
      <w:spacing w:after="0"/>
      <w:jc w:val="right"/>
    </w:pPr>
    <w:r>
      <w:t>Appendix A – Item 320-2:  SMA’s Presentation Slides – V</w:t>
    </w:r>
    <w:r w:rsidRPr="00AA1066">
      <w:rPr>
        <w:vertAlign w:val="subscript"/>
      </w:rPr>
      <w:t>min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6772" w14:textId="77777777" w:rsidR="00365ADE" w:rsidRDefault="00365ADE" w:rsidP="008D3DF5">
    <w:pPr>
      <w:pStyle w:val="Header"/>
      <w:spacing w:after="0"/>
      <w:jc w:val="left"/>
    </w:pPr>
    <w:r>
      <w:t>S&amp;T Committee 2016 Final Report</w:t>
    </w:r>
  </w:p>
  <w:p w14:paraId="63165827" w14:textId="275AE525" w:rsidR="00365ADE" w:rsidRDefault="00365ADE" w:rsidP="008D3DF5">
    <w:pPr>
      <w:pStyle w:val="Header"/>
      <w:spacing w:after="0"/>
      <w:jc w:val="left"/>
    </w:pPr>
    <w:r>
      <w:t>Appendix B – Item 325-1:  Rinstrum WIM Presentation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ED1F9" w14:textId="77777777" w:rsidR="00365ADE" w:rsidRDefault="00365ADE" w:rsidP="009A26FA">
    <w:pPr>
      <w:pStyle w:val="Header"/>
      <w:spacing w:after="0"/>
      <w:jc w:val="right"/>
    </w:pPr>
    <w:r>
      <w:t>S&amp;T Committee 2016 Final Report</w:t>
    </w:r>
  </w:p>
  <w:p w14:paraId="4F5A0144" w14:textId="631C2041" w:rsidR="00365ADE" w:rsidRDefault="00365ADE" w:rsidP="009A26FA">
    <w:pPr>
      <w:pStyle w:val="Header"/>
      <w:spacing w:after="0"/>
      <w:jc w:val="right"/>
    </w:pPr>
    <w:r>
      <w:t>Appendix B – Item 325-1:  Rinstrum WIM Presentation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46141" w14:textId="77777777" w:rsidR="00365ADE" w:rsidRDefault="00365ADE" w:rsidP="004A4A00">
    <w:pPr>
      <w:pStyle w:val="Header"/>
      <w:spacing w:after="0"/>
      <w:jc w:val="left"/>
    </w:pPr>
    <w:r>
      <w:t>S&amp;T Committee 2016 Final Report</w:t>
    </w:r>
  </w:p>
  <w:p w14:paraId="4783F353" w14:textId="011C44BE" w:rsidR="00365ADE" w:rsidRPr="004A4A00" w:rsidRDefault="00365ADE" w:rsidP="004A4A00">
    <w:pPr>
      <w:pStyle w:val="Header"/>
      <w:spacing w:after="0"/>
      <w:jc w:val="left"/>
    </w:pPr>
    <w:r>
      <w:t>Appendix C – Items 330-3 and 331-4:  (Draft) Guidance on Empirical Analysis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14AC7" w14:textId="768E7888" w:rsidR="00365ADE" w:rsidRDefault="00365ADE" w:rsidP="009A26FA">
    <w:pPr>
      <w:pStyle w:val="Header"/>
      <w:spacing w:after="0"/>
      <w:jc w:val="right"/>
    </w:pPr>
    <w:r>
      <w:t>S&amp;T Committee 2016 Final Report</w:t>
    </w:r>
  </w:p>
  <w:p w14:paraId="026E7F4D" w14:textId="11635A39" w:rsidR="00365ADE" w:rsidRDefault="00365ADE" w:rsidP="009A26FA">
    <w:pPr>
      <w:pStyle w:val="Header"/>
      <w:spacing w:after="0"/>
      <w:jc w:val="right"/>
    </w:pPr>
    <w:r>
      <w:t>Appendix C – Items 330-3 and 331-4:  (Draft) Guidance on Empirical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71E4"/>
    <w:multiLevelType w:val="hybridMultilevel"/>
    <w:tmpl w:val="8DA2E82A"/>
    <w:lvl w:ilvl="0" w:tplc="1E00330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6CC68E8"/>
    <w:multiLevelType w:val="hybridMultilevel"/>
    <w:tmpl w:val="9144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E5E78"/>
    <w:multiLevelType w:val="hybridMultilevel"/>
    <w:tmpl w:val="A35C7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E5374"/>
    <w:multiLevelType w:val="hybridMultilevel"/>
    <w:tmpl w:val="3E7C9802"/>
    <w:lvl w:ilvl="0" w:tplc="A36A9EFC">
      <w:start w:val="1"/>
      <w:numFmt w:val="lowerLetter"/>
      <w:lvlText w:val="(%1)"/>
      <w:lvlJc w:val="left"/>
      <w:pPr>
        <w:ind w:left="1620" w:hanging="360"/>
      </w:pPr>
      <w:rPr>
        <w:rFonts w:hint="default"/>
        <w:i/>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4" w15:restartNumberingAfterBreak="0">
    <w:nsid w:val="08E56729"/>
    <w:multiLevelType w:val="hybridMultilevel"/>
    <w:tmpl w:val="C2CECBBA"/>
    <w:lvl w:ilvl="0" w:tplc="2AA8BA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8F138E0"/>
    <w:multiLevelType w:val="hybridMultilevel"/>
    <w:tmpl w:val="76367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0A73C4"/>
    <w:multiLevelType w:val="hybridMultilevel"/>
    <w:tmpl w:val="DE3E7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2E6677"/>
    <w:multiLevelType w:val="hybridMultilevel"/>
    <w:tmpl w:val="0AFE1E1C"/>
    <w:lvl w:ilvl="0" w:tplc="6854D67C">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8" w15:restartNumberingAfterBreak="0">
    <w:nsid w:val="0968165D"/>
    <w:multiLevelType w:val="hybridMultilevel"/>
    <w:tmpl w:val="D0562EA6"/>
    <w:lvl w:ilvl="0" w:tplc="51848946">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9" w15:restartNumberingAfterBreak="0">
    <w:nsid w:val="09720406"/>
    <w:multiLevelType w:val="hybridMultilevel"/>
    <w:tmpl w:val="9CCA975C"/>
    <w:lvl w:ilvl="0" w:tplc="3FEEDCC6">
      <w:start w:val="9"/>
      <w:numFmt w:val="lowerLetter"/>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B98098E"/>
    <w:multiLevelType w:val="hybridMultilevel"/>
    <w:tmpl w:val="2CD0A916"/>
    <w:lvl w:ilvl="0" w:tplc="A394CF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1626CC"/>
    <w:multiLevelType w:val="hybridMultilevel"/>
    <w:tmpl w:val="46EEA40A"/>
    <w:lvl w:ilvl="0" w:tplc="CF1AB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E06166"/>
    <w:multiLevelType w:val="hybridMultilevel"/>
    <w:tmpl w:val="096E2AC4"/>
    <w:lvl w:ilvl="0" w:tplc="7062D3D4">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3" w15:restartNumberingAfterBreak="0">
    <w:nsid w:val="0FB2468B"/>
    <w:multiLevelType w:val="hybridMultilevel"/>
    <w:tmpl w:val="21784192"/>
    <w:lvl w:ilvl="0" w:tplc="04090019">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4" w15:restartNumberingAfterBreak="0">
    <w:nsid w:val="0FF019DA"/>
    <w:multiLevelType w:val="hybridMultilevel"/>
    <w:tmpl w:val="0AB29932"/>
    <w:lvl w:ilvl="0" w:tplc="660433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10095437"/>
    <w:multiLevelType w:val="hybridMultilevel"/>
    <w:tmpl w:val="45345186"/>
    <w:lvl w:ilvl="0" w:tplc="E82ECAC4">
      <w:start w:val="9"/>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CC7175"/>
    <w:multiLevelType w:val="hybridMultilevel"/>
    <w:tmpl w:val="A5FAE2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6FB3F98"/>
    <w:multiLevelType w:val="hybridMultilevel"/>
    <w:tmpl w:val="A7087AEC"/>
    <w:lvl w:ilvl="0" w:tplc="2E4C9A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185518DD"/>
    <w:multiLevelType w:val="hybridMultilevel"/>
    <w:tmpl w:val="20363A9A"/>
    <w:lvl w:ilvl="0" w:tplc="93E6579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0B02D5"/>
    <w:multiLevelType w:val="hybridMultilevel"/>
    <w:tmpl w:val="9F863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7B284B"/>
    <w:multiLevelType w:val="hybridMultilevel"/>
    <w:tmpl w:val="E81069F2"/>
    <w:lvl w:ilvl="0" w:tplc="EE5CCB3C">
      <w:start w:val="1"/>
      <w:numFmt w:val="lowerLetter"/>
      <w:lvlText w:val="(%1)"/>
      <w:lvlJc w:val="left"/>
      <w:pPr>
        <w:ind w:left="1260" w:hanging="360"/>
      </w:pPr>
      <w:rPr>
        <w:rFonts w:cs="Times New Roman" w:hint="default"/>
        <w:b/>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1C1053FA"/>
    <w:multiLevelType w:val="hybridMultilevel"/>
    <w:tmpl w:val="3522A2E8"/>
    <w:lvl w:ilvl="0" w:tplc="01EC0F6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1C192A89"/>
    <w:multiLevelType w:val="hybridMultilevel"/>
    <w:tmpl w:val="E5D6E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9527D1"/>
    <w:multiLevelType w:val="hybridMultilevel"/>
    <w:tmpl w:val="70805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8B0929"/>
    <w:multiLevelType w:val="hybridMultilevel"/>
    <w:tmpl w:val="1752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686E1C"/>
    <w:multiLevelType w:val="hybridMultilevel"/>
    <w:tmpl w:val="69B47CAE"/>
    <w:lvl w:ilvl="0" w:tplc="79124E1C">
      <w:start w:val="1"/>
      <w:numFmt w:val="decimal"/>
      <w:pStyle w:val="Style11ptBoldJu1JustifiedLeft05Hanging038"/>
      <w:lvlText w:val="(%1)"/>
      <w:lvlJc w:val="left"/>
      <w:pPr>
        <w:tabs>
          <w:tab w:val="num" w:pos="2376"/>
        </w:tabs>
        <w:ind w:left="2376" w:hanging="432"/>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6" w15:restartNumberingAfterBreak="0">
    <w:nsid w:val="23650BB0"/>
    <w:multiLevelType w:val="hybridMultilevel"/>
    <w:tmpl w:val="FBF6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953723"/>
    <w:multiLevelType w:val="hybridMultilevel"/>
    <w:tmpl w:val="619E7310"/>
    <w:lvl w:ilvl="0" w:tplc="29CE2B02">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8" w15:restartNumberingAfterBreak="0">
    <w:nsid w:val="242E1EC1"/>
    <w:multiLevelType w:val="hybridMultilevel"/>
    <w:tmpl w:val="312CBE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6E97009"/>
    <w:multiLevelType w:val="hybridMultilevel"/>
    <w:tmpl w:val="6C742510"/>
    <w:lvl w:ilvl="0" w:tplc="D812CF3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D812CF3C">
      <w:start w:val="1"/>
      <w:numFmt w:val="decimal"/>
      <w:lvlText w:val="(%3)"/>
      <w:lvlJc w:val="left"/>
      <w:pPr>
        <w:ind w:left="2160" w:hanging="180"/>
      </w:pPr>
      <w:rPr>
        <w:rFonts w:hint="default"/>
        <w:u w:val="singl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4D1A8D"/>
    <w:multiLevelType w:val="hybridMultilevel"/>
    <w:tmpl w:val="9D68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910A36"/>
    <w:multiLevelType w:val="hybridMultilevel"/>
    <w:tmpl w:val="B8CCDCDE"/>
    <w:lvl w:ilvl="0" w:tplc="0409000F">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33"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C626B3D"/>
    <w:multiLevelType w:val="hybridMultilevel"/>
    <w:tmpl w:val="9266D412"/>
    <w:lvl w:ilvl="0" w:tplc="86B4123C">
      <w:start w:val="1"/>
      <w:numFmt w:val="decimal"/>
      <w:lvlText w:val="%1."/>
      <w:lvlJc w:val="left"/>
      <w:pPr>
        <w:ind w:left="990" w:hanging="360"/>
      </w:pPr>
      <w:rPr>
        <w:b/>
      </w:rPr>
    </w:lvl>
    <w:lvl w:ilvl="1" w:tplc="04090019">
      <w:start w:val="1"/>
      <w:numFmt w:val="lowerLetter"/>
      <w:lvlText w:val="%2."/>
      <w:lvlJc w:val="left"/>
      <w:pPr>
        <w:ind w:left="1710" w:hanging="360"/>
      </w:pPr>
    </w:lvl>
    <w:lvl w:ilvl="2" w:tplc="1D0A6184">
      <w:start w:val="1"/>
      <w:numFmt w:val="decimal"/>
      <w:lvlText w:val="%3)"/>
      <w:lvlJc w:val="left"/>
      <w:pPr>
        <w:ind w:left="2610" w:hanging="360"/>
      </w:pPr>
      <w:rPr>
        <w:rFonts w:hint="default"/>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2CF45115"/>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AF510D"/>
    <w:multiLevelType w:val="hybridMultilevel"/>
    <w:tmpl w:val="7DB85DAA"/>
    <w:lvl w:ilvl="0" w:tplc="8C2CDE4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7" w15:restartNumberingAfterBreak="0">
    <w:nsid w:val="2E436BD2"/>
    <w:multiLevelType w:val="hybridMultilevel"/>
    <w:tmpl w:val="2F1CB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0183C06"/>
    <w:multiLevelType w:val="hybridMultilevel"/>
    <w:tmpl w:val="259636CC"/>
    <w:lvl w:ilvl="0" w:tplc="EFDA043E">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04D40F1"/>
    <w:multiLevelType w:val="hybridMultilevel"/>
    <w:tmpl w:val="4380E1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21226BA"/>
    <w:multiLevelType w:val="hybridMultilevel"/>
    <w:tmpl w:val="CAE2F160"/>
    <w:lvl w:ilvl="0" w:tplc="0409000F">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1" w15:restartNumberingAfterBreak="0">
    <w:nsid w:val="3606481E"/>
    <w:multiLevelType w:val="hybridMultilevel"/>
    <w:tmpl w:val="8D406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6E504B"/>
    <w:multiLevelType w:val="hybridMultilevel"/>
    <w:tmpl w:val="3F0C3D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69D5630"/>
    <w:multiLevelType w:val="hybridMultilevel"/>
    <w:tmpl w:val="D34CA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F35134"/>
    <w:multiLevelType w:val="hybridMultilevel"/>
    <w:tmpl w:val="D7BCC29E"/>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45" w15:restartNumberingAfterBreak="0">
    <w:nsid w:val="373932EB"/>
    <w:multiLevelType w:val="hybridMultilevel"/>
    <w:tmpl w:val="0F6053C6"/>
    <w:lvl w:ilvl="0" w:tplc="C7F24A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38F011A5"/>
    <w:multiLevelType w:val="hybridMultilevel"/>
    <w:tmpl w:val="53764DE2"/>
    <w:lvl w:ilvl="0" w:tplc="2AA8BA5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96D5AC3"/>
    <w:multiLevelType w:val="hybridMultilevel"/>
    <w:tmpl w:val="8D08D778"/>
    <w:lvl w:ilvl="0" w:tplc="9AE23EDA">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8" w15:restartNumberingAfterBreak="0">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044624"/>
    <w:multiLevelType w:val="hybridMultilevel"/>
    <w:tmpl w:val="8360754A"/>
    <w:lvl w:ilvl="0" w:tplc="34C0316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BC659A6"/>
    <w:multiLevelType w:val="hybridMultilevel"/>
    <w:tmpl w:val="738AFF06"/>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DF801B5"/>
    <w:multiLevelType w:val="hybridMultilevel"/>
    <w:tmpl w:val="5316F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F8B7A84"/>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FE14C33"/>
    <w:multiLevelType w:val="hybridMultilevel"/>
    <w:tmpl w:val="89DAF14A"/>
    <w:lvl w:ilvl="0" w:tplc="D084E9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411E5424"/>
    <w:multiLevelType w:val="hybridMultilevel"/>
    <w:tmpl w:val="1004E666"/>
    <w:lvl w:ilvl="0" w:tplc="6F36F3A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1517F2A"/>
    <w:multiLevelType w:val="hybridMultilevel"/>
    <w:tmpl w:val="FAEE40DA"/>
    <w:lvl w:ilvl="0" w:tplc="483C81E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7" w15:restartNumberingAfterBreak="0">
    <w:nsid w:val="432E10FB"/>
    <w:multiLevelType w:val="hybridMultilevel"/>
    <w:tmpl w:val="2376DDC2"/>
    <w:lvl w:ilvl="0" w:tplc="48BCEC1A">
      <w:start w:val="3"/>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8" w15:restartNumberingAfterBreak="0">
    <w:nsid w:val="448725C4"/>
    <w:multiLevelType w:val="hybridMultilevel"/>
    <w:tmpl w:val="EE62EB8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9" w15:restartNumberingAfterBreak="0">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0" w15:restartNumberingAfterBreak="0">
    <w:nsid w:val="494222C2"/>
    <w:multiLevelType w:val="hybridMultilevel"/>
    <w:tmpl w:val="361E9296"/>
    <w:lvl w:ilvl="0" w:tplc="4232EE1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1" w15:restartNumberingAfterBreak="0">
    <w:nsid w:val="4A1D7E40"/>
    <w:multiLevelType w:val="hybridMultilevel"/>
    <w:tmpl w:val="0956A446"/>
    <w:lvl w:ilvl="0" w:tplc="E618B082">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2" w15:restartNumberingAfterBreak="0">
    <w:nsid w:val="4AC36779"/>
    <w:multiLevelType w:val="hybridMultilevel"/>
    <w:tmpl w:val="4CC8F154"/>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4B7914AE"/>
    <w:multiLevelType w:val="hybridMultilevel"/>
    <w:tmpl w:val="025CF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DAA4449"/>
    <w:multiLevelType w:val="hybridMultilevel"/>
    <w:tmpl w:val="F0241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FA818E5"/>
    <w:multiLevelType w:val="hybridMultilevel"/>
    <w:tmpl w:val="742C4ED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66" w15:restartNumberingAfterBreak="0">
    <w:nsid w:val="4FB92E8E"/>
    <w:multiLevelType w:val="hybridMultilevel"/>
    <w:tmpl w:val="795E8B28"/>
    <w:lvl w:ilvl="0" w:tplc="C1E4E992">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517E12B1"/>
    <w:multiLevelType w:val="hybridMultilevel"/>
    <w:tmpl w:val="60D2D320"/>
    <w:lvl w:ilvl="0" w:tplc="F3C2204C">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68" w15:restartNumberingAfterBreak="0">
    <w:nsid w:val="51E802C4"/>
    <w:multiLevelType w:val="hybridMultilevel"/>
    <w:tmpl w:val="40EAD5AE"/>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69" w15:restartNumberingAfterBreak="0">
    <w:nsid w:val="51FA2AE9"/>
    <w:multiLevelType w:val="hybridMultilevel"/>
    <w:tmpl w:val="096E2AC4"/>
    <w:lvl w:ilvl="0" w:tplc="7062D3D4">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0" w15:restartNumberingAfterBreak="0">
    <w:nsid w:val="5218269D"/>
    <w:multiLevelType w:val="hybridMultilevel"/>
    <w:tmpl w:val="3F700D9A"/>
    <w:lvl w:ilvl="0" w:tplc="2AA8BA50">
      <w:start w:val="1"/>
      <w:numFmt w:val="lowerLetter"/>
      <w:lvlText w:val="(%1)"/>
      <w:lvlJc w:val="left"/>
      <w:pPr>
        <w:ind w:left="720" w:hanging="360"/>
      </w:pPr>
    </w:lvl>
    <w:lvl w:ilvl="1" w:tplc="04090019">
      <w:start w:val="1"/>
      <w:numFmt w:val="lowerLetter"/>
      <w:lvlText w:val="%2."/>
      <w:lvlJc w:val="left"/>
      <w:pPr>
        <w:ind w:left="1440" w:hanging="360"/>
      </w:pPr>
    </w:lvl>
    <w:lvl w:ilvl="2" w:tplc="1596A338">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272213B"/>
    <w:multiLevelType w:val="hybridMultilevel"/>
    <w:tmpl w:val="FA763AAC"/>
    <w:lvl w:ilvl="0" w:tplc="148EE9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2" w15:restartNumberingAfterBreak="0">
    <w:nsid w:val="52CA5EF3"/>
    <w:multiLevelType w:val="hybridMultilevel"/>
    <w:tmpl w:val="CF187E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74" w15:restartNumberingAfterBreak="0">
    <w:nsid w:val="5381546A"/>
    <w:multiLevelType w:val="hybridMultilevel"/>
    <w:tmpl w:val="37E26C24"/>
    <w:lvl w:ilvl="0" w:tplc="E29889F6">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75" w15:restartNumberingAfterBreak="0">
    <w:nsid w:val="544A5FAA"/>
    <w:multiLevelType w:val="hybridMultilevel"/>
    <w:tmpl w:val="9934FA12"/>
    <w:lvl w:ilvl="0" w:tplc="E69A1E2A">
      <w:start w:val="1"/>
      <w:numFmt w:val="lowerLetter"/>
      <w:lvlText w:val="(%1)"/>
      <w:lvlJc w:val="left"/>
      <w:pPr>
        <w:ind w:left="90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B133AF6"/>
    <w:multiLevelType w:val="hybridMultilevel"/>
    <w:tmpl w:val="65F621D6"/>
    <w:lvl w:ilvl="0" w:tplc="04090001">
      <w:start w:val="1"/>
      <w:numFmt w:val="bullet"/>
      <w:lvlText w:val=""/>
      <w:lvlJc w:val="left"/>
      <w:pPr>
        <w:ind w:left="1602" w:hanging="360"/>
      </w:pPr>
      <w:rPr>
        <w:rFonts w:ascii="Symbol" w:hAnsi="Symbol" w:hint="default"/>
      </w:rPr>
    </w:lvl>
    <w:lvl w:ilvl="1" w:tplc="04090003" w:tentative="1">
      <w:start w:val="1"/>
      <w:numFmt w:val="bullet"/>
      <w:lvlText w:val="o"/>
      <w:lvlJc w:val="left"/>
      <w:pPr>
        <w:ind w:left="2322" w:hanging="360"/>
      </w:pPr>
      <w:rPr>
        <w:rFonts w:ascii="Courier New" w:hAnsi="Courier New" w:cs="Courier New" w:hint="default"/>
      </w:rPr>
    </w:lvl>
    <w:lvl w:ilvl="2" w:tplc="04090005" w:tentative="1">
      <w:start w:val="1"/>
      <w:numFmt w:val="bullet"/>
      <w:lvlText w:val=""/>
      <w:lvlJc w:val="left"/>
      <w:pPr>
        <w:ind w:left="3042" w:hanging="360"/>
      </w:pPr>
      <w:rPr>
        <w:rFonts w:ascii="Wingdings" w:hAnsi="Wingdings" w:hint="default"/>
      </w:rPr>
    </w:lvl>
    <w:lvl w:ilvl="3" w:tplc="04090001" w:tentative="1">
      <w:start w:val="1"/>
      <w:numFmt w:val="bullet"/>
      <w:lvlText w:val=""/>
      <w:lvlJc w:val="left"/>
      <w:pPr>
        <w:ind w:left="3762" w:hanging="360"/>
      </w:pPr>
      <w:rPr>
        <w:rFonts w:ascii="Symbol" w:hAnsi="Symbol" w:hint="default"/>
      </w:rPr>
    </w:lvl>
    <w:lvl w:ilvl="4" w:tplc="04090003" w:tentative="1">
      <w:start w:val="1"/>
      <w:numFmt w:val="bullet"/>
      <w:lvlText w:val="o"/>
      <w:lvlJc w:val="left"/>
      <w:pPr>
        <w:ind w:left="4482" w:hanging="360"/>
      </w:pPr>
      <w:rPr>
        <w:rFonts w:ascii="Courier New" w:hAnsi="Courier New" w:cs="Courier New" w:hint="default"/>
      </w:rPr>
    </w:lvl>
    <w:lvl w:ilvl="5" w:tplc="04090005" w:tentative="1">
      <w:start w:val="1"/>
      <w:numFmt w:val="bullet"/>
      <w:lvlText w:val=""/>
      <w:lvlJc w:val="left"/>
      <w:pPr>
        <w:ind w:left="5202" w:hanging="360"/>
      </w:pPr>
      <w:rPr>
        <w:rFonts w:ascii="Wingdings" w:hAnsi="Wingdings" w:hint="default"/>
      </w:rPr>
    </w:lvl>
    <w:lvl w:ilvl="6" w:tplc="04090001" w:tentative="1">
      <w:start w:val="1"/>
      <w:numFmt w:val="bullet"/>
      <w:lvlText w:val=""/>
      <w:lvlJc w:val="left"/>
      <w:pPr>
        <w:ind w:left="5922" w:hanging="360"/>
      </w:pPr>
      <w:rPr>
        <w:rFonts w:ascii="Symbol" w:hAnsi="Symbol" w:hint="default"/>
      </w:rPr>
    </w:lvl>
    <w:lvl w:ilvl="7" w:tplc="04090003" w:tentative="1">
      <w:start w:val="1"/>
      <w:numFmt w:val="bullet"/>
      <w:lvlText w:val="o"/>
      <w:lvlJc w:val="left"/>
      <w:pPr>
        <w:ind w:left="6642" w:hanging="360"/>
      </w:pPr>
      <w:rPr>
        <w:rFonts w:ascii="Courier New" w:hAnsi="Courier New" w:cs="Courier New" w:hint="default"/>
      </w:rPr>
    </w:lvl>
    <w:lvl w:ilvl="8" w:tplc="04090005" w:tentative="1">
      <w:start w:val="1"/>
      <w:numFmt w:val="bullet"/>
      <w:lvlText w:val=""/>
      <w:lvlJc w:val="left"/>
      <w:pPr>
        <w:ind w:left="7362" w:hanging="360"/>
      </w:pPr>
      <w:rPr>
        <w:rFonts w:ascii="Wingdings" w:hAnsi="Wingdings" w:hint="default"/>
      </w:rPr>
    </w:lvl>
  </w:abstractNum>
  <w:abstractNum w:abstractNumId="79"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80" w15:restartNumberingAfterBreak="0">
    <w:nsid w:val="5DF12D1F"/>
    <w:multiLevelType w:val="hybridMultilevel"/>
    <w:tmpl w:val="502E4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07B27DF"/>
    <w:multiLevelType w:val="hybridMultilevel"/>
    <w:tmpl w:val="9E36FECA"/>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82" w15:restartNumberingAfterBreak="0">
    <w:nsid w:val="62BF0820"/>
    <w:multiLevelType w:val="hybridMultilevel"/>
    <w:tmpl w:val="AAF2B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251E93"/>
    <w:multiLevelType w:val="hybridMultilevel"/>
    <w:tmpl w:val="522A98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649D2BFE"/>
    <w:multiLevelType w:val="hybridMultilevel"/>
    <w:tmpl w:val="BC2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FF632F"/>
    <w:multiLevelType w:val="hybridMultilevel"/>
    <w:tmpl w:val="E91C5F8E"/>
    <w:lvl w:ilvl="0" w:tplc="233AD51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6" w15:restartNumberingAfterBreak="0">
    <w:nsid w:val="68AB2B08"/>
    <w:multiLevelType w:val="hybridMultilevel"/>
    <w:tmpl w:val="1234B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8F6659C"/>
    <w:multiLevelType w:val="hybridMultilevel"/>
    <w:tmpl w:val="BEA44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97209BF"/>
    <w:multiLevelType w:val="hybridMultilevel"/>
    <w:tmpl w:val="17AC7F3C"/>
    <w:lvl w:ilvl="0" w:tplc="8C2CDE4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9" w15:restartNumberingAfterBreak="0">
    <w:nsid w:val="697C0ECE"/>
    <w:multiLevelType w:val="hybridMultilevel"/>
    <w:tmpl w:val="37DC5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9B6498E"/>
    <w:multiLevelType w:val="hybridMultilevel"/>
    <w:tmpl w:val="345E8BCE"/>
    <w:lvl w:ilvl="0" w:tplc="2AA8BA5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69CF6FF9"/>
    <w:multiLevelType w:val="hybridMultilevel"/>
    <w:tmpl w:val="FB1E73C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AC30464"/>
    <w:multiLevelType w:val="hybridMultilevel"/>
    <w:tmpl w:val="51080A12"/>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93" w15:restartNumberingAfterBreak="0">
    <w:nsid w:val="6EBF63A0"/>
    <w:multiLevelType w:val="hybridMultilevel"/>
    <w:tmpl w:val="8FB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F2B07AD"/>
    <w:multiLevelType w:val="hybridMultilevel"/>
    <w:tmpl w:val="0D12AD32"/>
    <w:lvl w:ilvl="0" w:tplc="F60810DA">
      <w:start w:val="1"/>
      <w:numFmt w:val="lowerLetter"/>
      <w:lvlText w:val="(%1)"/>
      <w:lvlJc w:val="left"/>
      <w:pPr>
        <w:ind w:left="1800" w:hanging="360"/>
      </w:pPr>
      <w:rPr>
        <w:rFonts w:cs="Times New Roman" w:hint="default"/>
        <w:b w:val="0"/>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95" w15:restartNumberingAfterBreak="0">
    <w:nsid w:val="714F340D"/>
    <w:multiLevelType w:val="hybridMultilevel"/>
    <w:tmpl w:val="45F2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36F354D"/>
    <w:multiLevelType w:val="hybridMultilevel"/>
    <w:tmpl w:val="D3FE2E1E"/>
    <w:lvl w:ilvl="0" w:tplc="62CA6096">
      <w:start w:val="1"/>
      <w:numFmt w:val="lowerLetter"/>
      <w:lvlText w:val="(%1)"/>
      <w:lvlJc w:val="left"/>
      <w:pPr>
        <w:ind w:left="1440" w:hanging="360"/>
      </w:pPr>
    </w:lvl>
    <w:lvl w:ilvl="1" w:tplc="B48835DA">
      <w:start w:val="1"/>
      <w:numFmt w:val="decimal"/>
      <w:lvlText w:val="(%2)"/>
      <w:lvlJc w:val="left"/>
      <w:pPr>
        <w:ind w:left="2160" w:hanging="360"/>
      </w:pPr>
      <w:rPr>
        <w:b w:val="0"/>
        <w:i w:val="0"/>
        <w:strike w:val="0"/>
        <w:dstrike w:val="0"/>
        <w:u w:val="none"/>
        <w:effect w:val="none"/>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7" w15:restartNumberingAfterBreak="0">
    <w:nsid w:val="73DC1B04"/>
    <w:multiLevelType w:val="hybridMultilevel"/>
    <w:tmpl w:val="597EACEA"/>
    <w:lvl w:ilvl="0" w:tplc="2AA8BA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8" w15:restartNumberingAfterBreak="0">
    <w:nsid w:val="746214BD"/>
    <w:multiLevelType w:val="hybridMultilevel"/>
    <w:tmpl w:val="DE5281F4"/>
    <w:lvl w:ilvl="0" w:tplc="17D255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75B207A5"/>
    <w:multiLevelType w:val="hybridMultilevel"/>
    <w:tmpl w:val="D21E88BA"/>
    <w:lvl w:ilvl="0" w:tplc="1C6A77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0"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01" w15:restartNumberingAfterBreak="0">
    <w:nsid w:val="77B82CB3"/>
    <w:multiLevelType w:val="hybridMultilevel"/>
    <w:tmpl w:val="BD700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8147580"/>
    <w:multiLevelType w:val="hybridMultilevel"/>
    <w:tmpl w:val="3E7C9802"/>
    <w:lvl w:ilvl="0" w:tplc="A36A9EFC">
      <w:start w:val="1"/>
      <w:numFmt w:val="lowerLetter"/>
      <w:lvlText w:val="(%1)"/>
      <w:lvlJc w:val="left"/>
      <w:pPr>
        <w:ind w:left="1620" w:hanging="360"/>
      </w:pPr>
      <w:rPr>
        <w:rFonts w:hint="default"/>
        <w:i/>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03" w15:restartNumberingAfterBreak="0">
    <w:nsid w:val="78A52B45"/>
    <w:multiLevelType w:val="hybridMultilevel"/>
    <w:tmpl w:val="4D32E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580A39"/>
    <w:multiLevelType w:val="hybridMultilevel"/>
    <w:tmpl w:val="81BCA128"/>
    <w:lvl w:ilvl="0" w:tplc="EE5CCB3C">
      <w:start w:val="1"/>
      <w:numFmt w:val="lowerLetter"/>
      <w:lvlText w:val="(%1)"/>
      <w:lvlJc w:val="left"/>
      <w:pPr>
        <w:tabs>
          <w:tab w:val="num" w:pos="1080"/>
        </w:tabs>
        <w:ind w:left="1080" w:hanging="360"/>
      </w:pPr>
      <w:rPr>
        <w:rFonts w:cs="Times New Roman" w:hint="default"/>
        <w:b/>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7C7A3939"/>
    <w:multiLevelType w:val="hybridMultilevel"/>
    <w:tmpl w:val="239C5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E47487D"/>
    <w:multiLevelType w:val="hybridMultilevel"/>
    <w:tmpl w:val="54A4A07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0"/>
  </w:num>
  <w:num w:numId="2">
    <w:abstractNumId w:val="33"/>
  </w:num>
  <w:num w:numId="3">
    <w:abstractNumId w:val="29"/>
  </w:num>
  <w:num w:numId="4">
    <w:abstractNumId w:val="79"/>
  </w:num>
  <w:num w:numId="5">
    <w:abstractNumId w:val="55"/>
  </w:num>
  <w:num w:numId="6">
    <w:abstractNumId w:val="57"/>
  </w:num>
  <w:num w:numId="7">
    <w:abstractNumId w:val="73"/>
  </w:num>
  <w:num w:numId="8">
    <w:abstractNumId w:val="76"/>
  </w:num>
  <w:num w:numId="9">
    <w:abstractNumId w:val="48"/>
  </w:num>
  <w:num w:numId="10">
    <w:abstractNumId w:val="77"/>
  </w:num>
  <w:num w:numId="11">
    <w:abstractNumId w:val="104"/>
  </w:num>
  <w:num w:numId="12">
    <w:abstractNumId w:val="25"/>
  </w:num>
  <w:num w:numId="13">
    <w:abstractNumId w:val="60"/>
  </w:num>
  <w:num w:numId="14">
    <w:abstractNumId w:val="12"/>
  </w:num>
  <w:num w:numId="15">
    <w:abstractNumId w:val="27"/>
  </w:num>
  <w:num w:numId="16">
    <w:abstractNumId w:val="69"/>
  </w:num>
  <w:num w:numId="17">
    <w:abstractNumId w:val="106"/>
  </w:num>
  <w:num w:numId="18">
    <w:abstractNumId w:val="11"/>
  </w:num>
  <w:num w:numId="19">
    <w:abstractNumId w:val="94"/>
  </w:num>
  <w:num w:numId="20">
    <w:abstractNumId w:val="78"/>
  </w:num>
  <w:num w:numId="21">
    <w:abstractNumId w:val="34"/>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92"/>
  </w:num>
  <w:num w:numId="2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num>
  <w:num w:numId="3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1"/>
  </w:num>
  <w:num w:numId="46">
    <w:abstractNumId w:val="45"/>
  </w:num>
  <w:num w:numId="47">
    <w:abstractNumId w:val="18"/>
  </w:num>
  <w:num w:numId="48">
    <w:abstractNumId w:val="48"/>
    <w:lvlOverride w:ilvl="0">
      <w:startOverride w:val="1"/>
    </w:lvlOverride>
  </w:num>
  <w:num w:numId="49">
    <w:abstractNumId w:val="10"/>
  </w:num>
  <w:num w:numId="50">
    <w:abstractNumId w:val="62"/>
  </w:num>
  <w:num w:numId="51">
    <w:abstractNumId w:val="66"/>
  </w:num>
  <w:num w:numId="52">
    <w:abstractNumId w:val="35"/>
  </w:num>
  <w:num w:numId="53">
    <w:abstractNumId w:val="54"/>
  </w:num>
  <w:num w:numId="54">
    <w:abstractNumId w:val="84"/>
  </w:num>
  <w:num w:numId="55">
    <w:abstractNumId w:val="37"/>
  </w:num>
  <w:num w:numId="56">
    <w:abstractNumId w:val="43"/>
  </w:num>
  <w:num w:numId="57">
    <w:abstractNumId w:val="89"/>
  </w:num>
  <w:num w:numId="58">
    <w:abstractNumId w:val="24"/>
  </w:num>
  <w:num w:numId="59">
    <w:abstractNumId w:val="58"/>
  </w:num>
  <w:num w:numId="60">
    <w:abstractNumId w:val="82"/>
  </w:num>
  <w:num w:numId="61">
    <w:abstractNumId w:val="26"/>
  </w:num>
  <w:num w:numId="62">
    <w:abstractNumId w:val="41"/>
  </w:num>
  <w:num w:numId="63">
    <w:abstractNumId w:val="65"/>
  </w:num>
  <w:num w:numId="64">
    <w:abstractNumId w:val="39"/>
  </w:num>
  <w:num w:numId="65">
    <w:abstractNumId w:val="19"/>
  </w:num>
  <w:num w:numId="66">
    <w:abstractNumId w:val="105"/>
  </w:num>
  <w:num w:numId="67">
    <w:abstractNumId w:val="93"/>
  </w:num>
  <w:num w:numId="68">
    <w:abstractNumId w:val="16"/>
  </w:num>
  <w:num w:numId="69">
    <w:abstractNumId w:val="87"/>
  </w:num>
  <w:num w:numId="70">
    <w:abstractNumId w:val="31"/>
  </w:num>
  <w:num w:numId="71">
    <w:abstractNumId w:val="1"/>
  </w:num>
  <w:num w:numId="72">
    <w:abstractNumId w:val="81"/>
  </w:num>
  <w:num w:numId="73">
    <w:abstractNumId w:val="3"/>
  </w:num>
  <w:num w:numId="74">
    <w:abstractNumId w:val="53"/>
  </w:num>
  <w:num w:numId="75">
    <w:abstractNumId w:val="102"/>
  </w:num>
  <w:num w:numId="76">
    <w:abstractNumId w:val="88"/>
  </w:num>
  <w:num w:numId="77">
    <w:abstractNumId w:val="59"/>
  </w:num>
  <w:num w:numId="78">
    <w:abstractNumId w:val="68"/>
  </w:num>
  <w:num w:numId="79">
    <w:abstractNumId w:val="86"/>
  </w:num>
  <w:num w:numId="80">
    <w:abstractNumId w:val="103"/>
  </w:num>
  <w:num w:numId="81">
    <w:abstractNumId w:val="22"/>
  </w:num>
  <w:num w:numId="82">
    <w:abstractNumId w:val="63"/>
  </w:num>
  <w:num w:numId="83">
    <w:abstractNumId w:val="95"/>
  </w:num>
  <w:num w:numId="84">
    <w:abstractNumId w:val="20"/>
  </w:num>
  <w:num w:numId="85">
    <w:abstractNumId w:val="51"/>
  </w:num>
  <w:num w:numId="86">
    <w:abstractNumId w:val="80"/>
  </w:num>
  <w:num w:numId="87">
    <w:abstractNumId w:val="2"/>
  </w:num>
  <w:num w:numId="88">
    <w:abstractNumId w:val="6"/>
  </w:num>
  <w:num w:numId="89">
    <w:abstractNumId w:val="5"/>
  </w:num>
  <w:num w:numId="90">
    <w:abstractNumId w:val="15"/>
  </w:num>
  <w:num w:numId="91">
    <w:abstractNumId w:val="91"/>
  </w:num>
  <w:num w:numId="92">
    <w:abstractNumId w:val="83"/>
  </w:num>
  <w:num w:numId="93">
    <w:abstractNumId w:val="72"/>
  </w:num>
  <w:num w:numId="94">
    <w:abstractNumId w:val="64"/>
  </w:num>
  <w:num w:numId="95">
    <w:abstractNumId w:val="98"/>
  </w:num>
  <w:num w:numId="96">
    <w:abstractNumId w:val="23"/>
  </w:num>
  <w:num w:numId="97">
    <w:abstractNumId w:val="44"/>
  </w:num>
  <w:num w:numId="98">
    <w:abstractNumId w:val="21"/>
  </w:num>
  <w:num w:numId="99">
    <w:abstractNumId w:val="56"/>
  </w:num>
  <w:num w:numId="100">
    <w:abstractNumId w:val="30"/>
  </w:num>
  <w:num w:numId="101">
    <w:abstractNumId w:val="75"/>
  </w:num>
  <w:num w:numId="102">
    <w:abstractNumId w:val="85"/>
  </w:num>
  <w:num w:numId="103">
    <w:abstractNumId w:val="13"/>
  </w:num>
  <w:num w:numId="104">
    <w:abstractNumId w:val="28"/>
  </w:num>
  <w:num w:numId="105">
    <w:abstractNumId w:val="0"/>
  </w:num>
  <w:num w:numId="106">
    <w:abstractNumId w:val="32"/>
  </w:num>
  <w:num w:numId="107">
    <w:abstractNumId w:val="40"/>
  </w:num>
  <w:num w:numId="108">
    <w:abstractNumId w:val="42"/>
  </w:num>
  <w:num w:numId="109">
    <w:abstractNumId w:val="38"/>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6FA"/>
    <w:rsid w:val="00012FC9"/>
    <w:rsid w:val="000209B8"/>
    <w:rsid w:val="0002232D"/>
    <w:rsid w:val="000238EB"/>
    <w:rsid w:val="000241D9"/>
    <w:rsid w:val="000250EF"/>
    <w:rsid w:val="0002616F"/>
    <w:rsid w:val="00033737"/>
    <w:rsid w:val="000355F7"/>
    <w:rsid w:val="00043F17"/>
    <w:rsid w:val="00044B5B"/>
    <w:rsid w:val="000463D4"/>
    <w:rsid w:val="00055E87"/>
    <w:rsid w:val="0005777D"/>
    <w:rsid w:val="00062121"/>
    <w:rsid w:val="00062B3C"/>
    <w:rsid w:val="000631EF"/>
    <w:rsid w:val="000677CD"/>
    <w:rsid w:val="000761A9"/>
    <w:rsid w:val="0008437D"/>
    <w:rsid w:val="000848E4"/>
    <w:rsid w:val="000912A9"/>
    <w:rsid w:val="000A6439"/>
    <w:rsid w:val="000B19B2"/>
    <w:rsid w:val="000B748D"/>
    <w:rsid w:val="000C285F"/>
    <w:rsid w:val="000C69E1"/>
    <w:rsid w:val="000C7216"/>
    <w:rsid w:val="000D1C54"/>
    <w:rsid w:val="000D2F47"/>
    <w:rsid w:val="000E179E"/>
    <w:rsid w:val="000E6E29"/>
    <w:rsid w:val="000F04D0"/>
    <w:rsid w:val="000F149F"/>
    <w:rsid w:val="000F16CA"/>
    <w:rsid w:val="000F53C5"/>
    <w:rsid w:val="000F685D"/>
    <w:rsid w:val="000F6AC3"/>
    <w:rsid w:val="00110CEC"/>
    <w:rsid w:val="001126C0"/>
    <w:rsid w:val="00123D9B"/>
    <w:rsid w:val="00125018"/>
    <w:rsid w:val="00127540"/>
    <w:rsid w:val="00131344"/>
    <w:rsid w:val="001315D8"/>
    <w:rsid w:val="00132911"/>
    <w:rsid w:val="00134ED9"/>
    <w:rsid w:val="0013648A"/>
    <w:rsid w:val="00142DE8"/>
    <w:rsid w:val="0014591E"/>
    <w:rsid w:val="001471BC"/>
    <w:rsid w:val="00147AD4"/>
    <w:rsid w:val="00153DA6"/>
    <w:rsid w:val="00156429"/>
    <w:rsid w:val="0015793B"/>
    <w:rsid w:val="00157EF7"/>
    <w:rsid w:val="00167400"/>
    <w:rsid w:val="001705C5"/>
    <w:rsid w:val="0017261B"/>
    <w:rsid w:val="001726F5"/>
    <w:rsid w:val="00173CD5"/>
    <w:rsid w:val="0017492C"/>
    <w:rsid w:val="00174E4D"/>
    <w:rsid w:val="00181B38"/>
    <w:rsid w:val="0018316E"/>
    <w:rsid w:val="00191103"/>
    <w:rsid w:val="00191224"/>
    <w:rsid w:val="00193075"/>
    <w:rsid w:val="001948BF"/>
    <w:rsid w:val="001A14CB"/>
    <w:rsid w:val="001A46A1"/>
    <w:rsid w:val="001A6015"/>
    <w:rsid w:val="001B1DE6"/>
    <w:rsid w:val="001B4523"/>
    <w:rsid w:val="001B7363"/>
    <w:rsid w:val="001C0039"/>
    <w:rsid w:val="001C0BB1"/>
    <w:rsid w:val="001C2826"/>
    <w:rsid w:val="001C392A"/>
    <w:rsid w:val="001C787B"/>
    <w:rsid w:val="001D07E5"/>
    <w:rsid w:val="001D10AD"/>
    <w:rsid w:val="001D198E"/>
    <w:rsid w:val="001D78E5"/>
    <w:rsid w:val="001D7991"/>
    <w:rsid w:val="001E0825"/>
    <w:rsid w:val="001E0837"/>
    <w:rsid w:val="001E54B2"/>
    <w:rsid w:val="001E5B76"/>
    <w:rsid w:val="001F2D37"/>
    <w:rsid w:val="001F6D90"/>
    <w:rsid w:val="00201C40"/>
    <w:rsid w:val="00205BFA"/>
    <w:rsid w:val="002062F3"/>
    <w:rsid w:val="00206B46"/>
    <w:rsid w:val="00207779"/>
    <w:rsid w:val="00210F54"/>
    <w:rsid w:val="0021657A"/>
    <w:rsid w:val="0022097F"/>
    <w:rsid w:val="002243BD"/>
    <w:rsid w:val="00233928"/>
    <w:rsid w:val="00235626"/>
    <w:rsid w:val="00236850"/>
    <w:rsid w:val="002414D8"/>
    <w:rsid w:val="00244099"/>
    <w:rsid w:val="00244AF6"/>
    <w:rsid w:val="002454F4"/>
    <w:rsid w:val="00245816"/>
    <w:rsid w:val="00245BE7"/>
    <w:rsid w:val="00247732"/>
    <w:rsid w:val="00247CD4"/>
    <w:rsid w:val="002603AD"/>
    <w:rsid w:val="00264A52"/>
    <w:rsid w:val="00280ADF"/>
    <w:rsid w:val="0029001A"/>
    <w:rsid w:val="002977F6"/>
    <w:rsid w:val="002A07F1"/>
    <w:rsid w:val="002A0C5B"/>
    <w:rsid w:val="002A2F5A"/>
    <w:rsid w:val="002A713A"/>
    <w:rsid w:val="002B0540"/>
    <w:rsid w:val="002B0A29"/>
    <w:rsid w:val="002B119C"/>
    <w:rsid w:val="002B249A"/>
    <w:rsid w:val="002B6B1B"/>
    <w:rsid w:val="002B6C12"/>
    <w:rsid w:val="002D05B0"/>
    <w:rsid w:val="002D66F4"/>
    <w:rsid w:val="002D6756"/>
    <w:rsid w:val="002E7036"/>
    <w:rsid w:val="002F4459"/>
    <w:rsid w:val="002F6758"/>
    <w:rsid w:val="00301731"/>
    <w:rsid w:val="00307D96"/>
    <w:rsid w:val="003137F7"/>
    <w:rsid w:val="00324BFE"/>
    <w:rsid w:val="003257B7"/>
    <w:rsid w:val="00330CCE"/>
    <w:rsid w:val="00336C33"/>
    <w:rsid w:val="00347DFD"/>
    <w:rsid w:val="00354B35"/>
    <w:rsid w:val="003641B3"/>
    <w:rsid w:val="00365ADE"/>
    <w:rsid w:val="00370320"/>
    <w:rsid w:val="00373316"/>
    <w:rsid w:val="00373C91"/>
    <w:rsid w:val="00375A18"/>
    <w:rsid w:val="00384CEA"/>
    <w:rsid w:val="00385713"/>
    <w:rsid w:val="00396C27"/>
    <w:rsid w:val="003A22E9"/>
    <w:rsid w:val="003A7F2E"/>
    <w:rsid w:val="003B133B"/>
    <w:rsid w:val="003B2DF4"/>
    <w:rsid w:val="003C5363"/>
    <w:rsid w:val="003D418D"/>
    <w:rsid w:val="003E3F99"/>
    <w:rsid w:val="003E5A6B"/>
    <w:rsid w:val="003F1A85"/>
    <w:rsid w:val="003F6165"/>
    <w:rsid w:val="004013AF"/>
    <w:rsid w:val="00406320"/>
    <w:rsid w:val="0041196F"/>
    <w:rsid w:val="00412F80"/>
    <w:rsid w:val="00416BA7"/>
    <w:rsid w:val="00417C2C"/>
    <w:rsid w:val="0042381C"/>
    <w:rsid w:val="00424393"/>
    <w:rsid w:val="00424BC2"/>
    <w:rsid w:val="00426154"/>
    <w:rsid w:val="00426BB9"/>
    <w:rsid w:val="0043274D"/>
    <w:rsid w:val="00434C85"/>
    <w:rsid w:val="004351B0"/>
    <w:rsid w:val="00442032"/>
    <w:rsid w:val="00450380"/>
    <w:rsid w:val="00450A8A"/>
    <w:rsid w:val="00457F42"/>
    <w:rsid w:val="0046164D"/>
    <w:rsid w:val="0046181C"/>
    <w:rsid w:val="00461962"/>
    <w:rsid w:val="004654DF"/>
    <w:rsid w:val="004661B9"/>
    <w:rsid w:val="00466598"/>
    <w:rsid w:val="00466DC3"/>
    <w:rsid w:val="00467C71"/>
    <w:rsid w:val="0047073E"/>
    <w:rsid w:val="00475A52"/>
    <w:rsid w:val="0048465A"/>
    <w:rsid w:val="00490C7D"/>
    <w:rsid w:val="00490EA3"/>
    <w:rsid w:val="00493754"/>
    <w:rsid w:val="004946C9"/>
    <w:rsid w:val="004A4A00"/>
    <w:rsid w:val="004B194E"/>
    <w:rsid w:val="004B1C2B"/>
    <w:rsid w:val="004B3F39"/>
    <w:rsid w:val="004B7A62"/>
    <w:rsid w:val="004C4308"/>
    <w:rsid w:val="004C5A41"/>
    <w:rsid w:val="004D422D"/>
    <w:rsid w:val="004E19DF"/>
    <w:rsid w:val="004E7309"/>
    <w:rsid w:val="004F0160"/>
    <w:rsid w:val="004F1E2E"/>
    <w:rsid w:val="004F3E79"/>
    <w:rsid w:val="004F5F03"/>
    <w:rsid w:val="00500912"/>
    <w:rsid w:val="00522F93"/>
    <w:rsid w:val="00524056"/>
    <w:rsid w:val="0052683D"/>
    <w:rsid w:val="00527977"/>
    <w:rsid w:val="00530187"/>
    <w:rsid w:val="005312E0"/>
    <w:rsid w:val="00532C26"/>
    <w:rsid w:val="00532CAF"/>
    <w:rsid w:val="0053528C"/>
    <w:rsid w:val="00536B49"/>
    <w:rsid w:val="005402C6"/>
    <w:rsid w:val="005457AC"/>
    <w:rsid w:val="005470E0"/>
    <w:rsid w:val="0055302E"/>
    <w:rsid w:val="0056260E"/>
    <w:rsid w:val="00562AD6"/>
    <w:rsid w:val="005650B3"/>
    <w:rsid w:val="00565E28"/>
    <w:rsid w:val="00573859"/>
    <w:rsid w:val="005760EE"/>
    <w:rsid w:val="005806C9"/>
    <w:rsid w:val="00580C87"/>
    <w:rsid w:val="005810B5"/>
    <w:rsid w:val="00593251"/>
    <w:rsid w:val="00596AB4"/>
    <w:rsid w:val="005A2583"/>
    <w:rsid w:val="005A3A39"/>
    <w:rsid w:val="005A60E6"/>
    <w:rsid w:val="005A648E"/>
    <w:rsid w:val="005B41BB"/>
    <w:rsid w:val="005B453D"/>
    <w:rsid w:val="005B675B"/>
    <w:rsid w:val="005B732E"/>
    <w:rsid w:val="005C1702"/>
    <w:rsid w:val="005C1CE6"/>
    <w:rsid w:val="005C2E09"/>
    <w:rsid w:val="005D26E4"/>
    <w:rsid w:val="005D3F0C"/>
    <w:rsid w:val="005D59AB"/>
    <w:rsid w:val="005E529D"/>
    <w:rsid w:val="005E54E6"/>
    <w:rsid w:val="005E5ADB"/>
    <w:rsid w:val="005F2B09"/>
    <w:rsid w:val="005F3959"/>
    <w:rsid w:val="00604B5E"/>
    <w:rsid w:val="0061253B"/>
    <w:rsid w:val="00621835"/>
    <w:rsid w:val="00623B60"/>
    <w:rsid w:val="00634FF6"/>
    <w:rsid w:val="00641C99"/>
    <w:rsid w:val="006427E1"/>
    <w:rsid w:val="0064391B"/>
    <w:rsid w:val="00647F3F"/>
    <w:rsid w:val="006511B9"/>
    <w:rsid w:val="0065265E"/>
    <w:rsid w:val="006618FE"/>
    <w:rsid w:val="00671809"/>
    <w:rsid w:val="00673E98"/>
    <w:rsid w:val="00674801"/>
    <w:rsid w:val="00675249"/>
    <w:rsid w:val="00680A1B"/>
    <w:rsid w:val="0068615D"/>
    <w:rsid w:val="0068666E"/>
    <w:rsid w:val="006A3264"/>
    <w:rsid w:val="006A4845"/>
    <w:rsid w:val="006A5D89"/>
    <w:rsid w:val="006B2587"/>
    <w:rsid w:val="006B43F3"/>
    <w:rsid w:val="006B677F"/>
    <w:rsid w:val="006B721F"/>
    <w:rsid w:val="006C149D"/>
    <w:rsid w:val="006C6A9B"/>
    <w:rsid w:val="006C7716"/>
    <w:rsid w:val="006D0E63"/>
    <w:rsid w:val="006D4745"/>
    <w:rsid w:val="006D7198"/>
    <w:rsid w:val="006E00E4"/>
    <w:rsid w:val="006E18F7"/>
    <w:rsid w:val="006E6ADF"/>
    <w:rsid w:val="006E75EC"/>
    <w:rsid w:val="006F01DA"/>
    <w:rsid w:val="00701926"/>
    <w:rsid w:val="00702C40"/>
    <w:rsid w:val="00706E08"/>
    <w:rsid w:val="00710157"/>
    <w:rsid w:val="00710589"/>
    <w:rsid w:val="007110D2"/>
    <w:rsid w:val="00716C87"/>
    <w:rsid w:val="00721607"/>
    <w:rsid w:val="007235BE"/>
    <w:rsid w:val="007238E7"/>
    <w:rsid w:val="00724F96"/>
    <w:rsid w:val="00731AA1"/>
    <w:rsid w:val="007320AC"/>
    <w:rsid w:val="007354E5"/>
    <w:rsid w:val="00737809"/>
    <w:rsid w:val="0074510B"/>
    <w:rsid w:val="0075068E"/>
    <w:rsid w:val="0075401B"/>
    <w:rsid w:val="00763E66"/>
    <w:rsid w:val="0076601E"/>
    <w:rsid w:val="0077039F"/>
    <w:rsid w:val="0077070C"/>
    <w:rsid w:val="00771B72"/>
    <w:rsid w:val="007803B9"/>
    <w:rsid w:val="00780C71"/>
    <w:rsid w:val="00785DE7"/>
    <w:rsid w:val="00791099"/>
    <w:rsid w:val="0079274C"/>
    <w:rsid w:val="0079512F"/>
    <w:rsid w:val="00797A71"/>
    <w:rsid w:val="007A6900"/>
    <w:rsid w:val="007B28FF"/>
    <w:rsid w:val="007C072B"/>
    <w:rsid w:val="007C102B"/>
    <w:rsid w:val="007C2945"/>
    <w:rsid w:val="007C441B"/>
    <w:rsid w:val="007D7586"/>
    <w:rsid w:val="007E089A"/>
    <w:rsid w:val="007E392E"/>
    <w:rsid w:val="007F34DA"/>
    <w:rsid w:val="007F50BC"/>
    <w:rsid w:val="007F668D"/>
    <w:rsid w:val="008073F6"/>
    <w:rsid w:val="00815D6D"/>
    <w:rsid w:val="00816BE1"/>
    <w:rsid w:val="00825294"/>
    <w:rsid w:val="0082598B"/>
    <w:rsid w:val="0083254A"/>
    <w:rsid w:val="0083566C"/>
    <w:rsid w:val="00835B54"/>
    <w:rsid w:val="0084073A"/>
    <w:rsid w:val="00850B2B"/>
    <w:rsid w:val="00851995"/>
    <w:rsid w:val="00853EA7"/>
    <w:rsid w:val="00854C9B"/>
    <w:rsid w:val="00856969"/>
    <w:rsid w:val="00865A67"/>
    <w:rsid w:val="00867A42"/>
    <w:rsid w:val="00871C7E"/>
    <w:rsid w:val="00873E1D"/>
    <w:rsid w:val="0087518B"/>
    <w:rsid w:val="0087657F"/>
    <w:rsid w:val="00876618"/>
    <w:rsid w:val="00881EEB"/>
    <w:rsid w:val="0088352B"/>
    <w:rsid w:val="00885AEE"/>
    <w:rsid w:val="00885D7A"/>
    <w:rsid w:val="008907EF"/>
    <w:rsid w:val="008909F8"/>
    <w:rsid w:val="00892650"/>
    <w:rsid w:val="00897E80"/>
    <w:rsid w:val="008A20E1"/>
    <w:rsid w:val="008A49B0"/>
    <w:rsid w:val="008A49BB"/>
    <w:rsid w:val="008A72C8"/>
    <w:rsid w:val="008C441A"/>
    <w:rsid w:val="008C5C67"/>
    <w:rsid w:val="008C623A"/>
    <w:rsid w:val="008D3DF5"/>
    <w:rsid w:val="008E1F50"/>
    <w:rsid w:val="008E4B9E"/>
    <w:rsid w:val="008E4CAF"/>
    <w:rsid w:val="008E6030"/>
    <w:rsid w:val="008F783D"/>
    <w:rsid w:val="00904ABC"/>
    <w:rsid w:val="00907984"/>
    <w:rsid w:val="00907BF7"/>
    <w:rsid w:val="009209EB"/>
    <w:rsid w:val="00922D77"/>
    <w:rsid w:val="00924452"/>
    <w:rsid w:val="009246C7"/>
    <w:rsid w:val="009259C5"/>
    <w:rsid w:val="00930B87"/>
    <w:rsid w:val="009413AE"/>
    <w:rsid w:val="0094455A"/>
    <w:rsid w:val="009512BB"/>
    <w:rsid w:val="00955F49"/>
    <w:rsid w:val="00955FE9"/>
    <w:rsid w:val="009578B3"/>
    <w:rsid w:val="009616BA"/>
    <w:rsid w:val="0096372A"/>
    <w:rsid w:val="0097116C"/>
    <w:rsid w:val="00971477"/>
    <w:rsid w:val="0097287B"/>
    <w:rsid w:val="00973B06"/>
    <w:rsid w:val="00974400"/>
    <w:rsid w:val="00981812"/>
    <w:rsid w:val="00982E8D"/>
    <w:rsid w:val="00986DE8"/>
    <w:rsid w:val="009917E7"/>
    <w:rsid w:val="00997D63"/>
    <w:rsid w:val="009A26FA"/>
    <w:rsid w:val="009A3FBF"/>
    <w:rsid w:val="009A4CA5"/>
    <w:rsid w:val="009C17B6"/>
    <w:rsid w:val="009C248F"/>
    <w:rsid w:val="009C2700"/>
    <w:rsid w:val="009C72AA"/>
    <w:rsid w:val="009C75F6"/>
    <w:rsid w:val="009D05A0"/>
    <w:rsid w:val="009D0D8B"/>
    <w:rsid w:val="009E2F54"/>
    <w:rsid w:val="009E617F"/>
    <w:rsid w:val="009F36AB"/>
    <w:rsid w:val="00A01E78"/>
    <w:rsid w:val="00A029FD"/>
    <w:rsid w:val="00A03750"/>
    <w:rsid w:val="00A0757E"/>
    <w:rsid w:val="00A07D5E"/>
    <w:rsid w:val="00A14F75"/>
    <w:rsid w:val="00A153AE"/>
    <w:rsid w:val="00A200E4"/>
    <w:rsid w:val="00A20887"/>
    <w:rsid w:val="00A21789"/>
    <w:rsid w:val="00A2485C"/>
    <w:rsid w:val="00A2572D"/>
    <w:rsid w:val="00A30098"/>
    <w:rsid w:val="00A31981"/>
    <w:rsid w:val="00A335F2"/>
    <w:rsid w:val="00A34879"/>
    <w:rsid w:val="00A35652"/>
    <w:rsid w:val="00A36AA9"/>
    <w:rsid w:val="00A42258"/>
    <w:rsid w:val="00A42C05"/>
    <w:rsid w:val="00A43576"/>
    <w:rsid w:val="00A4372E"/>
    <w:rsid w:val="00A43949"/>
    <w:rsid w:val="00A4757E"/>
    <w:rsid w:val="00A47FFB"/>
    <w:rsid w:val="00A57981"/>
    <w:rsid w:val="00A60609"/>
    <w:rsid w:val="00A72824"/>
    <w:rsid w:val="00A75A8D"/>
    <w:rsid w:val="00A7641F"/>
    <w:rsid w:val="00A84B73"/>
    <w:rsid w:val="00AA1066"/>
    <w:rsid w:val="00AA617A"/>
    <w:rsid w:val="00AA7EC8"/>
    <w:rsid w:val="00AB1F3E"/>
    <w:rsid w:val="00AB68E5"/>
    <w:rsid w:val="00AB6E55"/>
    <w:rsid w:val="00AB744C"/>
    <w:rsid w:val="00AD1788"/>
    <w:rsid w:val="00AD3D19"/>
    <w:rsid w:val="00AD4A92"/>
    <w:rsid w:val="00AD7D6A"/>
    <w:rsid w:val="00AE2EB9"/>
    <w:rsid w:val="00AE2FB2"/>
    <w:rsid w:val="00AE3379"/>
    <w:rsid w:val="00AE613D"/>
    <w:rsid w:val="00AE6C5A"/>
    <w:rsid w:val="00AF05CF"/>
    <w:rsid w:val="00AF214C"/>
    <w:rsid w:val="00B0153E"/>
    <w:rsid w:val="00B0557A"/>
    <w:rsid w:val="00B11FB1"/>
    <w:rsid w:val="00B22977"/>
    <w:rsid w:val="00B2775D"/>
    <w:rsid w:val="00B365B2"/>
    <w:rsid w:val="00B43DBF"/>
    <w:rsid w:val="00B5223E"/>
    <w:rsid w:val="00B548E3"/>
    <w:rsid w:val="00B54959"/>
    <w:rsid w:val="00B57815"/>
    <w:rsid w:val="00B66EF3"/>
    <w:rsid w:val="00B67B13"/>
    <w:rsid w:val="00B76460"/>
    <w:rsid w:val="00B77F39"/>
    <w:rsid w:val="00B80B13"/>
    <w:rsid w:val="00B80BE3"/>
    <w:rsid w:val="00B80EC4"/>
    <w:rsid w:val="00B84224"/>
    <w:rsid w:val="00B849F4"/>
    <w:rsid w:val="00B96518"/>
    <w:rsid w:val="00BA10A7"/>
    <w:rsid w:val="00BA3079"/>
    <w:rsid w:val="00BB5BF5"/>
    <w:rsid w:val="00BB6505"/>
    <w:rsid w:val="00BB77E4"/>
    <w:rsid w:val="00BC67CC"/>
    <w:rsid w:val="00BD2FC2"/>
    <w:rsid w:val="00BD4ECE"/>
    <w:rsid w:val="00BF54D1"/>
    <w:rsid w:val="00C04471"/>
    <w:rsid w:val="00C103E1"/>
    <w:rsid w:val="00C17D1E"/>
    <w:rsid w:val="00C279B2"/>
    <w:rsid w:val="00C329A6"/>
    <w:rsid w:val="00C331CA"/>
    <w:rsid w:val="00C42135"/>
    <w:rsid w:val="00C42A65"/>
    <w:rsid w:val="00C43656"/>
    <w:rsid w:val="00C4431C"/>
    <w:rsid w:val="00C53A29"/>
    <w:rsid w:val="00C567EE"/>
    <w:rsid w:val="00C61C4A"/>
    <w:rsid w:val="00C67A66"/>
    <w:rsid w:val="00C76232"/>
    <w:rsid w:val="00C837C0"/>
    <w:rsid w:val="00C93644"/>
    <w:rsid w:val="00C93DC3"/>
    <w:rsid w:val="00CA03BC"/>
    <w:rsid w:val="00CA3069"/>
    <w:rsid w:val="00CA47D9"/>
    <w:rsid w:val="00CA74EE"/>
    <w:rsid w:val="00CA761E"/>
    <w:rsid w:val="00CB5BDA"/>
    <w:rsid w:val="00CC09B2"/>
    <w:rsid w:val="00CC1AE3"/>
    <w:rsid w:val="00CC330C"/>
    <w:rsid w:val="00CC4CC5"/>
    <w:rsid w:val="00CC7C49"/>
    <w:rsid w:val="00CD1017"/>
    <w:rsid w:val="00CD4C76"/>
    <w:rsid w:val="00CE3F7F"/>
    <w:rsid w:val="00CE4B4E"/>
    <w:rsid w:val="00CE5E31"/>
    <w:rsid w:val="00CF221F"/>
    <w:rsid w:val="00CF3ABD"/>
    <w:rsid w:val="00CF6BB6"/>
    <w:rsid w:val="00D00192"/>
    <w:rsid w:val="00D02266"/>
    <w:rsid w:val="00D25D33"/>
    <w:rsid w:val="00D26864"/>
    <w:rsid w:val="00D27423"/>
    <w:rsid w:val="00D31199"/>
    <w:rsid w:val="00D34E01"/>
    <w:rsid w:val="00D40A3B"/>
    <w:rsid w:val="00D44AB6"/>
    <w:rsid w:val="00D479E2"/>
    <w:rsid w:val="00D547C8"/>
    <w:rsid w:val="00D555C2"/>
    <w:rsid w:val="00D64EA4"/>
    <w:rsid w:val="00D65CEE"/>
    <w:rsid w:val="00D66282"/>
    <w:rsid w:val="00D732CB"/>
    <w:rsid w:val="00D77154"/>
    <w:rsid w:val="00D84786"/>
    <w:rsid w:val="00D878D0"/>
    <w:rsid w:val="00D903BD"/>
    <w:rsid w:val="00D95149"/>
    <w:rsid w:val="00D9619C"/>
    <w:rsid w:val="00DA099D"/>
    <w:rsid w:val="00DA6E45"/>
    <w:rsid w:val="00DB0D06"/>
    <w:rsid w:val="00DB1245"/>
    <w:rsid w:val="00DB34A6"/>
    <w:rsid w:val="00DB7078"/>
    <w:rsid w:val="00DC292F"/>
    <w:rsid w:val="00DC4A39"/>
    <w:rsid w:val="00DC4F63"/>
    <w:rsid w:val="00DC7D54"/>
    <w:rsid w:val="00DD2F83"/>
    <w:rsid w:val="00DD5576"/>
    <w:rsid w:val="00DE2E72"/>
    <w:rsid w:val="00DE77BA"/>
    <w:rsid w:val="00DF4F69"/>
    <w:rsid w:val="00DF74E2"/>
    <w:rsid w:val="00E01051"/>
    <w:rsid w:val="00E029F9"/>
    <w:rsid w:val="00E126E7"/>
    <w:rsid w:val="00E13564"/>
    <w:rsid w:val="00E15E0E"/>
    <w:rsid w:val="00E23AAF"/>
    <w:rsid w:val="00E23D0E"/>
    <w:rsid w:val="00E24011"/>
    <w:rsid w:val="00E2583E"/>
    <w:rsid w:val="00E30BE3"/>
    <w:rsid w:val="00E31425"/>
    <w:rsid w:val="00E32B8A"/>
    <w:rsid w:val="00E33445"/>
    <w:rsid w:val="00E3572A"/>
    <w:rsid w:val="00E35CDB"/>
    <w:rsid w:val="00E36C76"/>
    <w:rsid w:val="00E44D79"/>
    <w:rsid w:val="00E461F1"/>
    <w:rsid w:val="00E46F1B"/>
    <w:rsid w:val="00E54C99"/>
    <w:rsid w:val="00E57106"/>
    <w:rsid w:val="00E60FC3"/>
    <w:rsid w:val="00E63BC4"/>
    <w:rsid w:val="00E63E6D"/>
    <w:rsid w:val="00E66D6E"/>
    <w:rsid w:val="00E70D75"/>
    <w:rsid w:val="00E7341C"/>
    <w:rsid w:val="00E73E39"/>
    <w:rsid w:val="00E77392"/>
    <w:rsid w:val="00E82B07"/>
    <w:rsid w:val="00E955CD"/>
    <w:rsid w:val="00EB7CA9"/>
    <w:rsid w:val="00EC26BA"/>
    <w:rsid w:val="00EC34EB"/>
    <w:rsid w:val="00EC75EC"/>
    <w:rsid w:val="00ED03FB"/>
    <w:rsid w:val="00ED25BE"/>
    <w:rsid w:val="00ED270B"/>
    <w:rsid w:val="00ED4A06"/>
    <w:rsid w:val="00ED605D"/>
    <w:rsid w:val="00ED6922"/>
    <w:rsid w:val="00ED76A3"/>
    <w:rsid w:val="00EE474B"/>
    <w:rsid w:val="00EE4B32"/>
    <w:rsid w:val="00EE4EAE"/>
    <w:rsid w:val="00EE5906"/>
    <w:rsid w:val="00EF1B2C"/>
    <w:rsid w:val="00EF389B"/>
    <w:rsid w:val="00F0023A"/>
    <w:rsid w:val="00F0462B"/>
    <w:rsid w:val="00F1398C"/>
    <w:rsid w:val="00F17CAC"/>
    <w:rsid w:val="00F267B1"/>
    <w:rsid w:val="00F30239"/>
    <w:rsid w:val="00F33821"/>
    <w:rsid w:val="00F37FA3"/>
    <w:rsid w:val="00F40A56"/>
    <w:rsid w:val="00F45607"/>
    <w:rsid w:val="00F45D43"/>
    <w:rsid w:val="00F520D4"/>
    <w:rsid w:val="00F636EC"/>
    <w:rsid w:val="00F67504"/>
    <w:rsid w:val="00F71D04"/>
    <w:rsid w:val="00F71E21"/>
    <w:rsid w:val="00F76A7E"/>
    <w:rsid w:val="00F77D91"/>
    <w:rsid w:val="00F8319D"/>
    <w:rsid w:val="00F83361"/>
    <w:rsid w:val="00F84549"/>
    <w:rsid w:val="00F86CC7"/>
    <w:rsid w:val="00F953F3"/>
    <w:rsid w:val="00FA2C7E"/>
    <w:rsid w:val="00FA406E"/>
    <w:rsid w:val="00FA42DC"/>
    <w:rsid w:val="00FA62D8"/>
    <w:rsid w:val="00FC478A"/>
    <w:rsid w:val="00FD674A"/>
    <w:rsid w:val="00FD79AE"/>
    <w:rsid w:val="00FE0884"/>
    <w:rsid w:val="00FE0D43"/>
    <w:rsid w:val="00FE2DC5"/>
    <w:rsid w:val="00FE66D1"/>
    <w:rsid w:val="00FE6AE0"/>
    <w:rsid w:val="00FE72C3"/>
    <w:rsid w:val="00FF6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9AC4CC2"/>
  <w15:chartTrackingRefBased/>
  <w15:docId w15:val="{AE3065F8-0973-40FA-9F1F-937D8DB0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8615D"/>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E63E6D"/>
    <w:pPr>
      <w:keepNext/>
      <w:keepLines/>
      <w:spacing w:before="360" w:after="240" w:line="240" w:lineRule="auto"/>
      <w:ind w:left="547" w:hanging="547"/>
      <w:outlineLvl w:val="0"/>
    </w:pPr>
    <w:rPr>
      <w:rFonts w:ascii="Times New Roman Bold" w:eastAsia="Times New Roman" w:hAnsi="Times New Roman Bold" w:cs="Times New Roman"/>
      <w:b/>
      <w:bCs/>
      <w:caps/>
      <w:sz w:val="24"/>
      <w:szCs w:val="28"/>
    </w:rPr>
  </w:style>
  <w:style w:type="paragraph" w:styleId="Heading2">
    <w:name w:val="heading 2"/>
    <w:aliases w:val="Item Heading 11pt"/>
    <w:basedOn w:val="Heading1"/>
    <w:link w:val="Heading2Char"/>
    <w:uiPriority w:val="9"/>
    <w:unhideWhenUsed/>
    <w:qFormat/>
    <w:rsid w:val="00F83361"/>
    <w:pPr>
      <w:tabs>
        <w:tab w:val="left" w:pos="900"/>
      </w:tabs>
      <w:ind w:left="1440" w:hanging="1440"/>
      <w:jc w:val="both"/>
      <w:outlineLvl w:val="1"/>
    </w:pPr>
    <w:rPr>
      <w:b w:val="0"/>
      <w:bCs w:val="0"/>
      <w:caps w:val="0"/>
      <w:sz w:val="22"/>
      <w:szCs w:val="26"/>
    </w:rPr>
  </w:style>
  <w:style w:type="paragraph" w:styleId="Heading3">
    <w:name w:val="heading 3"/>
    <w:basedOn w:val="Normal"/>
    <w:next w:val="Normal"/>
    <w:link w:val="Heading3Char"/>
    <w:uiPriority w:val="99"/>
    <w:unhideWhenUsed/>
    <w:qFormat/>
    <w:rsid w:val="009A26FA"/>
    <w:pPr>
      <w:keepNext/>
      <w:keepLines/>
      <w:spacing w:after="0"/>
      <w:jc w:val="center"/>
      <w:outlineLvl w:val="2"/>
    </w:pPr>
    <w:rPr>
      <w:rFonts w:eastAsia="Times New Roman" w:cs="Times New Roman"/>
      <w:b/>
      <w:bCs/>
    </w:rPr>
  </w:style>
  <w:style w:type="paragraph" w:styleId="Heading4">
    <w:name w:val="heading 4"/>
    <w:basedOn w:val="Normal"/>
    <w:next w:val="Normal"/>
    <w:link w:val="Heading4Char"/>
    <w:uiPriority w:val="99"/>
    <w:unhideWhenUsed/>
    <w:qFormat/>
    <w:rsid w:val="009A26FA"/>
    <w:pPr>
      <w:keepNext/>
      <w:keepLines/>
      <w:tabs>
        <w:tab w:val="left" w:pos="900"/>
      </w:tabs>
      <w:spacing w:before="240"/>
      <w:ind w:left="900" w:hanging="900"/>
      <w:outlineLvl w:val="3"/>
    </w:pPr>
    <w:rPr>
      <w:rFonts w:eastAsia="Times New Roman" w:cs="Times New Roman"/>
      <w:b/>
      <w:bCs/>
      <w:iCs/>
    </w:rPr>
  </w:style>
  <w:style w:type="paragraph" w:styleId="Heading5">
    <w:name w:val="heading 5"/>
    <w:basedOn w:val="Normal"/>
    <w:next w:val="Normal"/>
    <w:link w:val="Heading5Char"/>
    <w:uiPriority w:val="99"/>
    <w:qFormat/>
    <w:rsid w:val="009A26FA"/>
    <w:pPr>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uiPriority w:val="99"/>
    <w:unhideWhenUsed/>
    <w:qFormat/>
    <w:rsid w:val="009A26FA"/>
    <w:pPr>
      <w:keepNext/>
      <w:keepLines/>
      <w:spacing w:before="20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9"/>
    <w:qFormat/>
    <w:rsid w:val="009A26FA"/>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9"/>
    <w:qFormat/>
    <w:rsid w:val="009A26FA"/>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9"/>
    <w:qFormat/>
    <w:rsid w:val="009A26FA"/>
    <w:p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E6D"/>
    <w:rPr>
      <w:rFonts w:ascii="Times New Roman Bold" w:eastAsia="Times New Roman" w:hAnsi="Times New Roman Bold" w:cs="Times New Roman"/>
      <w:b/>
      <w:bCs/>
      <w:caps/>
      <w:sz w:val="24"/>
      <w:szCs w:val="28"/>
    </w:rPr>
  </w:style>
  <w:style w:type="character" w:customStyle="1" w:styleId="Heading2Char">
    <w:name w:val="Heading 2 Char"/>
    <w:aliases w:val="Item Heading 11pt Char"/>
    <w:basedOn w:val="DefaultParagraphFont"/>
    <w:link w:val="Heading2"/>
    <w:uiPriority w:val="9"/>
    <w:rsid w:val="00F83361"/>
    <w:rPr>
      <w:rFonts w:ascii="Times New Roman Bold" w:eastAsia="Times New Roman" w:hAnsi="Times New Roman Bold" w:cs="Times New Roman"/>
      <w:szCs w:val="26"/>
    </w:rPr>
  </w:style>
  <w:style w:type="character" w:customStyle="1" w:styleId="Heading3Char">
    <w:name w:val="Heading 3 Char"/>
    <w:basedOn w:val="DefaultParagraphFont"/>
    <w:link w:val="Heading3"/>
    <w:uiPriority w:val="99"/>
    <w:rsid w:val="009A26FA"/>
    <w:rPr>
      <w:rFonts w:ascii="Times New Roman" w:eastAsia="Times New Roman" w:hAnsi="Times New Roman" w:cs="Times New Roman"/>
      <w:b/>
      <w:bCs/>
    </w:rPr>
  </w:style>
  <w:style w:type="character" w:customStyle="1" w:styleId="Heading4Char">
    <w:name w:val="Heading 4 Char"/>
    <w:basedOn w:val="DefaultParagraphFont"/>
    <w:link w:val="Heading4"/>
    <w:uiPriority w:val="99"/>
    <w:rsid w:val="009A26FA"/>
    <w:rPr>
      <w:rFonts w:ascii="Times New Roman" w:eastAsia="Times New Roman" w:hAnsi="Times New Roman" w:cs="Times New Roman"/>
      <w:b/>
      <w:bCs/>
      <w:iCs/>
    </w:rPr>
  </w:style>
  <w:style w:type="character" w:customStyle="1" w:styleId="Heading5Char">
    <w:name w:val="Heading 5 Char"/>
    <w:basedOn w:val="DefaultParagraphFont"/>
    <w:link w:val="Heading5"/>
    <w:uiPriority w:val="99"/>
    <w:rsid w:val="009A26FA"/>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9A26FA"/>
    <w:rPr>
      <w:rFonts w:ascii="Cambria" w:eastAsia="Times New Roman" w:hAnsi="Cambria" w:cs="Times New Roman"/>
      <w:i/>
      <w:iCs/>
      <w:color w:val="243F60"/>
      <w:sz w:val="20"/>
    </w:rPr>
  </w:style>
  <w:style w:type="character" w:customStyle="1" w:styleId="Heading7Char">
    <w:name w:val="Heading 7 Char"/>
    <w:basedOn w:val="DefaultParagraphFont"/>
    <w:link w:val="Heading7"/>
    <w:uiPriority w:val="99"/>
    <w:rsid w:val="009A26FA"/>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A26F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A26FA"/>
    <w:rPr>
      <w:rFonts w:ascii="Arial" w:eastAsia="Times New Roman" w:hAnsi="Arial" w:cs="Arial"/>
    </w:rPr>
  </w:style>
  <w:style w:type="numbering" w:customStyle="1" w:styleId="NoList1">
    <w:name w:val="No List1"/>
    <w:next w:val="NoList"/>
    <w:uiPriority w:val="99"/>
    <w:semiHidden/>
    <w:unhideWhenUsed/>
    <w:rsid w:val="009A26FA"/>
  </w:style>
  <w:style w:type="paragraph" w:styleId="Header">
    <w:name w:val="header"/>
    <w:basedOn w:val="Normal"/>
    <w:link w:val="HeaderChar"/>
    <w:uiPriority w:val="99"/>
    <w:unhideWhenUsed/>
    <w:rsid w:val="009A26FA"/>
    <w:pPr>
      <w:tabs>
        <w:tab w:val="center" w:pos="4680"/>
        <w:tab w:val="right" w:pos="9360"/>
      </w:tabs>
    </w:pPr>
    <w:rPr>
      <w:rFonts w:eastAsia="Calibri" w:cs="Times New Roman"/>
    </w:rPr>
  </w:style>
  <w:style w:type="character" w:customStyle="1" w:styleId="HeaderChar">
    <w:name w:val="Header Char"/>
    <w:basedOn w:val="DefaultParagraphFont"/>
    <w:link w:val="Header"/>
    <w:uiPriority w:val="99"/>
    <w:rsid w:val="009A26FA"/>
    <w:rPr>
      <w:rFonts w:ascii="Times New Roman" w:eastAsia="Calibri" w:hAnsi="Times New Roman" w:cs="Times New Roman"/>
      <w:sz w:val="20"/>
    </w:rPr>
  </w:style>
  <w:style w:type="paragraph" w:styleId="Footer">
    <w:name w:val="footer"/>
    <w:basedOn w:val="Normal"/>
    <w:link w:val="FooterChar"/>
    <w:uiPriority w:val="99"/>
    <w:unhideWhenUsed/>
    <w:rsid w:val="009A26FA"/>
    <w:pPr>
      <w:tabs>
        <w:tab w:val="center" w:pos="4680"/>
        <w:tab w:val="right" w:pos="9360"/>
      </w:tabs>
    </w:pPr>
    <w:rPr>
      <w:rFonts w:eastAsia="Calibri" w:cs="Times New Roman"/>
    </w:rPr>
  </w:style>
  <w:style w:type="character" w:customStyle="1" w:styleId="FooterChar">
    <w:name w:val="Footer Char"/>
    <w:basedOn w:val="DefaultParagraphFont"/>
    <w:link w:val="Footer"/>
    <w:uiPriority w:val="99"/>
    <w:rsid w:val="009A26FA"/>
    <w:rPr>
      <w:rFonts w:ascii="Times New Roman" w:eastAsia="Calibri" w:hAnsi="Times New Roman" w:cs="Times New Roman"/>
      <w:sz w:val="20"/>
    </w:rPr>
  </w:style>
  <w:style w:type="paragraph" w:customStyle="1" w:styleId="HeadingSection">
    <w:name w:val="Heading Section"/>
    <w:qFormat/>
    <w:rsid w:val="009A26FA"/>
    <w:pPr>
      <w:jc w:val="center"/>
    </w:pPr>
    <w:rPr>
      <w:rFonts w:ascii="Times New Roman" w:eastAsia="Calibri" w:hAnsi="Times New Roman" w:cs="Times New Roman"/>
      <w:b/>
      <w:sz w:val="28"/>
    </w:rPr>
  </w:style>
  <w:style w:type="paragraph" w:styleId="BodyText">
    <w:name w:val="Body Text"/>
    <w:basedOn w:val="Normal"/>
    <w:link w:val="BodyTextChar"/>
    <w:uiPriority w:val="99"/>
    <w:unhideWhenUsed/>
    <w:rsid w:val="009A26FA"/>
    <w:rPr>
      <w:rFonts w:eastAsia="Calibri" w:cs="Times New Roman"/>
    </w:rPr>
  </w:style>
  <w:style w:type="character" w:customStyle="1" w:styleId="BodyTextChar">
    <w:name w:val="Body Text Char"/>
    <w:basedOn w:val="DefaultParagraphFont"/>
    <w:link w:val="BodyText"/>
    <w:uiPriority w:val="99"/>
    <w:rsid w:val="009A26FA"/>
    <w:rPr>
      <w:rFonts w:ascii="Times New Roman" w:eastAsia="Calibri" w:hAnsi="Times New Roman" w:cs="Times New Roman"/>
      <w:sz w:val="20"/>
    </w:rPr>
  </w:style>
  <w:style w:type="paragraph" w:styleId="ListParagraph">
    <w:name w:val="List Paragraph"/>
    <w:basedOn w:val="Normal"/>
    <w:link w:val="ListParagraphChar"/>
    <w:uiPriority w:val="34"/>
    <w:qFormat/>
    <w:rsid w:val="009A26FA"/>
    <w:pPr>
      <w:ind w:left="720"/>
      <w:contextualSpacing/>
    </w:pPr>
    <w:rPr>
      <w:rFonts w:eastAsia="Calibri" w:cs="Times New Roman"/>
    </w:rPr>
  </w:style>
  <w:style w:type="table" w:styleId="TableGrid">
    <w:name w:val="Table Grid"/>
    <w:basedOn w:val="TableNormal"/>
    <w:uiPriority w:val="59"/>
    <w:rsid w:val="009A26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9A26FA"/>
    <w:pPr>
      <w:spacing w:after="0"/>
    </w:pPr>
    <w:rPr>
      <w:rFonts w:eastAsia="Calibri" w:cs="Times New Roman"/>
    </w:rPr>
  </w:style>
  <w:style w:type="paragraph" w:styleId="ListNumber">
    <w:name w:val="List Number"/>
    <w:basedOn w:val="Normal"/>
    <w:uiPriority w:val="99"/>
    <w:unhideWhenUsed/>
    <w:rsid w:val="009A26FA"/>
    <w:pPr>
      <w:tabs>
        <w:tab w:val="num" w:pos="360"/>
      </w:tabs>
      <w:ind w:left="360" w:hanging="360"/>
    </w:pPr>
    <w:rPr>
      <w:rFonts w:eastAsia="Calibri" w:cs="Times New Roman"/>
    </w:rPr>
  </w:style>
  <w:style w:type="paragraph" w:customStyle="1" w:styleId="Footer1">
    <w:name w:val="Footer 1"/>
    <w:basedOn w:val="Footer"/>
    <w:qFormat/>
    <w:rsid w:val="009A26FA"/>
    <w:pPr>
      <w:jc w:val="center"/>
    </w:pPr>
  </w:style>
  <w:style w:type="character" w:customStyle="1" w:styleId="IssuedDate">
    <w:name w:val="Issued Date"/>
    <w:uiPriority w:val="1"/>
    <w:qFormat/>
    <w:rsid w:val="009A26FA"/>
    <w:rPr>
      <w:rFonts w:ascii="Times New Roman" w:hAnsi="Times New Roman"/>
      <w:color w:val="auto"/>
      <w:sz w:val="20"/>
    </w:rPr>
  </w:style>
  <w:style w:type="paragraph" w:customStyle="1" w:styleId="misc">
    <w:name w:val="misc"/>
    <w:basedOn w:val="Normal"/>
    <w:qFormat/>
    <w:rsid w:val="009A26FA"/>
    <w:pPr>
      <w:ind w:left="540" w:hanging="540"/>
    </w:pPr>
    <w:rPr>
      <w:rFonts w:ascii="Times New Roman Bold" w:eastAsia="Calibri" w:hAnsi="Times New Roman Bold" w:cs="Times New Roman"/>
      <w:b/>
      <w:caps/>
    </w:rPr>
  </w:style>
  <w:style w:type="paragraph" w:styleId="TOCHeading">
    <w:name w:val="TOC Heading"/>
    <w:basedOn w:val="Heading1"/>
    <w:next w:val="Normal"/>
    <w:uiPriority w:val="39"/>
    <w:unhideWhenUsed/>
    <w:qFormat/>
    <w:rsid w:val="009A26FA"/>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0153E"/>
    <w:pPr>
      <w:tabs>
        <w:tab w:val="left" w:pos="1325"/>
        <w:tab w:val="right" w:leader="dot" w:pos="9360"/>
      </w:tabs>
      <w:spacing w:after="0" w:line="276" w:lineRule="auto"/>
      <w:ind w:left="1800" w:right="360" w:hanging="1253"/>
      <w:jc w:val="left"/>
      <w:outlineLvl w:val="0"/>
    </w:pPr>
    <w:rPr>
      <w:rFonts w:eastAsia="Times New Roman" w:cs="Times New Roman"/>
      <w:color w:val="000000"/>
      <w:lang w:eastAsia="ja-JP"/>
    </w:rPr>
  </w:style>
  <w:style w:type="paragraph" w:styleId="TOC1">
    <w:name w:val="toc 1"/>
    <w:basedOn w:val="Normal"/>
    <w:next w:val="Normal"/>
    <w:autoRedefine/>
    <w:uiPriority w:val="39"/>
    <w:unhideWhenUsed/>
    <w:qFormat/>
    <w:rsid w:val="0068615D"/>
    <w:pPr>
      <w:tabs>
        <w:tab w:val="left" w:pos="547"/>
        <w:tab w:val="right" w:leader="dot" w:pos="9360"/>
      </w:tabs>
      <w:spacing w:before="80" w:after="80"/>
      <w:ind w:right="360"/>
    </w:pPr>
    <w:rPr>
      <w:rFonts w:ascii="Times New Roman Bold" w:eastAsia="Times New Roman" w:hAnsi="Times New Roman Bold" w:cs="Times New Roman"/>
      <w:b/>
      <w:caps/>
      <w:color w:val="000000"/>
      <w:lang w:eastAsia="ja-JP"/>
    </w:rPr>
  </w:style>
  <w:style w:type="paragraph" w:styleId="TOC3">
    <w:name w:val="toc 3"/>
    <w:basedOn w:val="Normal"/>
    <w:next w:val="Normal"/>
    <w:autoRedefine/>
    <w:uiPriority w:val="39"/>
    <w:unhideWhenUsed/>
    <w:qFormat/>
    <w:rsid w:val="009A26FA"/>
    <w:pPr>
      <w:tabs>
        <w:tab w:val="right" w:leader="dot" w:pos="9350"/>
      </w:tabs>
      <w:spacing w:after="0"/>
      <w:ind w:left="547"/>
    </w:pPr>
    <w:rPr>
      <w:rFonts w:eastAsia="Arial Unicode MS" w:cs="Arial Unicode MS"/>
      <w:noProof/>
      <w:lang w:eastAsia="ja-JP"/>
    </w:rPr>
  </w:style>
  <w:style w:type="paragraph" w:customStyle="1" w:styleId="CommitteeMemberNames">
    <w:name w:val="Committee Member Names"/>
    <w:basedOn w:val="Normal"/>
    <w:qFormat/>
    <w:rsid w:val="009A26FA"/>
    <w:pPr>
      <w:spacing w:after="0"/>
    </w:pPr>
    <w:rPr>
      <w:rFonts w:eastAsia="Calibri" w:cs="Times New Roman"/>
    </w:rPr>
  </w:style>
  <w:style w:type="paragraph" w:customStyle="1" w:styleId="SubjectSeries">
    <w:name w:val="Subject Series"/>
    <w:basedOn w:val="Normal"/>
    <w:qFormat/>
    <w:rsid w:val="009A26FA"/>
    <w:pPr>
      <w:tabs>
        <w:tab w:val="right" w:leader="dot" w:pos="9360"/>
      </w:tabs>
      <w:spacing w:after="80"/>
    </w:pPr>
    <w:rPr>
      <w:rFonts w:eastAsia="Calibri" w:cs="Times New Roman"/>
    </w:rPr>
  </w:style>
  <w:style w:type="character" w:styleId="Hyperlink">
    <w:name w:val="Hyperlink"/>
    <w:uiPriority w:val="99"/>
    <w:unhideWhenUsed/>
    <w:rsid w:val="0068615D"/>
    <w:rPr>
      <w:rFonts w:ascii="Times New Roman" w:hAnsi="Times New Roman"/>
      <w:b/>
      <w:noProof/>
      <w:color w:val="auto"/>
      <w:sz w:val="20"/>
      <w:u w:val="none"/>
    </w:rPr>
  </w:style>
  <w:style w:type="paragraph" w:customStyle="1" w:styleId="AppendixHeading">
    <w:name w:val="Appendix Heading"/>
    <w:basedOn w:val="HeadingSection"/>
    <w:qFormat/>
    <w:rsid w:val="009A26FA"/>
  </w:style>
  <w:style w:type="paragraph" w:customStyle="1" w:styleId="TableHeading">
    <w:name w:val="Table Heading"/>
    <w:basedOn w:val="Heading3"/>
    <w:qFormat/>
    <w:rsid w:val="009A26FA"/>
    <w:pPr>
      <w:spacing w:before="40" w:after="40"/>
      <w:outlineLvl w:val="9"/>
    </w:pPr>
  </w:style>
  <w:style w:type="paragraph" w:customStyle="1" w:styleId="ItemHeading">
    <w:name w:val="Item Heading"/>
    <w:basedOn w:val="Heading4"/>
    <w:qFormat/>
    <w:rsid w:val="009512BB"/>
    <w:pPr>
      <w:spacing w:before="360"/>
      <w:ind w:left="907" w:hanging="907"/>
    </w:pPr>
    <w:rPr>
      <w:sz w:val="22"/>
    </w:rPr>
  </w:style>
  <w:style w:type="paragraph" w:customStyle="1" w:styleId="RomanItemHeading">
    <w:name w:val="Roman Item Heading"/>
    <w:basedOn w:val="Heading4"/>
    <w:qFormat/>
    <w:rsid w:val="009A26FA"/>
    <w:pPr>
      <w:spacing w:before="720"/>
      <w:ind w:left="907" w:hanging="907"/>
    </w:pPr>
  </w:style>
  <w:style w:type="paragraph" w:styleId="TOC4">
    <w:name w:val="toc 4"/>
    <w:basedOn w:val="Normal"/>
    <w:next w:val="Normal"/>
    <w:autoRedefine/>
    <w:uiPriority w:val="39"/>
    <w:unhideWhenUsed/>
    <w:rsid w:val="009A26FA"/>
    <w:pPr>
      <w:spacing w:after="100"/>
      <w:ind w:left="600"/>
    </w:pPr>
    <w:rPr>
      <w:rFonts w:eastAsia="Calibri" w:cs="Times New Roman"/>
    </w:rPr>
  </w:style>
  <w:style w:type="paragraph" w:customStyle="1" w:styleId="ItemHeadingSecondary">
    <w:name w:val="Item Heading Secondary"/>
    <w:basedOn w:val="ItemHeading"/>
    <w:qFormat/>
    <w:rsid w:val="009A26FA"/>
  </w:style>
  <w:style w:type="paragraph" w:customStyle="1" w:styleId="TableColumnHeadings">
    <w:name w:val="Table Column Headings"/>
    <w:basedOn w:val="Heading3"/>
    <w:link w:val="TableColumnHeadingsChar"/>
    <w:qFormat/>
    <w:rsid w:val="009A26FA"/>
    <w:rPr>
      <w:lang w:eastAsia="ja-JP"/>
    </w:rPr>
  </w:style>
  <w:style w:type="paragraph" w:styleId="FootnoteText">
    <w:name w:val="footnote text"/>
    <w:basedOn w:val="Normal"/>
    <w:link w:val="FootnoteTextChar"/>
    <w:uiPriority w:val="99"/>
    <w:unhideWhenUsed/>
    <w:rsid w:val="009A26FA"/>
    <w:pPr>
      <w:spacing w:after="0"/>
    </w:pPr>
    <w:rPr>
      <w:rFonts w:eastAsia="Calibri" w:cs="Times New Roman"/>
      <w:szCs w:val="20"/>
    </w:rPr>
  </w:style>
  <w:style w:type="character" w:customStyle="1" w:styleId="FootnoteTextChar">
    <w:name w:val="Footnote Text Char"/>
    <w:basedOn w:val="DefaultParagraphFont"/>
    <w:link w:val="FootnoteText"/>
    <w:uiPriority w:val="99"/>
    <w:rsid w:val="009A26FA"/>
    <w:rPr>
      <w:rFonts w:ascii="Times New Roman" w:eastAsia="Calibri" w:hAnsi="Times New Roman" w:cs="Times New Roman"/>
      <w:sz w:val="20"/>
      <w:szCs w:val="20"/>
    </w:rPr>
  </w:style>
  <w:style w:type="character" w:styleId="FootnoteReference">
    <w:name w:val="footnote reference"/>
    <w:uiPriority w:val="99"/>
    <w:semiHidden/>
    <w:unhideWhenUsed/>
    <w:rsid w:val="009A26FA"/>
    <w:rPr>
      <w:vertAlign w:val="superscript"/>
    </w:rPr>
  </w:style>
  <w:style w:type="paragraph" w:styleId="EndnoteText">
    <w:name w:val="endnote text"/>
    <w:basedOn w:val="Normal"/>
    <w:link w:val="EndnoteTextChar"/>
    <w:uiPriority w:val="99"/>
    <w:semiHidden/>
    <w:unhideWhenUsed/>
    <w:rsid w:val="009A26FA"/>
    <w:pPr>
      <w:spacing w:after="0"/>
    </w:pPr>
    <w:rPr>
      <w:rFonts w:eastAsia="Calibri" w:cs="Times New Roman"/>
      <w:szCs w:val="20"/>
    </w:rPr>
  </w:style>
  <w:style w:type="character" w:customStyle="1" w:styleId="EndnoteTextChar">
    <w:name w:val="Endnote Text Char"/>
    <w:basedOn w:val="DefaultParagraphFont"/>
    <w:link w:val="EndnoteText"/>
    <w:uiPriority w:val="99"/>
    <w:semiHidden/>
    <w:rsid w:val="009A26FA"/>
    <w:rPr>
      <w:rFonts w:ascii="Times New Roman" w:eastAsia="Calibri" w:hAnsi="Times New Roman" w:cs="Times New Roman"/>
      <w:sz w:val="20"/>
      <w:szCs w:val="20"/>
    </w:rPr>
  </w:style>
  <w:style w:type="character" w:styleId="EndnoteReference">
    <w:name w:val="endnote reference"/>
    <w:uiPriority w:val="99"/>
    <w:semiHidden/>
    <w:unhideWhenUsed/>
    <w:rsid w:val="009A26FA"/>
    <w:rPr>
      <w:vertAlign w:val="superscript"/>
    </w:rPr>
  </w:style>
  <w:style w:type="paragraph" w:customStyle="1" w:styleId="TableKey">
    <w:name w:val="Table Key"/>
    <w:basedOn w:val="TableText"/>
    <w:qFormat/>
    <w:rsid w:val="009A26FA"/>
    <w:pPr>
      <w:spacing w:after="160"/>
    </w:pPr>
    <w:rPr>
      <w:color w:val="000000"/>
    </w:rPr>
  </w:style>
  <w:style w:type="paragraph" w:styleId="TOAHeading">
    <w:name w:val="toa heading"/>
    <w:basedOn w:val="Normal"/>
    <w:next w:val="Normal"/>
    <w:uiPriority w:val="99"/>
    <w:semiHidden/>
    <w:unhideWhenUsed/>
    <w:rsid w:val="009A26FA"/>
    <w:pPr>
      <w:spacing w:before="120"/>
    </w:pPr>
    <w:rPr>
      <w:rFonts w:ascii="Cambria" w:eastAsia="Times New Roman" w:hAnsi="Cambria" w:cs="Times New Roman"/>
      <w:b/>
      <w:bCs/>
      <w:sz w:val="24"/>
      <w:szCs w:val="24"/>
    </w:rPr>
  </w:style>
  <w:style w:type="paragraph" w:customStyle="1" w:styleId="MinutesHeader">
    <w:name w:val="Minutes Header"/>
    <w:basedOn w:val="RomanItemHeading"/>
    <w:qFormat/>
    <w:rsid w:val="009A26FA"/>
    <w:rPr>
      <w:rFonts w:ascii="Times New Roman Bold" w:hAnsi="Times New Roman Bold"/>
    </w:rPr>
  </w:style>
  <w:style w:type="paragraph" w:customStyle="1" w:styleId="AgendaItems">
    <w:name w:val="Agenda Items"/>
    <w:basedOn w:val="Normal"/>
    <w:qFormat/>
    <w:rsid w:val="009A26FA"/>
    <w:pPr>
      <w:numPr>
        <w:numId w:val="2"/>
      </w:numPr>
      <w:spacing w:after="80"/>
    </w:pPr>
    <w:rPr>
      <w:rFonts w:eastAsia="Calibri" w:cs="Times New Roman"/>
    </w:rPr>
  </w:style>
  <w:style w:type="paragraph" w:styleId="Revision">
    <w:name w:val="Revision"/>
    <w:hidden/>
    <w:uiPriority w:val="99"/>
    <w:semiHidden/>
    <w:rsid w:val="009A26FA"/>
    <w:pPr>
      <w:spacing w:after="0" w:line="240" w:lineRule="auto"/>
    </w:pPr>
    <w:rPr>
      <w:rFonts w:ascii="Times New Roman" w:eastAsia="Calibri" w:hAnsi="Times New Roman" w:cs="Times New Roman"/>
      <w:sz w:val="20"/>
    </w:rPr>
  </w:style>
  <w:style w:type="paragraph" w:styleId="BalloonText">
    <w:name w:val="Balloon Text"/>
    <w:basedOn w:val="Normal"/>
    <w:link w:val="BalloonTextChar"/>
    <w:uiPriority w:val="99"/>
    <w:unhideWhenUsed/>
    <w:rsid w:val="009A26FA"/>
    <w:pPr>
      <w:spacing w:after="0"/>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9A26FA"/>
    <w:rPr>
      <w:rFonts w:ascii="Tahoma" w:eastAsia="Calibri" w:hAnsi="Tahoma" w:cs="Tahoma"/>
      <w:sz w:val="16"/>
      <w:szCs w:val="16"/>
    </w:rPr>
  </w:style>
  <w:style w:type="paragraph" w:customStyle="1" w:styleId="SubjectSeriesLevel1">
    <w:name w:val="Subject Series Level 1"/>
    <w:basedOn w:val="SubjectSeriesLevel3"/>
    <w:qFormat/>
    <w:rsid w:val="009A26FA"/>
    <w:pPr>
      <w:spacing w:before="120"/>
      <w:ind w:left="0"/>
    </w:pPr>
  </w:style>
  <w:style w:type="paragraph" w:customStyle="1" w:styleId="SubjectSeriesLevel2">
    <w:name w:val="Subject Series Level 2"/>
    <w:basedOn w:val="Normal"/>
    <w:qFormat/>
    <w:rsid w:val="009A26FA"/>
    <w:pPr>
      <w:tabs>
        <w:tab w:val="right" w:leader="dot" w:pos="9360"/>
      </w:tabs>
      <w:spacing w:after="0"/>
      <w:ind w:left="360"/>
    </w:pPr>
    <w:rPr>
      <w:rFonts w:eastAsia="Calibri" w:cs="Times New Roman"/>
    </w:rPr>
  </w:style>
  <w:style w:type="paragraph" w:customStyle="1" w:styleId="SubjectSeriesLevel3">
    <w:name w:val="Subject Series Level 3"/>
    <w:basedOn w:val="SubjectSeriesLevel2"/>
    <w:qFormat/>
    <w:rsid w:val="009A26FA"/>
    <w:pPr>
      <w:ind w:left="720"/>
    </w:pPr>
  </w:style>
  <w:style w:type="paragraph" w:customStyle="1" w:styleId="BoldHeading">
    <w:name w:val="Bold Heading"/>
    <w:basedOn w:val="Normal"/>
    <w:qFormat/>
    <w:rsid w:val="009A26FA"/>
    <w:pPr>
      <w:spacing w:after="0"/>
    </w:pPr>
    <w:rPr>
      <w:rFonts w:eastAsia="Calibri" w:cs="Times New Roman"/>
      <w:b/>
    </w:rPr>
  </w:style>
  <w:style w:type="paragraph" w:customStyle="1" w:styleId="numberedlist">
    <w:name w:val="numbered list"/>
    <w:basedOn w:val="ListParagraph"/>
    <w:qFormat/>
    <w:rsid w:val="009A26FA"/>
    <w:pPr>
      <w:numPr>
        <w:numId w:val="9"/>
      </w:numPr>
    </w:pPr>
  </w:style>
  <w:style w:type="paragraph" w:customStyle="1" w:styleId="bulletedlist">
    <w:name w:val="bulleted list"/>
    <w:basedOn w:val="ListParagraph"/>
    <w:qFormat/>
    <w:rsid w:val="009A26FA"/>
    <w:pPr>
      <w:numPr>
        <w:numId w:val="5"/>
      </w:numPr>
    </w:pPr>
  </w:style>
  <w:style w:type="paragraph" w:customStyle="1" w:styleId="submitterinformation">
    <w:name w:val="submitter information"/>
    <w:basedOn w:val="Normal"/>
    <w:qFormat/>
    <w:rsid w:val="009A26FA"/>
    <w:pPr>
      <w:spacing w:after="0"/>
      <w:jc w:val="center"/>
    </w:pPr>
    <w:rPr>
      <w:rFonts w:eastAsia="Calibri" w:cs="Times New Roman"/>
    </w:rPr>
  </w:style>
  <w:style w:type="paragraph" w:customStyle="1" w:styleId="NumberSeriesLevel1">
    <w:name w:val="Number Series Level 1"/>
    <w:basedOn w:val="Normal"/>
    <w:qFormat/>
    <w:rsid w:val="009A26FA"/>
    <w:pPr>
      <w:numPr>
        <w:numId w:val="1"/>
      </w:numPr>
      <w:spacing w:after="120"/>
    </w:pPr>
    <w:rPr>
      <w:rFonts w:eastAsia="Calibri" w:cs="Times New Roman"/>
      <w:b/>
    </w:rPr>
  </w:style>
  <w:style w:type="paragraph" w:customStyle="1" w:styleId="NumberSeriesLevel2">
    <w:name w:val="Number Series Level 2"/>
    <w:basedOn w:val="Normal"/>
    <w:qFormat/>
    <w:rsid w:val="009A26FA"/>
    <w:pPr>
      <w:numPr>
        <w:ilvl w:val="1"/>
        <w:numId w:val="1"/>
      </w:numPr>
      <w:spacing w:after="120"/>
      <w:ind w:left="1224" w:hanging="504"/>
    </w:pPr>
    <w:rPr>
      <w:rFonts w:eastAsia="Calibri" w:cs="Times New Roman"/>
    </w:rPr>
  </w:style>
  <w:style w:type="paragraph" w:customStyle="1" w:styleId="Pub14Subtitle">
    <w:name w:val="Pub 14 Subtitle"/>
    <w:basedOn w:val="Normal"/>
    <w:qFormat/>
    <w:rsid w:val="009A26FA"/>
    <w:pPr>
      <w:spacing w:after="120"/>
      <w:ind w:left="936" w:hanging="576"/>
    </w:pPr>
    <w:rPr>
      <w:rFonts w:eastAsia="Calibri" w:cs="Times New Roman"/>
      <w:b/>
    </w:rPr>
  </w:style>
  <w:style w:type="paragraph" w:customStyle="1" w:styleId="Pub14BodyText">
    <w:name w:val="Pub 14 Body Text"/>
    <w:basedOn w:val="Normal"/>
    <w:qFormat/>
    <w:rsid w:val="009A26FA"/>
    <w:pPr>
      <w:spacing w:after="120"/>
      <w:ind w:left="936"/>
    </w:pPr>
    <w:rPr>
      <w:rFonts w:eastAsia="Calibri" w:cs="Times New Roman"/>
    </w:rPr>
  </w:style>
  <w:style w:type="paragraph" w:customStyle="1" w:styleId="Pub14Level1Letters">
    <w:name w:val="Pub 14 Level 1 Letters"/>
    <w:basedOn w:val="Normal"/>
    <w:qFormat/>
    <w:rsid w:val="009A26FA"/>
    <w:pPr>
      <w:spacing w:after="120"/>
      <w:ind w:left="1440" w:hanging="504"/>
    </w:pPr>
    <w:rPr>
      <w:rFonts w:eastAsia="Calibri" w:cs="Times New Roman"/>
    </w:rPr>
  </w:style>
  <w:style w:type="paragraph" w:customStyle="1" w:styleId="HB44Subtitle">
    <w:name w:val="HB 44 Subtitle"/>
    <w:qFormat/>
    <w:rsid w:val="009A26FA"/>
    <w:pPr>
      <w:tabs>
        <w:tab w:val="left" w:pos="1440"/>
      </w:tabs>
      <w:spacing w:after="120" w:line="240" w:lineRule="auto"/>
      <w:ind w:left="360"/>
      <w:jc w:val="both"/>
    </w:pPr>
    <w:rPr>
      <w:rFonts w:ascii="Times New Roman" w:eastAsia="Calibri" w:hAnsi="Times New Roman" w:cs="Times New Roman"/>
      <w:b/>
      <w:sz w:val="20"/>
    </w:rPr>
  </w:style>
  <w:style w:type="paragraph" w:customStyle="1" w:styleId="HB44Level1Letters">
    <w:name w:val="HB 44 Level 1 Letters"/>
    <w:qFormat/>
    <w:rsid w:val="009A26FA"/>
    <w:pPr>
      <w:spacing w:after="120" w:line="240" w:lineRule="auto"/>
      <w:ind w:left="1224" w:hanging="504"/>
      <w:jc w:val="both"/>
    </w:pPr>
    <w:rPr>
      <w:rFonts w:ascii="Times New Roman" w:eastAsia="Calibri" w:hAnsi="Times New Roman" w:cs="Times New Roman"/>
      <w:sz w:val="20"/>
    </w:rPr>
  </w:style>
  <w:style w:type="paragraph" w:customStyle="1" w:styleId="HB44Level1Numbers">
    <w:name w:val="HB 44 Level 1 Numbers"/>
    <w:qFormat/>
    <w:rsid w:val="009A26FA"/>
    <w:pPr>
      <w:numPr>
        <w:ilvl w:val="1"/>
        <w:numId w:val="3"/>
      </w:numPr>
      <w:spacing w:after="120" w:line="240" w:lineRule="auto"/>
      <w:ind w:left="1944" w:hanging="504"/>
    </w:pPr>
    <w:rPr>
      <w:rFonts w:ascii="Times New Roman" w:eastAsia="Calibri" w:hAnsi="Times New Roman" w:cs="Times New Roman"/>
      <w:sz w:val="20"/>
    </w:rPr>
  </w:style>
  <w:style w:type="paragraph" w:customStyle="1" w:styleId="HB44Level2Letters">
    <w:name w:val="HB 44 Level 2 Letters"/>
    <w:qFormat/>
    <w:rsid w:val="009A26FA"/>
    <w:pPr>
      <w:numPr>
        <w:numId w:val="4"/>
      </w:numPr>
      <w:spacing w:after="120" w:line="240" w:lineRule="auto"/>
    </w:pPr>
    <w:rPr>
      <w:rFonts w:ascii="Times New Roman" w:eastAsia="Calibri" w:hAnsi="Times New Roman" w:cs="Times New Roman"/>
      <w:sz w:val="20"/>
    </w:rPr>
  </w:style>
  <w:style w:type="paragraph" w:customStyle="1" w:styleId="I-bulletedlist">
    <w:name w:val="I - bulleted list"/>
    <w:basedOn w:val="bulletedlist"/>
    <w:qFormat/>
    <w:rsid w:val="009A26FA"/>
    <w:pPr>
      <w:numPr>
        <w:numId w:val="0"/>
      </w:numPr>
    </w:pPr>
  </w:style>
  <w:style w:type="paragraph" w:customStyle="1" w:styleId="I-bulletedlist1indent">
    <w:name w:val="I - bulleted list 1 indent"/>
    <w:basedOn w:val="I-bulletedlist"/>
    <w:qFormat/>
    <w:rsid w:val="009A26FA"/>
  </w:style>
  <w:style w:type="paragraph" w:customStyle="1" w:styleId="I-Normal-bold">
    <w:name w:val="I - Normal- bold"/>
    <w:basedOn w:val="Normal"/>
    <w:qFormat/>
    <w:rsid w:val="009A26FA"/>
    <w:pPr>
      <w:ind w:left="360"/>
    </w:pPr>
    <w:rPr>
      <w:rFonts w:eastAsia="Calibri" w:cs="Times New Roman"/>
      <w:b/>
    </w:rPr>
  </w:style>
  <w:style w:type="paragraph" w:customStyle="1" w:styleId="I-LetterAreg">
    <w:name w:val="I - Letter A reg"/>
    <w:basedOn w:val="I-Normal-bold"/>
    <w:qFormat/>
    <w:rsid w:val="009A26FA"/>
    <w:pPr>
      <w:numPr>
        <w:numId w:val="8"/>
      </w:numPr>
    </w:pPr>
    <w:rPr>
      <w:b w:val="0"/>
    </w:rPr>
  </w:style>
  <w:style w:type="paragraph" w:customStyle="1" w:styleId="I-LetterAbold">
    <w:name w:val="I - Letter A bold"/>
    <w:basedOn w:val="I-LetterAreg"/>
    <w:qFormat/>
    <w:rsid w:val="009A26FA"/>
    <w:rPr>
      <w:b/>
    </w:rPr>
  </w:style>
  <w:style w:type="paragraph" w:customStyle="1" w:styleId="I-LetterAIndent1">
    <w:name w:val="I - Letter A Indent 1"/>
    <w:basedOn w:val="Normal"/>
    <w:qFormat/>
    <w:rsid w:val="009A26FA"/>
    <w:pPr>
      <w:ind w:left="1350" w:hanging="360"/>
    </w:pPr>
    <w:rPr>
      <w:rFonts w:eastAsia="Calibri" w:cs="Times New Roman"/>
    </w:rPr>
  </w:style>
  <w:style w:type="paragraph" w:customStyle="1" w:styleId="I-Normalreg">
    <w:name w:val="I - Normal reg"/>
    <w:basedOn w:val="I-Normal-bold"/>
    <w:qFormat/>
    <w:rsid w:val="009A26FA"/>
    <w:rPr>
      <w:b w:val="0"/>
    </w:rPr>
  </w:style>
  <w:style w:type="paragraph" w:customStyle="1" w:styleId="I-Normal1indent">
    <w:name w:val="I - Normal 1 indent"/>
    <w:basedOn w:val="I-Normalreg"/>
    <w:qFormat/>
    <w:rsid w:val="009A26FA"/>
    <w:pPr>
      <w:ind w:left="720"/>
    </w:pPr>
  </w:style>
  <w:style w:type="paragraph" w:customStyle="1" w:styleId="I-Normal2indent">
    <w:name w:val="I - Normal 2 indent"/>
    <w:basedOn w:val="I-Normal1indent"/>
    <w:qFormat/>
    <w:rsid w:val="009A26FA"/>
    <w:pPr>
      <w:ind w:left="1350"/>
    </w:pPr>
  </w:style>
  <w:style w:type="paragraph" w:customStyle="1" w:styleId="I-Normal3indent">
    <w:name w:val="I - Normal 3 indent"/>
    <w:basedOn w:val="I-Normal2indent"/>
    <w:qFormat/>
    <w:rsid w:val="009A26FA"/>
    <w:pPr>
      <w:ind w:left="2340"/>
    </w:pPr>
    <w:rPr>
      <w:b/>
      <w:u w:val="single"/>
    </w:rPr>
  </w:style>
  <w:style w:type="paragraph" w:customStyle="1" w:styleId="I-numbers">
    <w:name w:val="I - numbers"/>
    <w:basedOn w:val="Normal"/>
    <w:qFormat/>
    <w:rsid w:val="009A26FA"/>
    <w:pPr>
      <w:spacing w:after="120"/>
    </w:pPr>
    <w:rPr>
      <w:rFonts w:eastAsia="Calibri" w:cs="Times New Roman"/>
    </w:rPr>
  </w:style>
  <w:style w:type="paragraph" w:customStyle="1" w:styleId="I-s">
    <w:name w:val="I - #s"/>
    <w:basedOn w:val="I-Normal2indent"/>
    <w:qFormat/>
    <w:rsid w:val="009A26FA"/>
    <w:pPr>
      <w:numPr>
        <w:numId w:val="6"/>
      </w:numPr>
    </w:pPr>
  </w:style>
  <w:style w:type="paragraph" w:customStyle="1" w:styleId="I-noindent">
    <w:name w:val="I - no# indent"/>
    <w:basedOn w:val="I-Normal1indent"/>
    <w:qFormat/>
    <w:rsid w:val="009A26FA"/>
    <w:pPr>
      <w:ind w:left="1440"/>
    </w:pPr>
  </w:style>
  <w:style w:type="paragraph" w:customStyle="1" w:styleId="I-iis">
    <w:name w:val="I - ii's"/>
    <w:basedOn w:val="I-s"/>
    <w:qFormat/>
    <w:rsid w:val="009A26FA"/>
    <w:pPr>
      <w:numPr>
        <w:numId w:val="7"/>
      </w:numPr>
      <w:ind w:left="1800"/>
    </w:pPr>
  </w:style>
  <w:style w:type="paragraph" w:customStyle="1" w:styleId="Level3">
    <w:name w:val="Level 3"/>
    <w:basedOn w:val="Normal"/>
    <w:uiPriority w:val="99"/>
    <w:rsid w:val="009A26FA"/>
    <w:pPr>
      <w:widowControl w:val="0"/>
      <w:autoSpaceDE w:val="0"/>
      <w:autoSpaceDN w:val="0"/>
      <w:adjustRightInd w:val="0"/>
      <w:spacing w:after="0"/>
      <w:outlineLvl w:val="2"/>
    </w:pPr>
    <w:rPr>
      <w:rFonts w:eastAsia="Times New Roman" w:cs="Times New Roman"/>
      <w:sz w:val="24"/>
      <w:szCs w:val="24"/>
    </w:rPr>
  </w:style>
  <w:style w:type="paragraph" w:customStyle="1" w:styleId="Pub14NormJust">
    <w:name w:val="Pub 14 Norm Just"/>
    <w:basedOn w:val="Normal"/>
    <w:rsid w:val="009A26FA"/>
    <w:pPr>
      <w:spacing w:after="0"/>
    </w:pPr>
    <w:rPr>
      <w:rFonts w:eastAsia="MS Mincho" w:cs="Times New Roman"/>
      <w:szCs w:val="20"/>
    </w:rPr>
  </w:style>
  <w:style w:type="paragraph" w:customStyle="1" w:styleId="Before3pt">
    <w:name w:val="Before: 3 pt"/>
    <w:basedOn w:val="Normal"/>
    <w:uiPriority w:val="99"/>
    <w:rsid w:val="009A26FA"/>
    <w:pPr>
      <w:tabs>
        <w:tab w:val="left" w:pos="288"/>
      </w:tabs>
      <w:spacing w:before="60" w:after="0"/>
      <w:jc w:val="center"/>
    </w:pPr>
    <w:rPr>
      <w:rFonts w:eastAsia="Times New Roman" w:cs="Times New Roman"/>
      <w:b/>
      <w:szCs w:val="20"/>
    </w:rPr>
  </w:style>
  <w:style w:type="paragraph" w:customStyle="1" w:styleId="After3pt">
    <w:name w:val="After: 3 pt"/>
    <w:basedOn w:val="Normal"/>
    <w:uiPriority w:val="99"/>
    <w:rsid w:val="009A26FA"/>
    <w:pPr>
      <w:tabs>
        <w:tab w:val="left" w:pos="288"/>
      </w:tabs>
      <w:spacing w:after="60"/>
      <w:jc w:val="center"/>
    </w:pPr>
    <w:rPr>
      <w:rFonts w:eastAsia="Times New Roman" w:cs="Times New Roman"/>
      <w:b/>
      <w:szCs w:val="20"/>
    </w:rPr>
  </w:style>
  <w:style w:type="paragraph" w:styleId="Title">
    <w:name w:val="Title"/>
    <w:basedOn w:val="Normal"/>
    <w:link w:val="TitleChar"/>
    <w:uiPriority w:val="10"/>
    <w:qFormat/>
    <w:rsid w:val="009A26FA"/>
    <w:pPr>
      <w:spacing w:after="0"/>
      <w:jc w:val="center"/>
    </w:pPr>
    <w:rPr>
      <w:rFonts w:eastAsia="Times New Roman" w:cs="Times New Roman"/>
      <w:b/>
      <w:bCs/>
      <w:sz w:val="28"/>
      <w:szCs w:val="24"/>
    </w:rPr>
  </w:style>
  <w:style w:type="character" w:customStyle="1" w:styleId="TitleChar">
    <w:name w:val="Title Char"/>
    <w:basedOn w:val="DefaultParagraphFont"/>
    <w:link w:val="Title"/>
    <w:uiPriority w:val="10"/>
    <w:rsid w:val="009A26FA"/>
    <w:rPr>
      <w:rFonts w:ascii="Times New Roman" w:eastAsia="Times New Roman" w:hAnsi="Times New Roman" w:cs="Times New Roman"/>
      <w:b/>
      <w:bCs/>
      <w:sz w:val="28"/>
      <w:szCs w:val="24"/>
    </w:rPr>
  </w:style>
  <w:style w:type="paragraph" w:styleId="BodyText2">
    <w:name w:val="Body Text 2"/>
    <w:basedOn w:val="Normal"/>
    <w:link w:val="BodyText2Char"/>
    <w:unhideWhenUsed/>
    <w:rsid w:val="009A26FA"/>
    <w:pPr>
      <w:spacing w:after="120" w:line="480" w:lineRule="auto"/>
    </w:pPr>
    <w:rPr>
      <w:rFonts w:eastAsia="Calibri" w:cs="Times New Roman"/>
    </w:rPr>
  </w:style>
  <w:style w:type="character" w:customStyle="1" w:styleId="BodyText2Char">
    <w:name w:val="Body Text 2 Char"/>
    <w:basedOn w:val="DefaultParagraphFont"/>
    <w:link w:val="BodyText2"/>
    <w:rsid w:val="009A26FA"/>
    <w:rPr>
      <w:rFonts w:ascii="Times New Roman" w:eastAsia="Calibri" w:hAnsi="Times New Roman" w:cs="Times New Roman"/>
      <w:sz w:val="20"/>
    </w:rPr>
  </w:style>
  <w:style w:type="character" w:styleId="FollowedHyperlink">
    <w:name w:val="FollowedHyperlink"/>
    <w:uiPriority w:val="99"/>
    <w:rsid w:val="0068615D"/>
    <w:rPr>
      <w:rFonts w:ascii="Times New Roman" w:hAnsi="Times New Roman"/>
      <w:color w:val="auto"/>
      <w:sz w:val="20"/>
      <w:u w:val="none"/>
    </w:rPr>
  </w:style>
  <w:style w:type="paragraph" w:styleId="NoSpacing">
    <w:name w:val="No Spacing"/>
    <w:uiPriority w:val="1"/>
    <w:qFormat/>
    <w:rsid w:val="009A26FA"/>
    <w:pPr>
      <w:spacing w:after="0" w:line="240" w:lineRule="auto"/>
      <w:jc w:val="both"/>
    </w:pPr>
    <w:rPr>
      <w:rFonts w:ascii="Times New Roman" w:eastAsia="Calibri" w:hAnsi="Times New Roman" w:cs="Times New Roman"/>
      <w:sz w:val="20"/>
    </w:rPr>
  </w:style>
  <w:style w:type="paragraph" w:styleId="BodyTextIndent3">
    <w:name w:val="Body Text Indent 3"/>
    <w:basedOn w:val="Normal"/>
    <w:link w:val="BodyTextIndent3Char"/>
    <w:uiPriority w:val="99"/>
    <w:unhideWhenUsed/>
    <w:rsid w:val="009A26FA"/>
    <w:pPr>
      <w:spacing w:after="120"/>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sid w:val="009A26FA"/>
    <w:rPr>
      <w:rFonts w:ascii="Times New Roman" w:eastAsia="Calibri" w:hAnsi="Times New Roman" w:cs="Times New Roman"/>
      <w:sz w:val="16"/>
      <w:szCs w:val="16"/>
    </w:rPr>
  </w:style>
  <w:style w:type="character" w:customStyle="1" w:styleId="ListParagraphChar">
    <w:name w:val="List Paragraph Char"/>
    <w:link w:val="ListParagraph"/>
    <w:uiPriority w:val="34"/>
    <w:rsid w:val="009A26FA"/>
    <w:rPr>
      <w:rFonts w:ascii="Times New Roman" w:eastAsia="Calibri" w:hAnsi="Times New Roman" w:cs="Times New Roman"/>
      <w:sz w:val="20"/>
    </w:rPr>
  </w:style>
  <w:style w:type="character" w:styleId="CommentReference">
    <w:name w:val="annotation reference"/>
    <w:uiPriority w:val="99"/>
    <w:unhideWhenUsed/>
    <w:rsid w:val="009A26FA"/>
    <w:rPr>
      <w:sz w:val="16"/>
      <w:szCs w:val="16"/>
    </w:rPr>
  </w:style>
  <w:style w:type="paragraph" w:styleId="CommentText">
    <w:name w:val="annotation text"/>
    <w:basedOn w:val="Normal"/>
    <w:link w:val="CommentTextChar"/>
    <w:uiPriority w:val="99"/>
    <w:unhideWhenUsed/>
    <w:rsid w:val="009A26FA"/>
    <w:rPr>
      <w:rFonts w:eastAsia="Calibri" w:cs="Times New Roman"/>
      <w:szCs w:val="20"/>
    </w:rPr>
  </w:style>
  <w:style w:type="character" w:customStyle="1" w:styleId="CommentTextChar">
    <w:name w:val="Comment Text Char"/>
    <w:basedOn w:val="DefaultParagraphFont"/>
    <w:link w:val="CommentText"/>
    <w:uiPriority w:val="99"/>
    <w:rsid w:val="009A26F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unhideWhenUsed/>
    <w:rsid w:val="009A26FA"/>
    <w:rPr>
      <w:b/>
      <w:bCs/>
    </w:rPr>
  </w:style>
  <w:style w:type="character" w:customStyle="1" w:styleId="CommentSubjectChar">
    <w:name w:val="Comment Subject Char"/>
    <w:basedOn w:val="CommentTextChar"/>
    <w:link w:val="CommentSubject"/>
    <w:uiPriority w:val="99"/>
    <w:rsid w:val="009A26FA"/>
    <w:rPr>
      <w:rFonts w:ascii="Times New Roman" w:eastAsia="Calibri" w:hAnsi="Times New Roman" w:cs="Times New Roman"/>
      <w:b/>
      <w:bCs/>
      <w:sz w:val="20"/>
      <w:szCs w:val="20"/>
    </w:rPr>
  </w:style>
  <w:style w:type="paragraph" w:customStyle="1" w:styleId="Default">
    <w:name w:val="Default"/>
    <w:rsid w:val="009A26F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2">
    <w:name w:val="Body Text Indent 2"/>
    <w:basedOn w:val="Normal"/>
    <w:link w:val="BodyTextIndent2Char"/>
    <w:uiPriority w:val="99"/>
    <w:unhideWhenUsed/>
    <w:rsid w:val="009A26FA"/>
    <w:pPr>
      <w:spacing w:after="120" w:line="480" w:lineRule="auto"/>
      <w:ind w:left="360"/>
    </w:pPr>
    <w:rPr>
      <w:rFonts w:eastAsia="Calibri" w:cs="Times New Roman"/>
    </w:rPr>
  </w:style>
  <w:style w:type="character" w:customStyle="1" w:styleId="BodyTextIndent2Char">
    <w:name w:val="Body Text Indent 2 Char"/>
    <w:basedOn w:val="DefaultParagraphFont"/>
    <w:link w:val="BodyTextIndent2"/>
    <w:uiPriority w:val="99"/>
    <w:rsid w:val="009A26FA"/>
    <w:rPr>
      <w:rFonts w:ascii="Times New Roman" w:eastAsia="Calibri" w:hAnsi="Times New Roman" w:cs="Times New Roman"/>
      <w:sz w:val="20"/>
    </w:rPr>
  </w:style>
  <w:style w:type="paragraph" w:customStyle="1" w:styleId="1italics">
    <w:name w:val="(1) italics"/>
    <w:basedOn w:val="ListParagraph"/>
    <w:link w:val="1italicsChar"/>
    <w:qFormat/>
    <w:rsid w:val="009A26FA"/>
    <w:pPr>
      <w:keepNext/>
      <w:numPr>
        <w:numId w:val="10"/>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9A26FA"/>
    <w:pPr>
      <w:keepNext/>
      <w:spacing w:after="60"/>
      <w:ind w:left="2160" w:hanging="360"/>
    </w:pPr>
    <w:rPr>
      <w:rFonts w:eastAsia="Times New Roman" w:cs="Times New Roman"/>
      <w:szCs w:val="20"/>
    </w:rPr>
  </w:style>
  <w:style w:type="character" w:customStyle="1" w:styleId="1italicsChar">
    <w:name w:val="(1) italics Char"/>
    <w:link w:val="1italics"/>
    <w:rsid w:val="009A26FA"/>
    <w:rPr>
      <w:rFonts w:ascii="Calibri" w:eastAsia="Times New Roman" w:hAnsi="Calibri" w:cs="Times New Roman"/>
      <w:i/>
      <w:iCs/>
      <w:lang w:bidi="en-US"/>
    </w:rPr>
  </w:style>
  <w:style w:type="character" w:customStyle="1" w:styleId="1regChar">
    <w:name w:val="(1) reg Char"/>
    <w:link w:val="1reg"/>
    <w:rsid w:val="009A26FA"/>
    <w:rPr>
      <w:rFonts w:ascii="Times New Roman" w:eastAsia="Times New Roman" w:hAnsi="Times New Roman" w:cs="Times New Roman"/>
      <w:sz w:val="20"/>
      <w:szCs w:val="20"/>
    </w:rPr>
  </w:style>
  <w:style w:type="character" w:styleId="Strong">
    <w:name w:val="Strong"/>
    <w:qFormat/>
    <w:rsid w:val="009A26FA"/>
    <w:rPr>
      <w:b/>
      <w:bCs/>
    </w:rPr>
  </w:style>
  <w:style w:type="paragraph" w:styleId="NormalWeb">
    <w:name w:val="Normal (Web)"/>
    <w:basedOn w:val="Normal"/>
    <w:rsid w:val="009A26FA"/>
    <w:pPr>
      <w:spacing w:before="100" w:beforeAutospacing="1" w:after="100" w:afterAutospacing="1"/>
    </w:pPr>
    <w:rPr>
      <w:rFonts w:eastAsia="SimSun" w:cs="Times New Roman"/>
      <w:sz w:val="24"/>
      <w:szCs w:val="24"/>
      <w:lang w:eastAsia="zh-CN"/>
    </w:rPr>
  </w:style>
  <w:style w:type="numbering" w:customStyle="1" w:styleId="NoList11">
    <w:name w:val="No List11"/>
    <w:next w:val="NoList"/>
    <w:uiPriority w:val="99"/>
    <w:semiHidden/>
    <w:unhideWhenUsed/>
    <w:rsid w:val="009A26FA"/>
  </w:style>
  <w:style w:type="table" w:customStyle="1" w:styleId="TableGrid1">
    <w:name w:val="Table Grid1"/>
    <w:basedOn w:val="TableNormal"/>
    <w:next w:val="TableGrid"/>
    <w:uiPriority w:val="59"/>
    <w:rsid w:val="009A26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9A26FA"/>
    <w:pPr>
      <w:spacing w:after="120"/>
      <w:ind w:left="360"/>
    </w:pPr>
    <w:rPr>
      <w:rFonts w:eastAsia="Calibri" w:cs="Times New Roman"/>
    </w:rPr>
  </w:style>
  <w:style w:type="character" w:customStyle="1" w:styleId="BodyTextIndentChar">
    <w:name w:val="Body Text Indent Char"/>
    <w:basedOn w:val="DefaultParagraphFont"/>
    <w:link w:val="BodyTextIndent"/>
    <w:uiPriority w:val="99"/>
    <w:rsid w:val="009A26FA"/>
    <w:rPr>
      <w:rFonts w:ascii="Times New Roman" w:eastAsia="Calibri" w:hAnsi="Times New Roman" w:cs="Times New Roman"/>
      <w:sz w:val="20"/>
    </w:rPr>
  </w:style>
  <w:style w:type="character" w:styleId="PageNumber">
    <w:name w:val="page number"/>
    <w:uiPriority w:val="99"/>
    <w:rsid w:val="009A26FA"/>
  </w:style>
  <w:style w:type="paragraph" w:styleId="Subtitle">
    <w:name w:val="Subtitle"/>
    <w:basedOn w:val="Normal"/>
    <w:link w:val="SubtitleChar"/>
    <w:qFormat/>
    <w:rsid w:val="009A26FA"/>
    <w:pPr>
      <w:spacing w:after="0"/>
      <w:jc w:val="center"/>
    </w:pPr>
    <w:rPr>
      <w:rFonts w:eastAsia="Times New Roman" w:cs="Times New Roman"/>
      <w:b/>
      <w:bCs/>
      <w:sz w:val="24"/>
      <w:szCs w:val="24"/>
    </w:rPr>
  </w:style>
  <w:style w:type="character" w:customStyle="1" w:styleId="SubtitleChar">
    <w:name w:val="Subtitle Char"/>
    <w:basedOn w:val="DefaultParagraphFont"/>
    <w:link w:val="Subtitle"/>
    <w:rsid w:val="009A26FA"/>
    <w:rPr>
      <w:rFonts w:ascii="Times New Roman" w:eastAsia="Times New Roman" w:hAnsi="Times New Roman" w:cs="Times New Roman"/>
      <w:b/>
      <w:bCs/>
      <w:sz w:val="24"/>
      <w:szCs w:val="24"/>
    </w:rPr>
  </w:style>
  <w:style w:type="paragraph" w:styleId="TOC5">
    <w:name w:val="toc 5"/>
    <w:basedOn w:val="Normal"/>
    <w:next w:val="Normal"/>
    <w:autoRedefine/>
    <w:uiPriority w:val="39"/>
    <w:unhideWhenUsed/>
    <w:rsid w:val="009A26FA"/>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9A26FA"/>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9A26FA"/>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9A26FA"/>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9A26FA"/>
    <w:pPr>
      <w:spacing w:after="100"/>
      <w:ind w:left="1760"/>
    </w:pPr>
    <w:rPr>
      <w:rFonts w:ascii="Calibri" w:eastAsia="Times New Roman" w:hAnsi="Calibri" w:cs="Times New Roman"/>
    </w:rPr>
  </w:style>
  <w:style w:type="paragraph" w:styleId="BodyText3">
    <w:name w:val="Body Text 3"/>
    <w:basedOn w:val="Normal"/>
    <w:link w:val="BodyText3Char"/>
    <w:rsid w:val="009A26FA"/>
    <w:pPr>
      <w:spacing w:after="120"/>
    </w:pPr>
    <w:rPr>
      <w:rFonts w:eastAsia="Times New Roman" w:cs="Times New Roman"/>
      <w:sz w:val="16"/>
      <w:szCs w:val="16"/>
    </w:rPr>
  </w:style>
  <w:style w:type="character" w:customStyle="1" w:styleId="BodyText3Char">
    <w:name w:val="Body Text 3 Char"/>
    <w:basedOn w:val="DefaultParagraphFont"/>
    <w:link w:val="BodyText3"/>
    <w:rsid w:val="009A26FA"/>
    <w:rPr>
      <w:rFonts w:ascii="Times New Roman" w:eastAsia="Times New Roman" w:hAnsi="Times New Roman" w:cs="Times New Roman"/>
      <w:sz w:val="16"/>
      <w:szCs w:val="16"/>
    </w:rPr>
  </w:style>
  <w:style w:type="paragraph" w:styleId="BlockText">
    <w:name w:val="Block Text"/>
    <w:basedOn w:val="Normal"/>
    <w:uiPriority w:val="99"/>
    <w:rsid w:val="009A26FA"/>
    <w:pPr>
      <w:spacing w:after="0"/>
      <w:ind w:left="1080" w:right="432" w:hanging="90"/>
    </w:pPr>
    <w:rPr>
      <w:rFonts w:eastAsia="Times New Roman" w:cs="Times New Roman"/>
      <w:szCs w:val="20"/>
    </w:rPr>
  </w:style>
  <w:style w:type="paragraph" w:styleId="Index1">
    <w:name w:val="index 1"/>
    <w:basedOn w:val="Normal"/>
    <w:next w:val="Normal"/>
    <w:autoRedefine/>
    <w:uiPriority w:val="99"/>
    <w:rsid w:val="009A26FA"/>
    <w:pPr>
      <w:spacing w:after="0"/>
      <w:ind w:left="200" w:hanging="200"/>
    </w:pPr>
    <w:rPr>
      <w:rFonts w:eastAsia="Times New Roman" w:cs="Times New Roman"/>
      <w:szCs w:val="20"/>
    </w:rPr>
  </w:style>
  <w:style w:type="paragraph" w:styleId="DocumentMap">
    <w:name w:val="Document Map"/>
    <w:basedOn w:val="Normal"/>
    <w:link w:val="DocumentMapChar"/>
    <w:uiPriority w:val="99"/>
    <w:rsid w:val="009A26FA"/>
    <w:pPr>
      <w:shd w:val="clear" w:color="auto" w:fill="000080"/>
      <w:spacing w:after="0"/>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9A26FA"/>
    <w:rPr>
      <w:rFonts w:ascii="Tahoma" w:eastAsia="Times New Roman" w:hAnsi="Tahoma" w:cs="Tahoma"/>
      <w:sz w:val="20"/>
      <w:szCs w:val="20"/>
      <w:shd w:val="clear" w:color="auto" w:fill="000080"/>
    </w:rPr>
  </w:style>
  <w:style w:type="paragraph" w:customStyle="1" w:styleId="Head1-forTOC">
    <w:name w:val="Head 1 - for TOC"/>
    <w:basedOn w:val="Heading1"/>
    <w:uiPriority w:val="99"/>
    <w:rsid w:val="009A26FA"/>
    <w:pPr>
      <w:keepLines w:val="0"/>
      <w:spacing w:before="0" w:after="0"/>
      <w:ind w:left="0" w:firstLine="0"/>
      <w:jc w:val="center"/>
    </w:pPr>
    <w:rPr>
      <w:rFonts w:ascii="Times New Roman" w:hAnsi="Times New Roman"/>
      <w:caps w:val="0"/>
      <w:sz w:val="28"/>
      <w:szCs w:val="20"/>
    </w:rPr>
  </w:style>
  <w:style w:type="paragraph" w:customStyle="1" w:styleId="Style11ptBoldJu1JustifiedLeft05Hanging038">
    <w:name w:val="Style 11 pt Bold Ju(1) Justified Left:  0.5&quot; Hanging:  0.38&quot;"/>
    <w:basedOn w:val="Normal"/>
    <w:uiPriority w:val="99"/>
    <w:rsid w:val="009A26FA"/>
    <w:pPr>
      <w:numPr>
        <w:numId w:val="12"/>
      </w:numPr>
      <w:spacing w:after="0"/>
    </w:pPr>
    <w:rPr>
      <w:rFonts w:eastAsia="Times New Roman" w:cs="Times New Roman"/>
      <w:szCs w:val="20"/>
    </w:rPr>
  </w:style>
  <w:style w:type="table" w:customStyle="1" w:styleId="TableGrid2">
    <w:name w:val="Table Grid2"/>
    <w:basedOn w:val="TableNormal"/>
    <w:next w:val="TableGrid"/>
    <w:uiPriority w:val="59"/>
    <w:rsid w:val="009A26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HO">
    <w:name w:val="Heading 1 HO"/>
    <w:basedOn w:val="Normal"/>
    <w:qFormat/>
    <w:rsid w:val="009A26FA"/>
    <w:pPr>
      <w:spacing w:after="0"/>
      <w:jc w:val="center"/>
    </w:pPr>
    <w:rPr>
      <w:rFonts w:eastAsia="MS Mincho" w:cs="Times New Roman"/>
      <w:b/>
      <w:sz w:val="28"/>
      <w:szCs w:val="28"/>
    </w:rPr>
  </w:style>
  <w:style w:type="paragraph" w:customStyle="1" w:styleId="Heading2HO">
    <w:name w:val="Heading 2 HO"/>
    <w:basedOn w:val="Normal"/>
    <w:qFormat/>
    <w:rsid w:val="009A26FA"/>
    <w:pPr>
      <w:spacing w:after="0"/>
    </w:pPr>
    <w:rPr>
      <w:rFonts w:eastAsia="MS Mincho" w:cs="Times New Roman"/>
      <w:b/>
      <w:sz w:val="24"/>
      <w:szCs w:val="24"/>
    </w:rPr>
  </w:style>
  <w:style w:type="table" w:customStyle="1" w:styleId="TableGrid3">
    <w:name w:val="Table Grid3"/>
    <w:basedOn w:val="TableNormal"/>
    <w:next w:val="TableGrid"/>
    <w:uiPriority w:val="59"/>
    <w:rsid w:val="009A26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Copy">
    <w:name w:val="Code Copy"/>
    <w:next w:val="Normal"/>
    <w:qFormat/>
    <w:rsid w:val="009A26FA"/>
    <w:pPr>
      <w:spacing w:after="120" w:line="240" w:lineRule="auto"/>
      <w:ind w:left="504"/>
      <w:jc w:val="both"/>
    </w:pPr>
    <w:rPr>
      <w:rFonts w:ascii="Times New Roman" w:eastAsia="Calibri" w:hAnsi="Times New Roman" w:cs="Times New Roman"/>
      <w:sz w:val="20"/>
    </w:rPr>
  </w:style>
  <w:style w:type="numbering" w:customStyle="1" w:styleId="NoList2">
    <w:name w:val="No List2"/>
    <w:next w:val="NoList"/>
    <w:uiPriority w:val="99"/>
    <w:semiHidden/>
    <w:unhideWhenUsed/>
    <w:rsid w:val="009A26FA"/>
  </w:style>
  <w:style w:type="table" w:customStyle="1" w:styleId="TableGrid4">
    <w:name w:val="Table Grid4"/>
    <w:basedOn w:val="TableNormal"/>
    <w:next w:val="TableGrid"/>
    <w:uiPriority w:val="59"/>
    <w:rsid w:val="009A26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A26FA"/>
  </w:style>
  <w:style w:type="table" w:customStyle="1" w:styleId="TableGrid11">
    <w:name w:val="Table Grid11"/>
    <w:basedOn w:val="TableNormal"/>
    <w:next w:val="TableGrid"/>
    <w:uiPriority w:val="59"/>
    <w:rsid w:val="009A26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A26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A26F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dgsitalicbold">
    <w:name w:val="Table Column Hdgs italic bold"/>
    <w:basedOn w:val="TableColumnHeadings"/>
    <w:link w:val="TableColumnHdgsitalicboldChar"/>
    <w:qFormat/>
    <w:rsid w:val="00530187"/>
    <w:pPr>
      <w:outlineLvl w:val="9"/>
    </w:pPr>
    <w:rPr>
      <w:i/>
      <w:szCs w:val="20"/>
    </w:rPr>
  </w:style>
  <w:style w:type="paragraph" w:customStyle="1" w:styleId="Dateitalics">
    <w:name w:val="Date italics"/>
    <w:aliases w:val="bold,underscore"/>
    <w:basedOn w:val="Normal"/>
    <w:link w:val="DateitalicsChar"/>
    <w:qFormat/>
    <w:rsid w:val="006B677F"/>
    <w:pPr>
      <w:spacing w:before="60"/>
      <w:ind w:left="2160"/>
    </w:pPr>
    <w:rPr>
      <w:rFonts w:ascii="Times New Roman Bold" w:eastAsia="Calibri" w:hAnsi="Times New Roman Bold" w:cs="Times New Roman"/>
      <w:b/>
      <w:i/>
      <w:szCs w:val="20"/>
      <w:u w:val="single"/>
    </w:rPr>
  </w:style>
  <w:style w:type="character" w:customStyle="1" w:styleId="TableColumnHeadingsChar">
    <w:name w:val="Table Column Headings Char"/>
    <w:basedOn w:val="Heading3Char"/>
    <w:link w:val="TableColumnHeadings"/>
    <w:rsid w:val="00530187"/>
    <w:rPr>
      <w:rFonts w:ascii="Times New Roman" w:eastAsia="Times New Roman" w:hAnsi="Times New Roman" w:cs="Times New Roman"/>
      <w:b/>
      <w:bCs/>
      <w:sz w:val="20"/>
      <w:lang w:eastAsia="ja-JP"/>
    </w:rPr>
  </w:style>
  <w:style w:type="character" w:customStyle="1" w:styleId="TableColumnHdgsitalicboldChar">
    <w:name w:val="Table Column Hdgs italic bold Char"/>
    <w:basedOn w:val="TableColumnHeadingsChar"/>
    <w:link w:val="TableColumnHdgsitalicbold"/>
    <w:rsid w:val="00530187"/>
    <w:rPr>
      <w:rFonts w:ascii="Times New Roman" w:eastAsia="Times New Roman" w:hAnsi="Times New Roman" w:cs="Times New Roman"/>
      <w:b/>
      <w:bCs/>
      <w:i/>
      <w:sz w:val="20"/>
      <w:szCs w:val="20"/>
      <w:lang w:eastAsia="ja-JP"/>
    </w:rPr>
  </w:style>
  <w:style w:type="paragraph" w:customStyle="1" w:styleId="Datenormal">
    <w:name w:val="Date normal"/>
    <w:basedOn w:val="Normal"/>
    <w:link w:val="DatenormalChar"/>
    <w:qFormat/>
    <w:rsid w:val="006B677F"/>
    <w:pPr>
      <w:spacing w:before="60"/>
    </w:pPr>
    <w:rPr>
      <w:rFonts w:eastAsia="Calibri" w:cs="Times New Roman"/>
      <w:szCs w:val="20"/>
    </w:rPr>
  </w:style>
  <w:style w:type="character" w:customStyle="1" w:styleId="DateitalicsChar">
    <w:name w:val="Date italics Char"/>
    <w:aliases w:val="bold Char,underscore Char"/>
    <w:basedOn w:val="DefaultParagraphFont"/>
    <w:link w:val="Dateitalics"/>
    <w:rsid w:val="006B677F"/>
    <w:rPr>
      <w:rFonts w:ascii="Times New Roman Bold" w:eastAsia="Calibri" w:hAnsi="Times New Roman Bold" w:cs="Times New Roman"/>
      <w:b/>
      <w:i/>
      <w:sz w:val="20"/>
      <w:szCs w:val="20"/>
      <w:u w:val="single"/>
    </w:rPr>
  </w:style>
  <w:style w:type="character" w:customStyle="1" w:styleId="DatenormalChar">
    <w:name w:val="Date normal Char"/>
    <w:basedOn w:val="DefaultParagraphFont"/>
    <w:link w:val="Datenormal"/>
    <w:rsid w:val="006B677F"/>
    <w:rPr>
      <w:rFonts w:ascii="Times New Roman" w:eastAsia="Calibri" w:hAnsi="Times New Roman" w:cs="Times New Roman"/>
      <w:sz w:val="20"/>
      <w:szCs w:val="20"/>
    </w:rPr>
  </w:style>
  <w:style w:type="paragraph" w:customStyle="1" w:styleId="TableTextItalics">
    <w:name w:val="Table Text Italics"/>
    <w:basedOn w:val="Normal"/>
    <w:link w:val="TableTextItalicsChar"/>
    <w:qFormat/>
    <w:rsid w:val="00E66D6E"/>
    <w:pPr>
      <w:keepNext/>
      <w:spacing w:after="0"/>
    </w:pPr>
    <w:rPr>
      <w:rFonts w:eastAsia="Calibri" w:cs="Times New Roman"/>
      <w:b/>
      <w:bCs/>
      <w:i/>
      <w:szCs w:val="20"/>
    </w:rPr>
  </w:style>
  <w:style w:type="paragraph" w:customStyle="1" w:styleId="TableHeadingBoldItalics">
    <w:name w:val="Table Heading Bold Italics"/>
    <w:basedOn w:val="Normal"/>
    <w:link w:val="TableHeadingBoldItalicsChar"/>
    <w:qFormat/>
    <w:rsid w:val="007D7586"/>
    <w:pPr>
      <w:keepNext/>
      <w:spacing w:after="0"/>
      <w:jc w:val="center"/>
    </w:pPr>
    <w:rPr>
      <w:rFonts w:eastAsia="Calibri" w:cs="Times New Roman"/>
      <w:b/>
      <w:bCs/>
      <w:i/>
      <w:szCs w:val="20"/>
    </w:rPr>
  </w:style>
  <w:style w:type="character" w:customStyle="1" w:styleId="TableTextItalicsChar">
    <w:name w:val="Table Text Italics Char"/>
    <w:basedOn w:val="DefaultParagraphFont"/>
    <w:link w:val="TableTextItalics"/>
    <w:rsid w:val="00E66D6E"/>
    <w:rPr>
      <w:rFonts w:ascii="Times New Roman" w:eastAsia="Calibri" w:hAnsi="Times New Roman" w:cs="Times New Roman"/>
      <w:b/>
      <w:bCs/>
      <w:i/>
      <w:sz w:val="20"/>
      <w:szCs w:val="20"/>
    </w:rPr>
  </w:style>
  <w:style w:type="character" w:customStyle="1" w:styleId="TableHeadingBoldItalicsChar">
    <w:name w:val="Table Heading Bold Italics Char"/>
    <w:basedOn w:val="DefaultParagraphFont"/>
    <w:link w:val="TableHeadingBoldItalics"/>
    <w:rsid w:val="007D7586"/>
    <w:rPr>
      <w:rFonts w:ascii="Times New Roman" w:eastAsia="Calibri" w:hAnsi="Times New Roman" w:cs="Times New Roman"/>
      <w:b/>
      <w:bCs/>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image" Target="media/image9.emf"/><Relationship Id="rId39" Type="http://schemas.openxmlformats.org/officeDocument/2006/relationships/footer" Target="footer6.xml"/><Relationship Id="rId21" Type="http://schemas.openxmlformats.org/officeDocument/2006/relationships/footer" Target="footer3.xml"/><Relationship Id="rId34" Type="http://schemas.openxmlformats.org/officeDocument/2006/relationships/image" Target="media/image13.emf"/><Relationship Id="rId42" Type="http://schemas.openxmlformats.org/officeDocument/2006/relationships/image" Target="media/image17.png"/><Relationship Id="rId47" Type="http://schemas.openxmlformats.org/officeDocument/2006/relationships/header" Target="header9.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eader" Target="header4.xml"/><Relationship Id="rId11" Type="http://schemas.openxmlformats.org/officeDocument/2006/relationships/oleObject" Target="embeddings/oleObject2.bin"/><Relationship Id="rId24" Type="http://schemas.openxmlformats.org/officeDocument/2006/relationships/image" Target="media/image7.emf"/><Relationship Id="rId32" Type="http://schemas.openxmlformats.org/officeDocument/2006/relationships/footer" Target="footer5.xml"/><Relationship Id="rId37" Type="http://schemas.openxmlformats.org/officeDocument/2006/relationships/header" Target="header6.xml"/><Relationship Id="rId40" Type="http://schemas.openxmlformats.org/officeDocument/2006/relationships/footer" Target="footer7.xml"/><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yperlink" Target="mailto:john.barton@nist.gov" TargetMode="Externa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9.xml"/><Relationship Id="rId10" Type="http://schemas.openxmlformats.org/officeDocument/2006/relationships/image" Target="media/image2.wmf"/><Relationship Id="rId19" Type="http://schemas.openxmlformats.org/officeDocument/2006/relationships/footer" Target="footer2.xml"/><Relationship Id="rId31" Type="http://schemas.openxmlformats.org/officeDocument/2006/relationships/footer" Target="footer4.xml"/><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header" Target="header5.xml"/><Relationship Id="rId35" Type="http://schemas.openxmlformats.org/officeDocument/2006/relationships/image" Target="media/image14.emf"/><Relationship Id="rId43" Type="http://schemas.openxmlformats.org/officeDocument/2006/relationships/image" Target="media/image18.png"/><Relationship Id="rId48" Type="http://schemas.openxmlformats.org/officeDocument/2006/relationships/footer" Target="footer8.xml"/><Relationship Id="rId8" Type="http://schemas.openxmlformats.org/officeDocument/2006/relationships/image" Target="media/image1.w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ncwm.net/meetings/interim/publication-15" TargetMode="External"/><Relationship Id="rId17" Type="http://schemas.openxmlformats.org/officeDocument/2006/relationships/header" Target="header2.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header" Target="header7.xml"/><Relationship Id="rId46" Type="http://schemas.openxmlformats.org/officeDocument/2006/relationships/header" Target="header8.xml"/><Relationship Id="rId20" Type="http://schemas.openxmlformats.org/officeDocument/2006/relationships/header" Target="header3.xm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9B7B1-3A3A-40AD-AE7E-70FEE0A85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163</Pages>
  <Words>83868</Words>
  <Characters>478049</Characters>
  <Application>Microsoft Office Word</Application>
  <DocSecurity>0</DocSecurity>
  <Lines>3983</Lines>
  <Paragraphs>1121</Paragraphs>
  <ScaleCrop>false</ScaleCrop>
  <HeadingPairs>
    <vt:vector size="2" baseType="variant">
      <vt:variant>
        <vt:lpstr>Title</vt:lpstr>
      </vt:variant>
      <vt:variant>
        <vt:i4>1</vt:i4>
      </vt:variant>
    </vt:vector>
  </HeadingPairs>
  <TitlesOfParts>
    <vt:vector size="1" baseType="lpstr">
      <vt:lpstr>S&amp;T Committee Final Report</vt:lpstr>
    </vt:vector>
  </TitlesOfParts>
  <Company/>
  <LinksUpToDate>false</LinksUpToDate>
  <CharactersWithSpaces>560796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S&amp;T Committee Final Report</dc:title>
  <dc:subject>S&amp;T Committee Final Report</dc:subject>
  <dc:creator>Harshman, Richard A. (Fed);tina.butcher@nist.gov</dc:creator>
  <cp:keywords>handbook 130, handbook 133, handbook 44, publication 14, electric vehicles, fuels, grain moisture meters, LPG, labeling, measuring devices, measures, meters, petroleum, packaging, scales, weights</cp:keywords>
  <dc:description/>
  <cp:lastModifiedBy>Culliton, Taylor (Fed)</cp:lastModifiedBy>
  <cp:revision>18</cp:revision>
  <cp:lastPrinted>2017-06-06T18:27:00Z</cp:lastPrinted>
  <dcterms:created xsi:type="dcterms:W3CDTF">2017-06-28T12:00:00Z</dcterms:created>
  <dcterms:modified xsi:type="dcterms:W3CDTF">2017-07-06T17:05:00Z</dcterms:modified>
</cp:coreProperties>
</file>