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08" w:rsidRPr="00F3504E" w:rsidRDefault="00E44608" w:rsidP="00E44608">
      <w:pPr>
        <w:pStyle w:val="AppendixHeading"/>
        <w:spacing w:before="720" w:after="360"/>
      </w:pPr>
      <w:r>
        <w:t xml:space="preserve">Appendix </w:t>
      </w:r>
      <w:r w:rsidR="009D2445">
        <w:t>I</w:t>
      </w:r>
    </w:p>
    <w:p w:rsidR="00E44608" w:rsidRPr="00D75831" w:rsidRDefault="00E44608" w:rsidP="00E44608">
      <w:pPr>
        <w:pStyle w:val="AppendixHeading"/>
        <w:rPr>
          <w:sz w:val="26"/>
          <w:szCs w:val="26"/>
        </w:rPr>
      </w:pPr>
      <w:r w:rsidRPr="00D75831">
        <w:rPr>
          <w:sz w:val="26"/>
          <w:szCs w:val="26"/>
        </w:rPr>
        <w:t>NIST Handbook 130 – Uniform Engine Fuels and Automotive Lubricants Regulation</w:t>
      </w:r>
    </w:p>
    <w:p w:rsidR="00E44608" w:rsidRPr="00D75831" w:rsidRDefault="00E44608" w:rsidP="00E4460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309384816"/>
      <w:r w:rsidRPr="00D75831">
        <w:rPr>
          <w:rFonts w:ascii="Times New Roman" w:hAnsi="Times New Roman" w:cs="Times New Roman"/>
          <w:b/>
          <w:sz w:val="24"/>
          <w:szCs w:val="24"/>
        </w:rPr>
        <w:t>Item</w:t>
      </w:r>
      <w:r w:rsidR="005716C5">
        <w:rPr>
          <w:rFonts w:ascii="Times New Roman" w:hAnsi="Times New Roman" w:cs="Times New Roman"/>
          <w:b/>
          <w:sz w:val="24"/>
          <w:szCs w:val="24"/>
        </w:rPr>
        <w:t>s</w:t>
      </w:r>
      <w:r w:rsidRPr="00D75831"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E44608" w:rsidRDefault="00E44608" w:rsidP="00E44608">
      <w:pPr>
        <w:spacing w:before="240" w:after="0"/>
        <w:ind w:left="720"/>
        <w:jc w:val="both"/>
        <w:rPr>
          <w:rFonts w:ascii="Times New Roman" w:hAnsi="Times New Roman" w:cs="Times New Roman"/>
        </w:rPr>
      </w:pPr>
      <w:r w:rsidRPr="00D75831">
        <w:rPr>
          <w:rFonts w:ascii="Times New Roman" w:hAnsi="Times New Roman" w:cs="Times New Roman"/>
        </w:rPr>
        <w:t>237-</w:t>
      </w:r>
      <w:r w:rsidR="009D2445">
        <w:rPr>
          <w:rFonts w:ascii="Times New Roman" w:hAnsi="Times New Roman" w:cs="Times New Roman"/>
        </w:rPr>
        <w:t>9</w:t>
      </w:r>
      <w:r w:rsidRPr="00D75831">
        <w:rPr>
          <w:rFonts w:ascii="Times New Roman" w:hAnsi="Times New Roman" w:cs="Times New Roman"/>
        </w:rPr>
        <w:t xml:space="preserve">:  </w:t>
      </w:r>
      <w:r w:rsidR="009D2445">
        <w:rPr>
          <w:rFonts w:ascii="Times New Roman" w:hAnsi="Times New Roman" w:cs="Times New Roman"/>
        </w:rPr>
        <w:t>2.XX. Requirements for Hydrogen Fuel</w:t>
      </w:r>
    </w:p>
    <w:p w:rsidR="00224403" w:rsidRDefault="00224403" w:rsidP="005716C5">
      <w:pPr>
        <w:spacing w:after="0"/>
        <w:ind w:left="1575" w:hanging="85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237-10:  Section 1.  Definitions, Hydrogen Fuel for Internal Combustion Engines and Fuel Cell Vehicles</w:t>
      </w:r>
    </w:p>
    <w:p w:rsidR="00E44608" w:rsidRDefault="00E44608" w:rsidP="00E44608">
      <w:pPr>
        <w:spacing w:after="0"/>
        <w:jc w:val="center"/>
      </w:pPr>
    </w:p>
    <w:tbl>
      <w:tblPr>
        <w:tblW w:w="9360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3110"/>
        <w:gridCol w:w="3140"/>
      </w:tblGrid>
      <w:tr w:rsidR="00E44608" w:rsidRPr="00F3504E" w:rsidTr="001516C8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E44608" w:rsidRPr="00F3504E" w:rsidRDefault="00E44608" w:rsidP="001516C8">
            <w:pPr>
              <w:pStyle w:val="TableHeading"/>
            </w:pPr>
            <w:r>
              <w:br w:type="page"/>
              <w:t>Table of Contents</w:t>
            </w:r>
          </w:p>
        </w:tc>
      </w:tr>
      <w:tr w:rsidR="00E44608" w:rsidRPr="00F3504E" w:rsidTr="001516C8">
        <w:trPr>
          <w:trHeight w:val="317"/>
        </w:trPr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44608" w:rsidRPr="00F3504E" w:rsidRDefault="00E44608" w:rsidP="001516C8">
            <w:pPr>
              <w:pStyle w:val="TableColumnHeadings"/>
              <w:ind w:left="-108"/>
              <w:jc w:val="left"/>
            </w:pPr>
            <w:r>
              <w:t>Title of Content</w:t>
            </w:r>
          </w:p>
        </w:tc>
        <w:tc>
          <w:tcPr>
            <w:tcW w:w="311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44608" w:rsidRPr="00F3504E" w:rsidRDefault="00E44608" w:rsidP="001516C8">
            <w:pPr>
              <w:pStyle w:val="TableColumnHeadings"/>
            </w:pPr>
          </w:p>
        </w:tc>
        <w:tc>
          <w:tcPr>
            <w:tcW w:w="314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E44608" w:rsidRPr="00F3504E" w:rsidRDefault="00E44608" w:rsidP="00DE2032">
            <w:pPr>
              <w:pStyle w:val="TableColumnHeadings"/>
              <w:ind w:right="-108"/>
              <w:jc w:val="right"/>
            </w:pPr>
            <w:r>
              <w:t xml:space="preserve">L&amp;R – </w:t>
            </w:r>
            <w:r w:rsidR="00DE2032">
              <w:t>I</w:t>
            </w:r>
            <w:r>
              <w:t xml:space="preserve"> </w:t>
            </w:r>
            <w:r w:rsidRPr="00F8763B">
              <w:t>Page</w:t>
            </w:r>
          </w:p>
        </w:tc>
      </w:tr>
    </w:tbl>
    <w:p w:rsidR="00DB46C0" w:rsidRDefault="00EC370A" w:rsidP="000135EA">
      <w:pPr>
        <w:pStyle w:val="TOC1"/>
      </w:pPr>
      <w:hyperlink r:id="rId7" w:anchor="California" w:history="1">
        <w:r w:rsidR="000135EA" w:rsidRPr="00EC370A">
          <w:rPr>
            <w:rStyle w:val="Hyperlink"/>
            <w:noProof w:val="0"/>
            <w:u w:val="none"/>
          </w:rPr>
          <w:t>California Fuel Cell Partnership</w:t>
        </w:r>
        <w:r w:rsidR="000135EA" w:rsidRPr="00EC370A">
          <w:rPr>
            <w:rStyle w:val="Hyperlink"/>
            <w:noProof w:val="0"/>
            <w:u w:val="none"/>
          </w:rPr>
          <w:tab/>
        </w:r>
        <w:r w:rsidR="00DB46C0" w:rsidRPr="00EC370A">
          <w:rPr>
            <w:rStyle w:val="Hyperlink"/>
            <w:noProof w:val="0"/>
            <w:u w:val="none"/>
          </w:rPr>
          <w:t>3</w:t>
        </w:r>
      </w:hyperlink>
    </w:p>
    <w:p w:rsidR="00806D81" w:rsidRDefault="00806D81" w:rsidP="00806D81">
      <w:pPr>
        <w:rPr>
          <w:lang w:eastAsia="ja-JP"/>
        </w:rPr>
      </w:pPr>
    </w:p>
    <w:p w:rsidR="00152407" w:rsidRDefault="00152407">
      <w:pPr>
        <w:rPr>
          <w:lang w:eastAsia="ja-JP"/>
        </w:rPr>
      </w:pPr>
      <w:r>
        <w:rPr>
          <w:lang w:eastAsia="ja-JP"/>
        </w:rPr>
        <w:br w:type="page"/>
      </w:r>
      <w:bookmarkStart w:id="1" w:name="_GoBack"/>
      <w:bookmarkEnd w:id="1"/>
    </w:p>
    <w:p w:rsidR="00152407" w:rsidRDefault="00152407">
      <w:pPr>
        <w:rPr>
          <w:lang w:eastAsia="ja-JP"/>
        </w:rPr>
      </w:pPr>
    </w:p>
    <w:p w:rsidR="00152407" w:rsidRDefault="00152407">
      <w:pPr>
        <w:rPr>
          <w:lang w:eastAsia="ja-JP"/>
        </w:rPr>
      </w:pPr>
    </w:p>
    <w:p w:rsidR="00152407" w:rsidRDefault="00152407">
      <w:pPr>
        <w:rPr>
          <w:lang w:eastAsia="ja-JP"/>
        </w:rPr>
      </w:pPr>
    </w:p>
    <w:p w:rsidR="00152407" w:rsidRDefault="00152407">
      <w:pPr>
        <w:rPr>
          <w:lang w:eastAsia="ja-JP"/>
        </w:rPr>
      </w:pPr>
    </w:p>
    <w:p w:rsidR="00152407" w:rsidRDefault="00152407">
      <w:pPr>
        <w:rPr>
          <w:lang w:eastAsia="ja-JP"/>
        </w:rPr>
      </w:pPr>
    </w:p>
    <w:p w:rsidR="00152407" w:rsidRDefault="00152407">
      <w:pPr>
        <w:rPr>
          <w:lang w:eastAsia="ja-JP"/>
        </w:rPr>
      </w:pPr>
    </w:p>
    <w:p w:rsidR="00152407" w:rsidRDefault="00152407">
      <w:pPr>
        <w:rPr>
          <w:lang w:eastAsia="ja-JP"/>
        </w:rPr>
      </w:pPr>
    </w:p>
    <w:p w:rsidR="00152407" w:rsidRDefault="00152407">
      <w:pPr>
        <w:rPr>
          <w:lang w:eastAsia="ja-JP"/>
        </w:rPr>
      </w:pPr>
    </w:p>
    <w:p w:rsidR="00152407" w:rsidRDefault="00152407">
      <w:pPr>
        <w:rPr>
          <w:lang w:eastAsia="ja-JP"/>
        </w:rPr>
      </w:pPr>
    </w:p>
    <w:p w:rsidR="008009F7" w:rsidRDefault="00152407" w:rsidP="00152407">
      <w:pPr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  <w:r w:rsidRPr="00152407">
        <w:rPr>
          <w:rFonts w:ascii="Times New Roman" w:hAnsi="Times New Roman" w:cs="Times New Roman"/>
          <w:sz w:val="20"/>
          <w:szCs w:val="20"/>
          <w:lang w:eastAsia="ja-JP"/>
        </w:rPr>
        <w:t>THIS PAGE INTENTIONALLY LEFT BLANK</w:t>
      </w:r>
    </w:p>
    <w:p w:rsidR="008009F7" w:rsidRDefault="008009F7" w:rsidP="00152407">
      <w:pPr>
        <w:jc w:val="center"/>
        <w:rPr>
          <w:rFonts w:ascii="Times New Roman" w:hAnsi="Times New Roman" w:cs="Times New Roman"/>
          <w:sz w:val="20"/>
          <w:szCs w:val="20"/>
          <w:lang w:eastAsia="ja-JP"/>
        </w:rPr>
      </w:pPr>
    </w:p>
    <w:p w:rsidR="008009F7" w:rsidRDefault="008009F7">
      <w:pPr>
        <w:rPr>
          <w:rFonts w:ascii="Times New Roman" w:hAnsi="Times New Roman" w:cs="Times New Roman"/>
          <w:sz w:val="20"/>
          <w:szCs w:val="20"/>
          <w:lang w:eastAsia="ja-JP"/>
        </w:rPr>
      </w:pPr>
      <w:r>
        <w:rPr>
          <w:rFonts w:ascii="Times New Roman" w:hAnsi="Times New Roman" w:cs="Times New Roman"/>
          <w:sz w:val="20"/>
          <w:szCs w:val="20"/>
          <w:lang w:eastAsia="ja-JP"/>
        </w:rPr>
        <w:br w:type="page"/>
      </w:r>
    </w:p>
    <w:p w:rsidR="00806D81" w:rsidRPr="00626BEB" w:rsidRDefault="008009F7" w:rsidP="00806D81">
      <w:pPr>
        <w:rPr>
          <w:rFonts w:ascii="Times New Roman" w:hAnsi="Times New Roman" w:cs="Times New Roman"/>
          <w:sz w:val="20"/>
          <w:szCs w:val="20"/>
          <w:lang w:eastAsia="ja-JP"/>
        </w:rPr>
      </w:pPr>
      <w:bookmarkStart w:id="2" w:name="California"/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99B8343" wp14:editId="7E076A3E">
            <wp:extent cx="5873477" cy="828579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733" cy="829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r w:rsidRPr="008009F7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  <w:r w:rsidR="00806D81" w:rsidRPr="00152407">
        <w:rPr>
          <w:rFonts w:ascii="Times New Roman" w:hAnsi="Times New Roman" w:cs="Times New Roman"/>
          <w:sz w:val="20"/>
          <w:szCs w:val="20"/>
          <w:lang w:eastAsia="ja-JP"/>
        </w:rPr>
        <w:br w:type="page"/>
      </w:r>
      <w:r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5854778" cy="50768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427" cy="508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9F7">
        <w:rPr>
          <w:rFonts w:ascii="Times New Roman" w:hAnsi="Times New Roman" w:cs="Times New Roman"/>
          <w:sz w:val="20"/>
          <w:szCs w:val="20"/>
          <w:lang w:eastAsia="ja-JP"/>
        </w:rPr>
        <w:t xml:space="preserve"> </w:t>
      </w:r>
    </w:p>
    <w:sectPr w:rsidR="00806D81" w:rsidRPr="00626BEB" w:rsidSect="00DB09C3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401" w:rsidRDefault="00C37401" w:rsidP="00DB09C3">
      <w:pPr>
        <w:spacing w:after="0" w:line="240" w:lineRule="auto"/>
      </w:pPr>
      <w:r>
        <w:separator/>
      </w:r>
    </w:p>
  </w:endnote>
  <w:endnote w:type="continuationSeparator" w:id="0">
    <w:p w:rsidR="00C37401" w:rsidRDefault="00C37401" w:rsidP="00DB0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7F" w:rsidRPr="00D84C7F" w:rsidRDefault="00D84C7F" w:rsidP="00D84C7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D84C7F">
      <w:rPr>
        <w:rFonts w:ascii="Times New Roman" w:hAnsi="Times New Roman" w:cs="Times New Roman"/>
        <w:sz w:val="20"/>
        <w:szCs w:val="20"/>
      </w:rPr>
      <w:t>L&amp;R - I</w:t>
    </w:r>
    <w:sdt>
      <w:sdtPr>
        <w:rPr>
          <w:rFonts w:ascii="Times New Roman" w:hAnsi="Times New Roman" w:cs="Times New Roman"/>
          <w:sz w:val="20"/>
          <w:szCs w:val="20"/>
        </w:rPr>
        <w:id w:val="107979231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84C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4C7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84C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370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84C7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7F" w:rsidRPr="00D84C7F" w:rsidRDefault="00D84C7F" w:rsidP="00D84C7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D84C7F">
      <w:rPr>
        <w:rFonts w:ascii="Times New Roman" w:hAnsi="Times New Roman" w:cs="Times New Roman"/>
        <w:sz w:val="20"/>
        <w:szCs w:val="20"/>
      </w:rPr>
      <w:t>L&amp;R - I</w:t>
    </w:r>
    <w:sdt>
      <w:sdtPr>
        <w:rPr>
          <w:rFonts w:ascii="Times New Roman" w:hAnsi="Times New Roman" w:cs="Times New Roman"/>
          <w:sz w:val="20"/>
          <w:szCs w:val="20"/>
        </w:rPr>
        <w:id w:val="10165787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84C7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4C7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84C7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370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D84C7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401" w:rsidRDefault="00C37401" w:rsidP="00DB09C3">
      <w:pPr>
        <w:spacing w:after="0" w:line="240" w:lineRule="auto"/>
      </w:pPr>
      <w:r>
        <w:separator/>
      </w:r>
    </w:p>
  </w:footnote>
  <w:footnote w:type="continuationSeparator" w:id="0">
    <w:p w:rsidR="00C37401" w:rsidRDefault="00C37401" w:rsidP="00DB0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66" w:rsidRDefault="003C3866" w:rsidP="003C3866">
    <w:pPr>
      <w:pStyle w:val="Header"/>
      <w:rPr>
        <w:rFonts w:ascii="Times New Roman" w:hAnsi="Times New Roman" w:cs="Times New Roman"/>
        <w:sz w:val="20"/>
        <w:szCs w:val="20"/>
      </w:rPr>
    </w:pPr>
    <w:r w:rsidRPr="003C3866">
      <w:rPr>
        <w:rFonts w:ascii="Times New Roman" w:hAnsi="Times New Roman" w:cs="Times New Roman"/>
        <w:sz w:val="20"/>
        <w:szCs w:val="20"/>
      </w:rPr>
      <w:t>L&amp;R 2012 Final R</w:t>
    </w:r>
    <w:r>
      <w:rPr>
        <w:rFonts w:ascii="Times New Roman" w:hAnsi="Times New Roman" w:cs="Times New Roman"/>
        <w:sz w:val="20"/>
        <w:szCs w:val="20"/>
      </w:rPr>
      <w:t>e</w:t>
    </w:r>
    <w:r w:rsidRPr="003C3866">
      <w:rPr>
        <w:rFonts w:ascii="Times New Roman" w:hAnsi="Times New Roman" w:cs="Times New Roman"/>
        <w:sz w:val="20"/>
        <w:szCs w:val="20"/>
      </w:rPr>
      <w:t>port</w:t>
    </w:r>
  </w:p>
  <w:p w:rsidR="003C3866" w:rsidRDefault="003C3866" w:rsidP="003C3866">
    <w:pPr>
      <w:pStyle w:val="Header"/>
    </w:pPr>
    <w:r>
      <w:rPr>
        <w:rFonts w:ascii="Times New Roman" w:hAnsi="Times New Roman" w:cs="Times New Roman"/>
        <w:sz w:val="20"/>
        <w:szCs w:val="20"/>
      </w:rPr>
      <w:t>Appendix I – Item:  237-9</w:t>
    </w:r>
    <w:r w:rsidR="00224403">
      <w:rPr>
        <w:rFonts w:ascii="Times New Roman" w:hAnsi="Times New Roman" w:cs="Times New Roman"/>
        <w:sz w:val="20"/>
        <w:szCs w:val="20"/>
      </w:rPr>
      <w:t xml:space="preserve"> and Item 237-10</w:t>
    </w:r>
    <w:r>
      <w:rPr>
        <w:rFonts w:ascii="Times New Roman" w:hAnsi="Times New Roman" w:cs="Times New Roman"/>
        <w:sz w:val="20"/>
        <w:szCs w:val="20"/>
      </w:rPr>
      <w:t>, Engine Fuels and Automotive Lubricants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866" w:rsidRDefault="003C3866" w:rsidP="003C3866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3C3866">
      <w:rPr>
        <w:rFonts w:ascii="Times New Roman" w:hAnsi="Times New Roman" w:cs="Times New Roman"/>
        <w:sz w:val="20"/>
        <w:szCs w:val="20"/>
      </w:rPr>
      <w:t>L&amp;R 2012 Final R</w:t>
    </w:r>
    <w:r>
      <w:rPr>
        <w:rFonts w:ascii="Times New Roman" w:hAnsi="Times New Roman" w:cs="Times New Roman"/>
        <w:sz w:val="20"/>
        <w:szCs w:val="20"/>
      </w:rPr>
      <w:t>e</w:t>
    </w:r>
    <w:r w:rsidRPr="003C3866">
      <w:rPr>
        <w:rFonts w:ascii="Times New Roman" w:hAnsi="Times New Roman" w:cs="Times New Roman"/>
        <w:sz w:val="20"/>
        <w:szCs w:val="20"/>
      </w:rPr>
      <w:t>port</w:t>
    </w:r>
  </w:p>
  <w:p w:rsidR="003C3866" w:rsidRDefault="003C3866" w:rsidP="003C3866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Appendix I – Item:  237-9</w:t>
    </w:r>
    <w:r w:rsidR="00224403">
      <w:rPr>
        <w:rFonts w:ascii="Times New Roman" w:hAnsi="Times New Roman" w:cs="Times New Roman"/>
        <w:sz w:val="20"/>
        <w:szCs w:val="20"/>
      </w:rPr>
      <w:t xml:space="preserve"> and Item 237-10</w:t>
    </w:r>
    <w:r>
      <w:rPr>
        <w:rFonts w:ascii="Times New Roman" w:hAnsi="Times New Roman" w:cs="Times New Roman"/>
        <w:sz w:val="20"/>
        <w:szCs w:val="20"/>
      </w:rPr>
      <w:t>, Engine Fuels and Automotive Lubricants</w:t>
    </w:r>
  </w:p>
  <w:p w:rsidR="00224403" w:rsidRPr="003C3866" w:rsidRDefault="00224403" w:rsidP="003C3866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C3"/>
    <w:rsid w:val="000135EA"/>
    <w:rsid w:val="001516C8"/>
    <w:rsid w:val="00152407"/>
    <w:rsid w:val="001B58E7"/>
    <w:rsid w:val="00224403"/>
    <w:rsid w:val="003C3866"/>
    <w:rsid w:val="005716C5"/>
    <w:rsid w:val="00626BEB"/>
    <w:rsid w:val="00787168"/>
    <w:rsid w:val="008009F7"/>
    <w:rsid w:val="00806D81"/>
    <w:rsid w:val="008C29DF"/>
    <w:rsid w:val="0092646B"/>
    <w:rsid w:val="009D2445"/>
    <w:rsid w:val="00C37401"/>
    <w:rsid w:val="00D435DC"/>
    <w:rsid w:val="00D84C7F"/>
    <w:rsid w:val="00D914AB"/>
    <w:rsid w:val="00DB09C3"/>
    <w:rsid w:val="00DB46C0"/>
    <w:rsid w:val="00DE2032"/>
    <w:rsid w:val="00E44608"/>
    <w:rsid w:val="00EC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6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9C3"/>
  </w:style>
  <w:style w:type="paragraph" w:styleId="Footer">
    <w:name w:val="footer"/>
    <w:basedOn w:val="Normal"/>
    <w:link w:val="FooterChar"/>
    <w:uiPriority w:val="99"/>
    <w:unhideWhenUsed/>
    <w:rsid w:val="00DB0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9C3"/>
  </w:style>
  <w:style w:type="paragraph" w:customStyle="1" w:styleId="AppendixHeading">
    <w:name w:val="Appendix Heading"/>
    <w:basedOn w:val="Normal"/>
    <w:qFormat/>
    <w:rsid w:val="00E44608"/>
    <w:pPr>
      <w:jc w:val="center"/>
    </w:pPr>
    <w:rPr>
      <w:rFonts w:ascii="Times New Roman" w:hAnsi="Times New Roman"/>
      <w:b/>
      <w:sz w:val="28"/>
    </w:rPr>
  </w:style>
  <w:style w:type="paragraph" w:customStyle="1" w:styleId="TableHeading">
    <w:name w:val="Table Heading"/>
    <w:basedOn w:val="Heading3"/>
    <w:qFormat/>
    <w:rsid w:val="00E44608"/>
    <w:pPr>
      <w:spacing w:before="40" w:after="40" w:line="240" w:lineRule="auto"/>
      <w:jc w:val="center"/>
      <w:outlineLvl w:val="9"/>
    </w:pPr>
    <w:rPr>
      <w:rFonts w:ascii="Times New Roman" w:hAnsi="Times New Roman"/>
      <w:color w:val="auto"/>
    </w:rPr>
  </w:style>
  <w:style w:type="paragraph" w:customStyle="1" w:styleId="TableColumnHeadings">
    <w:name w:val="Table Column Headings"/>
    <w:basedOn w:val="Heading3"/>
    <w:qFormat/>
    <w:rsid w:val="00E44608"/>
    <w:pPr>
      <w:spacing w:before="0" w:line="240" w:lineRule="auto"/>
      <w:jc w:val="center"/>
    </w:pPr>
    <w:rPr>
      <w:rFonts w:ascii="Times New Roman" w:hAnsi="Times New Roman"/>
      <w:color w:val="auto"/>
      <w:sz w:val="2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5EA"/>
    <w:pPr>
      <w:tabs>
        <w:tab w:val="left" w:pos="0"/>
        <w:tab w:val="right" w:leader="dot" w:pos="9360"/>
      </w:tabs>
      <w:spacing w:before="240" w:after="0"/>
    </w:pPr>
    <w:rPr>
      <w:rFonts w:ascii="Times New Roman" w:eastAsiaTheme="minorEastAsia" w:hAnsi="Times New Roman"/>
      <w:color w:val="000000" w:themeColor="text1"/>
      <w:sz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E44608"/>
    <w:rPr>
      <w:noProof/>
      <w:color w:val="000000" w:themeColor="text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608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1516C8"/>
  </w:style>
  <w:style w:type="paragraph" w:styleId="BalloonText">
    <w:name w:val="Balloon Text"/>
    <w:basedOn w:val="Normal"/>
    <w:link w:val="BalloonTextChar"/>
    <w:uiPriority w:val="99"/>
    <w:semiHidden/>
    <w:unhideWhenUsed/>
    <w:rsid w:val="0015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6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9C3"/>
  </w:style>
  <w:style w:type="paragraph" w:styleId="Footer">
    <w:name w:val="footer"/>
    <w:basedOn w:val="Normal"/>
    <w:link w:val="FooterChar"/>
    <w:uiPriority w:val="99"/>
    <w:unhideWhenUsed/>
    <w:rsid w:val="00DB0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9C3"/>
  </w:style>
  <w:style w:type="paragraph" w:customStyle="1" w:styleId="AppendixHeading">
    <w:name w:val="Appendix Heading"/>
    <w:basedOn w:val="Normal"/>
    <w:qFormat/>
    <w:rsid w:val="00E44608"/>
    <w:pPr>
      <w:jc w:val="center"/>
    </w:pPr>
    <w:rPr>
      <w:rFonts w:ascii="Times New Roman" w:hAnsi="Times New Roman"/>
      <w:b/>
      <w:sz w:val="28"/>
    </w:rPr>
  </w:style>
  <w:style w:type="paragraph" w:customStyle="1" w:styleId="TableHeading">
    <w:name w:val="Table Heading"/>
    <w:basedOn w:val="Heading3"/>
    <w:qFormat/>
    <w:rsid w:val="00E44608"/>
    <w:pPr>
      <w:spacing w:before="40" w:after="40" w:line="240" w:lineRule="auto"/>
      <w:jc w:val="center"/>
      <w:outlineLvl w:val="9"/>
    </w:pPr>
    <w:rPr>
      <w:rFonts w:ascii="Times New Roman" w:hAnsi="Times New Roman"/>
      <w:color w:val="auto"/>
    </w:rPr>
  </w:style>
  <w:style w:type="paragraph" w:customStyle="1" w:styleId="TableColumnHeadings">
    <w:name w:val="Table Column Headings"/>
    <w:basedOn w:val="Heading3"/>
    <w:qFormat/>
    <w:rsid w:val="00E44608"/>
    <w:pPr>
      <w:spacing w:before="0" w:line="240" w:lineRule="auto"/>
      <w:jc w:val="center"/>
    </w:pPr>
    <w:rPr>
      <w:rFonts w:ascii="Times New Roman" w:hAnsi="Times New Roman"/>
      <w:color w:val="auto"/>
      <w:sz w:val="20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5EA"/>
    <w:pPr>
      <w:tabs>
        <w:tab w:val="left" w:pos="0"/>
        <w:tab w:val="right" w:leader="dot" w:pos="9360"/>
      </w:tabs>
      <w:spacing w:before="240" w:after="0"/>
    </w:pPr>
    <w:rPr>
      <w:rFonts w:ascii="Times New Roman" w:eastAsiaTheme="minorEastAsia" w:hAnsi="Times New Roman"/>
      <w:color w:val="000000" w:themeColor="text1"/>
      <w:sz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E44608"/>
    <w:rPr>
      <w:noProof/>
      <w:color w:val="000000" w:themeColor="text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608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1516C8"/>
  </w:style>
  <w:style w:type="paragraph" w:styleId="BalloonText">
    <w:name w:val="Balloon Text"/>
    <w:basedOn w:val="Normal"/>
    <w:link w:val="BalloonTextChar"/>
    <w:uiPriority w:val="99"/>
    <w:semiHidden/>
    <w:unhideWhenUsed/>
    <w:rsid w:val="0015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07-lr-appx-i-237-9%20&amp;%20237-10-12-annual-final.docx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Crown, Linda D.</dc:creator>
  <cp:lastModifiedBy>Chasity Duke</cp:lastModifiedBy>
  <cp:revision>13</cp:revision>
  <cp:lastPrinted>2013-05-02T21:01:00Z</cp:lastPrinted>
  <dcterms:created xsi:type="dcterms:W3CDTF">2013-05-02T20:08:00Z</dcterms:created>
  <dcterms:modified xsi:type="dcterms:W3CDTF">2013-06-04T21:32:00Z</dcterms:modified>
</cp:coreProperties>
</file>