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56A" w:rsidRDefault="0032556A">
      <w:pPr>
        <w:rPr>
          <w:sz w:val="20"/>
          <w:szCs w:val="20"/>
        </w:rPr>
      </w:pPr>
    </w:p>
    <w:p w:rsidR="0032556A" w:rsidRDefault="0032556A" w:rsidP="0032556A">
      <w:pPr>
        <w:jc w:val="center"/>
        <w:rPr>
          <w:b/>
          <w:sz w:val="28"/>
          <w:szCs w:val="28"/>
        </w:rPr>
      </w:pPr>
    </w:p>
    <w:p w:rsidR="00EF0D52" w:rsidRDefault="00EF0D52" w:rsidP="0032556A">
      <w:pPr>
        <w:jc w:val="center"/>
        <w:rPr>
          <w:b/>
          <w:sz w:val="28"/>
          <w:szCs w:val="28"/>
        </w:rPr>
      </w:pPr>
    </w:p>
    <w:p w:rsidR="00EF0D52" w:rsidRDefault="00EF0D52" w:rsidP="0032556A">
      <w:pPr>
        <w:jc w:val="center"/>
        <w:rPr>
          <w:b/>
          <w:sz w:val="28"/>
          <w:szCs w:val="28"/>
        </w:rPr>
      </w:pPr>
    </w:p>
    <w:p w:rsidR="0032556A" w:rsidRDefault="0032556A" w:rsidP="0032556A">
      <w:pPr>
        <w:jc w:val="center"/>
        <w:rPr>
          <w:b/>
          <w:sz w:val="28"/>
          <w:szCs w:val="28"/>
        </w:rPr>
      </w:pPr>
    </w:p>
    <w:p w:rsidR="0032556A" w:rsidRDefault="0032556A" w:rsidP="0032556A">
      <w:pPr>
        <w:jc w:val="center"/>
        <w:rPr>
          <w:b/>
          <w:sz w:val="28"/>
          <w:szCs w:val="28"/>
        </w:rPr>
      </w:pPr>
      <w:r w:rsidRPr="0032556A">
        <w:rPr>
          <w:b/>
          <w:sz w:val="28"/>
          <w:szCs w:val="28"/>
        </w:rPr>
        <w:t>Appendix D</w:t>
      </w:r>
    </w:p>
    <w:p w:rsidR="0032556A" w:rsidRDefault="0032556A" w:rsidP="0032556A">
      <w:pPr>
        <w:jc w:val="center"/>
        <w:rPr>
          <w:b/>
          <w:sz w:val="28"/>
          <w:szCs w:val="28"/>
        </w:rPr>
      </w:pPr>
    </w:p>
    <w:p w:rsidR="0032556A" w:rsidRDefault="0032556A" w:rsidP="0032556A">
      <w:pPr>
        <w:jc w:val="center"/>
        <w:rPr>
          <w:b/>
        </w:rPr>
      </w:pPr>
      <w:r w:rsidRPr="0032556A">
        <w:rPr>
          <w:b/>
        </w:rPr>
        <w:t>Animal Bedding</w:t>
      </w:r>
    </w:p>
    <w:p w:rsidR="0032556A" w:rsidRDefault="0032556A" w:rsidP="0032556A">
      <w:pPr>
        <w:jc w:val="center"/>
        <w:rPr>
          <w:b/>
        </w:rPr>
      </w:pPr>
    </w:p>
    <w:p w:rsidR="0032556A" w:rsidRDefault="0032556A" w:rsidP="0032556A">
      <w:pPr>
        <w:jc w:val="center"/>
        <w:rPr>
          <w:b/>
        </w:rPr>
      </w:pPr>
    </w:p>
    <w:p w:rsidR="0032556A" w:rsidRPr="0032556A" w:rsidRDefault="0032556A" w:rsidP="0032556A">
      <w:pPr>
        <w:jc w:val="center"/>
        <w:rPr>
          <w:b/>
          <w:sz w:val="20"/>
          <w:szCs w:val="20"/>
        </w:rPr>
      </w:pPr>
      <w:r w:rsidRPr="0032556A">
        <w:rPr>
          <w:b/>
          <w:sz w:val="20"/>
          <w:szCs w:val="20"/>
        </w:rPr>
        <w:t>Table of Contents</w:t>
      </w:r>
    </w:p>
    <w:p w:rsidR="0032556A" w:rsidRPr="003D0A43" w:rsidRDefault="0032556A" w:rsidP="0032556A">
      <w:pPr>
        <w:jc w:val="center"/>
        <w:rPr>
          <w:sz w:val="20"/>
          <w:szCs w:val="20"/>
        </w:rPr>
      </w:pPr>
    </w:p>
    <w:p w:rsidR="0032556A" w:rsidRDefault="0032556A" w:rsidP="0032556A">
      <w:pPr>
        <w:tabs>
          <w:tab w:val="right" w:pos="9360"/>
        </w:tabs>
        <w:rPr>
          <w:sz w:val="20"/>
          <w:szCs w:val="20"/>
        </w:rPr>
      </w:pPr>
      <w:r w:rsidRPr="0032556A">
        <w:rPr>
          <w:b/>
          <w:sz w:val="20"/>
          <w:szCs w:val="20"/>
        </w:rPr>
        <w:tab/>
        <w:t>Page</w:t>
      </w:r>
    </w:p>
    <w:p w:rsidR="0032556A" w:rsidRDefault="00712EC0" w:rsidP="005D5FE4">
      <w:pPr>
        <w:tabs>
          <w:tab w:val="right" w:leader="dot" w:pos="9360"/>
        </w:tabs>
        <w:rPr>
          <w:sz w:val="20"/>
          <w:szCs w:val="20"/>
        </w:rPr>
      </w:pPr>
      <w:hyperlink w:anchor="GREEN" w:history="1">
        <w:r w:rsidR="0032556A" w:rsidRPr="00A906F9">
          <w:rPr>
            <w:rStyle w:val="Hyperlink"/>
            <w:szCs w:val="20"/>
          </w:rPr>
          <w:t>Green Products Company</w:t>
        </w:r>
        <w:r w:rsidR="0032556A" w:rsidRPr="00A906F9">
          <w:rPr>
            <w:rStyle w:val="Hyperlink"/>
            <w:szCs w:val="20"/>
          </w:rPr>
          <w:tab/>
        </w:r>
        <w:r w:rsidR="005D5FE4" w:rsidRPr="00A906F9">
          <w:rPr>
            <w:rStyle w:val="Hyperlink"/>
            <w:szCs w:val="20"/>
          </w:rPr>
          <w:t>D</w:t>
        </w:r>
        <w:r w:rsidR="005D5FE4" w:rsidRPr="00A906F9">
          <w:rPr>
            <w:rStyle w:val="Hyperlink"/>
            <w:szCs w:val="20"/>
          </w:rPr>
          <w:t>3</w:t>
        </w:r>
      </w:hyperlink>
    </w:p>
    <w:p w:rsidR="0032556A" w:rsidRDefault="000F53BC" w:rsidP="005D5FE4">
      <w:pPr>
        <w:tabs>
          <w:tab w:val="right" w:leader="dot" w:pos="9360"/>
        </w:tabs>
        <w:rPr>
          <w:sz w:val="20"/>
          <w:szCs w:val="20"/>
        </w:rPr>
      </w:pPr>
      <w:hyperlink w:anchor="HARLAN" w:history="1">
        <w:r w:rsidR="0032556A" w:rsidRPr="000F53BC">
          <w:rPr>
            <w:rStyle w:val="Hyperlink"/>
            <w:szCs w:val="20"/>
          </w:rPr>
          <w:t>Harlan Laboratories – Bedding Packaging for Research Applications</w:t>
        </w:r>
        <w:r w:rsidR="0032556A" w:rsidRPr="000F53BC">
          <w:rPr>
            <w:rStyle w:val="Hyperlink"/>
            <w:szCs w:val="20"/>
          </w:rPr>
          <w:tab/>
        </w:r>
        <w:r w:rsidR="008A1734" w:rsidRPr="000F53BC">
          <w:rPr>
            <w:rStyle w:val="Hyperlink"/>
            <w:szCs w:val="20"/>
          </w:rPr>
          <w:t>D7</w:t>
        </w:r>
      </w:hyperlink>
    </w:p>
    <w:p w:rsidR="0032556A" w:rsidRDefault="00712EC0" w:rsidP="005D5FE4">
      <w:pPr>
        <w:tabs>
          <w:tab w:val="right" w:leader="dot" w:pos="9360"/>
        </w:tabs>
        <w:rPr>
          <w:sz w:val="20"/>
          <w:szCs w:val="20"/>
        </w:rPr>
      </w:pPr>
      <w:hyperlink w:anchor="Shepherd" w:history="1">
        <w:r w:rsidR="0032556A" w:rsidRPr="00A906F9">
          <w:rPr>
            <w:rStyle w:val="Hyperlink"/>
            <w:szCs w:val="20"/>
          </w:rPr>
          <w:t>Shepherd Specialty Paper (SSP)</w:t>
        </w:r>
        <w:r w:rsidR="0032556A" w:rsidRPr="00A906F9">
          <w:rPr>
            <w:rStyle w:val="Hyperlink"/>
            <w:szCs w:val="20"/>
          </w:rPr>
          <w:tab/>
        </w:r>
        <w:r w:rsidR="00AD7E0E" w:rsidRPr="00A906F9">
          <w:rPr>
            <w:rStyle w:val="Hyperlink"/>
            <w:szCs w:val="20"/>
          </w:rPr>
          <w:t>D10</w:t>
        </w:r>
      </w:hyperlink>
    </w:p>
    <w:p w:rsidR="008C043C" w:rsidRDefault="00712EC0" w:rsidP="005D5FE4">
      <w:pPr>
        <w:tabs>
          <w:tab w:val="right" w:leader="dot" w:pos="9360"/>
        </w:tabs>
        <w:rPr>
          <w:sz w:val="20"/>
          <w:szCs w:val="20"/>
        </w:rPr>
      </w:pPr>
      <w:hyperlink w:anchor="Northeastern" w:history="1">
        <w:r w:rsidR="008C043C" w:rsidRPr="004D1EA2">
          <w:rPr>
            <w:rStyle w:val="Hyperlink"/>
            <w:szCs w:val="20"/>
          </w:rPr>
          <w:t>Northeastern Product Corporation</w:t>
        </w:r>
        <w:r w:rsidR="008C043C" w:rsidRPr="004D1EA2">
          <w:rPr>
            <w:rStyle w:val="Hyperlink"/>
            <w:szCs w:val="20"/>
          </w:rPr>
          <w:tab/>
          <w:t>D1</w:t>
        </w:r>
        <w:r w:rsidR="00A57746" w:rsidRPr="004D1EA2">
          <w:rPr>
            <w:rStyle w:val="Hyperlink"/>
            <w:szCs w:val="20"/>
          </w:rPr>
          <w:t>1</w:t>
        </w:r>
      </w:hyperlink>
    </w:p>
    <w:p w:rsidR="008C043C" w:rsidRDefault="00712EC0" w:rsidP="005D5FE4">
      <w:pPr>
        <w:tabs>
          <w:tab w:val="right" w:leader="dot" w:pos="9360"/>
        </w:tabs>
        <w:rPr>
          <w:sz w:val="20"/>
          <w:szCs w:val="20"/>
        </w:rPr>
      </w:pPr>
      <w:hyperlink w:anchor="Lab" w:history="1">
        <w:r w:rsidR="008C043C" w:rsidRPr="004D1EA2">
          <w:rPr>
            <w:rStyle w:val="Hyperlink"/>
            <w:szCs w:val="20"/>
          </w:rPr>
          <w:t>Lab Supply</w:t>
        </w:r>
        <w:r w:rsidR="008C043C" w:rsidRPr="004D1EA2">
          <w:rPr>
            <w:rStyle w:val="Hyperlink"/>
            <w:szCs w:val="20"/>
          </w:rPr>
          <w:tab/>
          <w:t>D1</w:t>
        </w:r>
        <w:r w:rsidR="00A57746" w:rsidRPr="004D1EA2">
          <w:rPr>
            <w:rStyle w:val="Hyperlink"/>
            <w:szCs w:val="20"/>
          </w:rPr>
          <w:t>2</w:t>
        </w:r>
      </w:hyperlink>
    </w:p>
    <w:p w:rsidR="00A536EF" w:rsidRDefault="00712EC0" w:rsidP="005D5FE4">
      <w:pPr>
        <w:tabs>
          <w:tab w:val="right" w:leader="dot" w:pos="9360"/>
        </w:tabs>
        <w:rPr>
          <w:sz w:val="20"/>
          <w:szCs w:val="20"/>
        </w:rPr>
      </w:pPr>
      <w:hyperlink w:anchor="AnimalSpec_1" w:history="1">
        <w:r w:rsidR="006A1ACF" w:rsidRPr="004D1EA2">
          <w:rPr>
            <w:rStyle w:val="Hyperlink"/>
            <w:szCs w:val="20"/>
          </w:rPr>
          <w:t>Animal Specialties and Provisions, LLC</w:t>
        </w:r>
        <w:r w:rsidR="00375683" w:rsidRPr="004D1EA2">
          <w:rPr>
            <w:rStyle w:val="Hyperlink"/>
            <w:szCs w:val="20"/>
          </w:rPr>
          <w:t xml:space="preserve"> (June 30, 2010)</w:t>
        </w:r>
        <w:r w:rsidR="006A1ACF" w:rsidRPr="004D1EA2">
          <w:rPr>
            <w:rStyle w:val="Hyperlink"/>
            <w:szCs w:val="20"/>
          </w:rPr>
          <w:tab/>
          <w:t>D1</w:t>
        </w:r>
        <w:r w:rsidR="00A57746" w:rsidRPr="004D1EA2">
          <w:rPr>
            <w:rStyle w:val="Hyperlink"/>
            <w:szCs w:val="20"/>
          </w:rPr>
          <w:t>4</w:t>
        </w:r>
      </w:hyperlink>
    </w:p>
    <w:p w:rsidR="003F612B" w:rsidRDefault="00712EC0" w:rsidP="005D5FE4">
      <w:pPr>
        <w:tabs>
          <w:tab w:val="right" w:leader="dot" w:pos="9360"/>
        </w:tabs>
        <w:rPr>
          <w:sz w:val="20"/>
          <w:szCs w:val="20"/>
        </w:rPr>
      </w:pPr>
      <w:hyperlink w:anchor="AnimalSpec_2" w:history="1">
        <w:r w:rsidR="003F612B" w:rsidRPr="004D1EA2">
          <w:rPr>
            <w:rStyle w:val="Hyperlink"/>
            <w:szCs w:val="20"/>
          </w:rPr>
          <w:t>Animal Specialties and Provisions, LLC</w:t>
        </w:r>
        <w:r w:rsidR="00375683" w:rsidRPr="004D1EA2">
          <w:rPr>
            <w:rStyle w:val="Hyperlink"/>
            <w:szCs w:val="20"/>
          </w:rPr>
          <w:t xml:space="preserve"> (August 9, 2010)</w:t>
        </w:r>
        <w:r w:rsidR="003F612B" w:rsidRPr="004D1EA2">
          <w:rPr>
            <w:rStyle w:val="Hyperlink"/>
            <w:szCs w:val="20"/>
          </w:rPr>
          <w:tab/>
        </w:r>
        <w:r w:rsidR="003F612B" w:rsidRPr="004D1EA2">
          <w:rPr>
            <w:rStyle w:val="Hyperlink"/>
            <w:szCs w:val="20"/>
          </w:rPr>
          <w:t>D</w:t>
        </w:r>
        <w:r w:rsidR="003F612B" w:rsidRPr="004D1EA2">
          <w:rPr>
            <w:rStyle w:val="Hyperlink"/>
            <w:szCs w:val="20"/>
          </w:rPr>
          <w:t>1</w:t>
        </w:r>
        <w:r w:rsidR="00A57746" w:rsidRPr="004D1EA2">
          <w:rPr>
            <w:rStyle w:val="Hyperlink"/>
            <w:szCs w:val="20"/>
          </w:rPr>
          <w:t>6</w:t>
        </w:r>
      </w:hyperlink>
    </w:p>
    <w:p w:rsidR="00A57746" w:rsidRDefault="00712EC0" w:rsidP="005D5FE4">
      <w:pPr>
        <w:tabs>
          <w:tab w:val="right" w:leader="dot" w:pos="9360"/>
        </w:tabs>
        <w:rPr>
          <w:sz w:val="20"/>
          <w:szCs w:val="20"/>
        </w:rPr>
      </w:pPr>
      <w:hyperlink w:anchor="RoeBio" w:history="1">
        <w:r w:rsidR="00A57746" w:rsidRPr="004D1EA2">
          <w:rPr>
            <w:rStyle w:val="Hyperlink"/>
            <w:szCs w:val="20"/>
          </w:rPr>
          <w:t>Roe Bio Medical Products</w:t>
        </w:r>
        <w:r w:rsidR="00A57746" w:rsidRPr="004D1EA2">
          <w:rPr>
            <w:rStyle w:val="Hyperlink"/>
            <w:szCs w:val="20"/>
          </w:rPr>
          <w:tab/>
          <w:t>D17</w:t>
        </w:r>
      </w:hyperlink>
    </w:p>
    <w:p w:rsidR="00AB6A89" w:rsidRDefault="00712EC0" w:rsidP="005D5FE4">
      <w:pPr>
        <w:tabs>
          <w:tab w:val="right" w:leader="dot" w:pos="9360"/>
        </w:tabs>
        <w:rPr>
          <w:sz w:val="20"/>
          <w:szCs w:val="20"/>
        </w:rPr>
      </w:pPr>
      <w:hyperlink w:anchor="AmerWood" w:history="1">
        <w:r w:rsidR="00AB6A89" w:rsidRPr="004D1EA2">
          <w:rPr>
            <w:rStyle w:val="Hyperlink"/>
            <w:szCs w:val="20"/>
          </w:rPr>
          <w:t>American Wood Fibers</w:t>
        </w:r>
        <w:r w:rsidR="00AB6A89" w:rsidRPr="004D1EA2">
          <w:rPr>
            <w:rStyle w:val="Hyperlink"/>
            <w:szCs w:val="20"/>
          </w:rPr>
          <w:tab/>
          <w:t>D18</w:t>
        </w:r>
      </w:hyperlink>
    </w:p>
    <w:p w:rsidR="00BB3B28" w:rsidRDefault="00712EC0" w:rsidP="005D5FE4">
      <w:pPr>
        <w:tabs>
          <w:tab w:val="right" w:leader="dot" w:pos="9360"/>
        </w:tabs>
        <w:rPr>
          <w:sz w:val="20"/>
          <w:szCs w:val="20"/>
        </w:rPr>
      </w:pPr>
      <w:hyperlink w:anchor="anderson" w:history="1">
        <w:r w:rsidR="00F701CC" w:rsidRPr="004D1EA2">
          <w:rPr>
            <w:rStyle w:val="Hyperlink"/>
            <w:szCs w:val="20"/>
          </w:rPr>
          <w:t xml:space="preserve">The Andersons, Cob Products Division </w:t>
        </w:r>
        <w:r w:rsidR="007F37EB" w:rsidRPr="004D1EA2">
          <w:rPr>
            <w:rStyle w:val="Hyperlink"/>
            <w:szCs w:val="20"/>
          </w:rPr>
          <w:tab/>
          <w:t>D26</w:t>
        </w:r>
      </w:hyperlink>
    </w:p>
    <w:p w:rsidR="00D905F3" w:rsidRDefault="00712EC0" w:rsidP="005D5FE4">
      <w:pPr>
        <w:tabs>
          <w:tab w:val="right" w:leader="dot" w:pos="9360"/>
        </w:tabs>
        <w:rPr>
          <w:sz w:val="20"/>
          <w:szCs w:val="20"/>
        </w:rPr>
      </w:pPr>
      <w:hyperlink w:anchor="AndersonPres" w:history="1">
        <w:r w:rsidR="00D905F3" w:rsidRPr="004D1EA2">
          <w:rPr>
            <w:rStyle w:val="Hyperlink"/>
            <w:szCs w:val="20"/>
          </w:rPr>
          <w:t xml:space="preserve">The Andersons, Cob Products Division </w:t>
        </w:r>
        <w:r w:rsidR="005577DD" w:rsidRPr="004D1EA2">
          <w:rPr>
            <w:rStyle w:val="Hyperlink"/>
            <w:szCs w:val="20"/>
          </w:rPr>
          <w:t>Presentation</w:t>
        </w:r>
        <w:r w:rsidR="00D905F3" w:rsidRPr="004D1EA2">
          <w:rPr>
            <w:rStyle w:val="Hyperlink"/>
            <w:szCs w:val="20"/>
          </w:rPr>
          <w:tab/>
          <w:t>D29</w:t>
        </w:r>
      </w:hyperlink>
    </w:p>
    <w:p w:rsidR="005577DD" w:rsidRDefault="00712EC0" w:rsidP="005D5FE4">
      <w:pPr>
        <w:tabs>
          <w:tab w:val="right" w:leader="dot" w:pos="9360"/>
        </w:tabs>
        <w:rPr>
          <w:sz w:val="20"/>
          <w:szCs w:val="20"/>
        </w:rPr>
      </w:pPr>
      <w:hyperlink w:anchor="Newco" w:history="1">
        <w:proofErr w:type="spellStart"/>
        <w:r w:rsidR="005577DD" w:rsidRPr="004D1EA2">
          <w:rPr>
            <w:rStyle w:val="Hyperlink"/>
            <w:szCs w:val="20"/>
          </w:rPr>
          <w:t>Newco</w:t>
        </w:r>
        <w:proofErr w:type="spellEnd"/>
        <w:r w:rsidR="005577DD" w:rsidRPr="004D1EA2">
          <w:rPr>
            <w:rStyle w:val="Hyperlink"/>
            <w:szCs w:val="20"/>
          </w:rPr>
          <w:t xml:space="preserve"> Distributors Inc. – Specialty Division</w:t>
        </w:r>
        <w:r w:rsidR="005577DD" w:rsidRPr="004D1EA2">
          <w:rPr>
            <w:rStyle w:val="Hyperlink"/>
            <w:szCs w:val="20"/>
          </w:rPr>
          <w:tab/>
          <w:t>D36</w:t>
        </w:r>
      </w:hyperlink>
    </w:p>
    <w:p w:rsidR="00AE5B72" w:rsidRDefault="00712EC0" w:rsidP="005D5FE4">
      <w:pPr>
        <w:tabs>
          <w:tab w:val="right" w:leader="dot" w:pos="9360"/>
        </w:tabs>
        <w:rPr>
          <w:sz w:val="20"/>
          <w:szCs w:val="20"/>
        </w:rPr>
      </w:pPr>
      <w:hyperlink w:anchor="Absorption" w:history="1">
        <w:r w:rsidR="00AE5B72" w:rsidRPr="004D1EA2">
          <w:rPr>
            <w:rStyle w:val="Hyperlink"/>
            <w:szCs w:val="20"/>
          </w:rPr>
          <w:t>Absorption Corporation</w:t>
        </w:r>
        <w:r w:rsidR="00AE5B72" w:rsidRPr="004D1EA2">
          <w:rPr>
            <w:rStyle w:val="Hyperlink"/>
            <w:szCs w:val="20"/>
          </w:rPr>
          <w:tab/>
          <w:t>D37</w:t>
        </w:r>
      </w:hyperlink>
    </w:p>
    <w:p w:rsidR="00A536EF" w:rsidRDefault="006C6A88" w:rsidP="005D5FE4">
      <w:pPr>
        <w:tabs>
          <w:tab w:val="right" w:leader="dot" w:pos="9360"/>
        </w:tabs>
        <w:rPr>
          <w:sz w:val="20"/>
          <w:szCs w:val="20"/>
        </w:rPr>
      </w:pPr>
      <w:r>
        <w:rPr>
          <w:sz w:val="20"/>
          <w:szCs w:val="20"/>
        </w:rPr>
        <w:br w:type="page"/>
      </w: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Default="006C6A88" w:rsidP="005D5FE4">
      <w:pPr>
        <w:tabs>
          <w:tab w:val="right" w:leader="dot" w:pos="9360"/>
        </w:tabs>
        <w:rPr>
          <w:sz w:val="20"/>
          <w:szCs w:val="20"/>
        </w:rPr>
      </w:pPr>
    </w:p>
    <w:p w:rsidR="006C6A88" w:rsidRPr="00927C3D" w:rsidRDefault="006C6A88" w:rsidP="006C6A88">
      <w:pPr>
        <w:tabs>
          <w:tab w:val="right" w:leader="dot" w:pos="9360"/>
        </w:tabs>
        <w:jc w:val="center"/>
        <w:rPr>
          <w:caps/>
          <w:sz w:val="20"/>
          <w:szCs w:val="20"/>
        </w:rPr>
      </w:pPr>
      <w:r w:rsidRPr="00927C3D">
        <w:rPr>
          <w:caps/>
          <w:sz w:val="20"/>
          <w:szCs w:val="20"/>
        </w:rPr>
        <w:t>This page intentionally left blank</w:t>
      </w:r>
    </w:p>
    <w:p w:rsidR="006C6A88" w:rsidRPr="0032556A" w:rsidRDefault="006C6A88" w:rsidP="006C6A88">
      <w:pPr>
        <w:tabs>
          <w:tab w:val="right" w:leader="dot" w:pos="9360"/>
        </w:tabs>
        <w:jc w:val="center"/>
        <w:rPr>
          <w:sz w:val="20"/>
          <w:szCs w:val="20"/>
        </w:rPr>
      </w:pPr>
      <w:r>
        <w:rPr>
          <w:sz w:val="20"/>
          <w:szCs w:val="20"/>
        </w:rPr>
        <w:br w:type="page"/>
      </w:r>
    </w:p>
    <w:p w:rsidR="0032556A" w:rsidRPr="00566B96" w:rsidRDefault="000F5F19" w:rsidP="0032556A">
      <w:pPr>
        <w:jc w:val="center"/>
        <w:rPr>
          <w:sz w:val="20"/>
          <w:szCs w:val="20"/>
        </w:rPr>
      </w:pPr>
      <w:bookmarkStart w:id="0" w:name="GREEN"/>
      <w:r>
        <w:rPr>
          <w:noProof/>
          <w:sz w:val="20"/>
          <w:szCs w:val="20"/>
        </w:rPr>
        <w:lastRenderedPageBreak/>
        <w:drawing>
          <wp:inline distT="0" distB="0" distL="0" distR="0">
            <wp:extent cx="6248400" cy="72009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248400" cy="7200900"/>
                    </a:xfrm>
                    <a:prstGeom prst="rect">
                      <a:avLst/>
                    </a:prstGeom>
                    <a:noFill/>
                    <a:ln w="9525">
                      <a:noFill/>
                      <a:miter lim="800000"/>
                      <a:headEnd/>
                      <a:tailEnd/>
                    </a:ln>
                  </pic:spPr>
                </pic:pic>
              </a:graphicData>
            </a:graphic>
          </wp:inline>
        </w:drawing>
      </w:r>
      <w:bookmarkEnd w:id="0"/>
    </w:p>
    <w:p w:rsidR="00A536EF" w:rsidRDefault="00A536EF" w:rsidP="00A536EF">
      <w:pPr>
        <w:pStyle w:val="Default"/>
        <w:pageBreakBefore/>
        <w:framePr w:w="13040" w:wrap="auto" w:vAnchor="page" w:hAnchor="page" w:x="1" w:y="1"/>
      </w:pPr>
    </w:p>
    <w:p w:rsidR="00194868" w:rsidRDefault="000F5F19">
      <w:pPr>
        <w:rPr>
          <w:sz w:val="20"/>
          <w:szCs w:val="20"/>
        </w:rPr>
      </w:pPr>
      <w:r>
        <w:rPr>
          <w:noProof/>
          <w:sz w:val="20"/>
          <w:szCs w:val="20"/>
        </w:rPr>
        <w:drawing>
          <wp:inline distT="0" distB="0" distL="0" distR="0">
            <wp:extent cx="6261100" cy="43434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61100" cy="4343400"/>
                    </a:xfrm>
                    <a:prstGeom prst="rect">
                      <a:avLst/>
                    </a:prstGeom>
                    <a:noFill/>
                    <a:ln w="9525">
                      <a:noFill/>
                      <a:miter lim="800000"/>
                      <a:headEnd/>
                      <a:tailEnd/>
                    </a:ln>
                  </pic:spPr>
                </pic:pic>
              </a:graphicData>
            </a:graphic>
          </wp:inline>
        </w:drawing>
      </w:r>
    </w:p>
    <w:p w:rsidR="0032556A" w:rsidRDefault="00194868">
      <w:pPr>
        <w:rPr>
          <w:sz w:val="20"/>
          <w:szCs w:val="20"/>
        </w:rPr>
      </w:pPr>
      <w:r>
        <w:rPr>
          <w:sz w:val="20"/>
          <w:szCs w:val="20"/>
        </w:rPr>
        <w:br w:type="page"/>
      </w:r>
    </w:p>
    <w:p w:rsidR="007A09DA" w:rsidRDefault="000F5F19">
      <w:pPr>
        <w:rPr>
          <w:sz w:val="20"/>
          <w:szCs w:val="20"/>
        </w:rPr>
      </w:pPr>
      <w:r>
        <w:rPr>
          <w:noProof/>
          <w:sz w:val="20"/>
          <w:szCs w:val="20"/>
        </w:rPr>
        <w:lastRenderedPageBreak/>
        <w:drawing>
          <wp:inline distT="0" distB="0" distL="0" distR="0">
            <wp:extent cx="5930900" cy="63754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5930900" cy="6375400"/>
                    </a:xfrm>
                    <a:prstGeom prst="rect">
                      <a:avLst/>
                    </a:prstGeom>
                    <a:noFill/>
                    <a:ln w="9525">
                      <a:noFill/>
                      <a:miter lim="800000"/>
                      <a:headEnd/>
                      <a:tailEnd/>
                    </a:ln>
                  </pic:spPr>
                </pic:pic>
              </a:graphicData>
            </a:graphic>
          </wp:inline>
        </w:drawing>
      </w:r>
    </w:p>
    <w:p w:rsidR="007A09DA" w:rsidRDefault="007A09DA">
      <w:pPr>
        <w:rPr>
          <w:sz w:val="20"/>
          <w:szCs w:val="20"/>
        </w:rPr>
      </w:pPr>
      <w:r>
        <w:rPr>
          <w:sz w:val="20"/>
          <w:szCs w:val="20"/>
        </w:rPr>
        <w:br w:type="page"/>
      </w:r>
    </w:p>
    <w:p w:rsidR="00BA7B9E" w:rsidRDefault="000F5F19">
      <w:pPr>
        <w:rPr>
          <w:sz w:val="20"/>
          <w:szCs w:val="20"/>
        </w:rPr>
      </w:pPr>
      <w:r>
        <w:rPr>
          <w:noProof/>
          <w:sz w:val="20"/>
          <w:szCs w:val="20"/>
        </w:rPr>
        <w:lastRenderedPageBreak/>
        <w:drawing>
          <wp:inline distT="0" distB="0" distL="0" distR="0">
            <wp:extent cx="5943600" cy="748030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943600" cy="7480300"/>
                    </a:xfrm>
                    <a:prstGeom prst="rect">
                      <a:avLst/>
                    </a:prstGeom>
                    <a:noFill/>
                    <a:ln w="9525">
                      <a:noFill/>
                      <a:miter lim="800000"/>
                      <a:headEnd/>
                      <a:tailEnd/>
                    </a:ln>
                  </pic:spPr>
                </pic:pic>
              </a:graphicData>
            </a:graphic>
          </wp:inline>
        </w:drawing>
      </w:r>
    </w:p>
    <w:p w:rsidR="008A1734" w:rsidRPr="007A09DA" w:rsidRDefault="00BA7B9E">
      <w:pPr>
        <w:rPr>
          <w:sz w:val="20"/>
          <w:szCs w:val="20"/>
        </w:rPr>
      </w:pPr>
      <w:r>
        <w:rPr>
          <w:sz w:val="20"/>
          <w:szCs w:val="20"/>
        </w:rPr>
        <w:br w:type="page"/>
      </w:r>
    </w:p>
    <w:tbl>
      <w:tblPr>
        <w:tblW w:w="9588" w:type="dxa"/>
        <w:tblLayout w:type="fixed"/>
        <w:tblLook w:val="0000"/>
      </w:tblPr>
      <w:tblGrid>
        <w:gridCol w:w="4668"/>
        <w:gridCol w:w="4920"/>
      </w:tblGrid>
      <w:tr w:rsidR="008A1734" w:rsidTr="00317893">
        <w:trPr>
          <w:trHeight w:val="4000"/>
        </w:trPr>
        <w:tc>
          <w:tcPr>
            <w:tcW w:w="4668" w:type="dxa"/>
            <w:vAlign w:val="center"/>
          </w:tcPr>
          <w:bookmarkStart w:id="1" w:name="HARLAN"/>
          <w:bookmarkEnd w:id="1"/>
          <w:p w:rsidR="008A1734" w:rsidRDefault="00AD7E0E">
            <w:r>
              <w:object w:dxaOrig="7185" w:dyaOrig="54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pt;height:166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PowerPoint.Slide.8" ShapeID="_x0000_i1025" DrawAspect="Content" ObjectID="_1367824274" r:id="rId12"/>
              </w:object>
            </w:r>
          </w:p>
        </w:tc>
        <w:tc>
          <w:tcPr>
            <w:tcW w:w="4920" w:type="dxa"/>
            <w:vAlign w:val="center"/>
          </w:tcPr>
          <w:p w:rsidR="008A1734" w:rsidRDefault="00317893" w:rsidP="00317893">
            <w:pPr>
              <w:ind w:left="12" w:hanging="12"/>
              <w:jc w:val="right"/>
            </w:pPr>
            <w:r>
              <w:object w:dxaOrig="7185" w:dyaOrig="5402">
                <v:shape id="_x0000_i1026" type="#_x0000_t75" style="width:217pt;height:163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PowerPoint.Slide.8" ShapeID="_x0000_i1026" DrawAspect="Content" ObjectID="_1367824275" r:id="rId14"/>
              </w:object>
            </w:r>
          </w:p>
        </w:tc>
      </w:tr>
      <w:tr w:rsidR="008A1734" w:rsidTr="00317893">
        <w:trPr>
          <w:trHeight w:val="4000"/>
        </w:trPr>
        <w:tc>
          <w:tcPr>
            <w:tcW w:w="4668" w:type="dxa"/>
            <w:vAlign w:val="center"/>
          </w:tcPr>
          <w:p w:rsidR="008A1734" w:rsidRDefault="00317893">
            <w:r>
              <w:object w:dxaOrig="7185" w:dyaOrig="5402">
                <v:shape id="_x0000_i1027" type="#_x0000_t75" style="width:214pt;height:161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8" ShapeID="_x0000_i1027" DrawAspect="Content" ObjectID="_1367824276" r:id="rId16"/>
              </w:object>
            </w:r>
          </w:p>
        </w:tc>
        <w:tc>
          <w:tcPr>
            <w:tcW w:w="4920" w:type="dxa"/>
            <w:vAlign w:val="center"/>
          </w:tcPr>
          <w:p w:rsidR="008A1734" w:rsidRDefault="00317893" w:rsidP="00655995">
            <w:pPr>
              <w:jc w:val="right"/>
            </w:pPr>
            <w:r>
              <w:object w:dxaOrig="7185" w:dyaOrig="5402">
                <v:shape id="_x0000_i1028" type="#_x0000_t75" style="width:217pt;height:163pt" o:ole="" o:bordertopcolor="this" o:borderleftcolor="this" o:borderbottomcolor="this" o:borderrightcolor="this">
                  <v:imagedata r:id="rId17" o:title=""/>
                  <w10:bordertop type="single" width="4"/>
                  <w10:borderleft type="single" width="4"/>
                  <w10:borderbottom type="single" width="4"/>
                  <w10:borderright type="single" width="4"/>
                </v:shape>
                <o:OLEObject Type="Embed" ProgID="PowerPoint.Slide.8" ShapeID="_x0000_i1028" DrawAspect="Content" ObjectID="_1367824277" r:id="rId18"/>
              </w:object>
            </w:r>
          </w:p>
        </w:tc>
      </w:tr>
      <w:tr w:rsidR="008A1734" w:rsidTr="00317893">
        <w:trPr>
          <w:trHeight w:val="4000"/>
        </w:trPr>
        <w:tc>
          <w:tcPr>
            <w:tcW w:w="4668" w:type="dxa"/>
            <w:vAlign w:val="center"/>
          </w:tcPr>
          <w:p w:rsidR="008A1734" w:rsidRDefault="00317893">
            <w:r>
              <w:object w:dxaOrig="7185" w:dyaOrig="5402">
                <v:shape id="_x0000_i1029" type="#_x0000_t75" style="width:214pt;height:161pt" o:ole="" o:bordertopcolor="this" o:borderleftcolor="this" o:borderbottomcolor="this" o:borderrightcolor="this">
                  <v:imagedata r:id="rId19" o:title=""/>
                  <w10:bordertop type="single" width="4"/>
                  <w10:borderleft type="single" width="4"/>
                  <w10:borderbottom type="single" width="4"/>
                  <w10:borderright type="single" width="4"/>
                </v:shape>
                <o:OLEObject Type="Embed" ProgID="PowerPoint.Slide.8" ShapeID="_x0000_i1029" DrawAspect="Content" ObjectID="_1367824278" r:id="rId20"/>
              </w:object>
            </w:r>
          </w:p>
        </w:tc>
        <w:tc>
          <w:tcPr>
            <w:tcW w:w="4920" w:type="dxa"/>
            <w:vAlign w:val="center"/>
          </w:tcPr>
          <w:p w:rsidR="008A1734" w:rsidRDefault="00317893" w:rsidP="00655995">
            <w:pPr>
              <w:jc w:val="right"/>
            </w:pPr>
            <w:r>
              <w:object w:dxaOrig="7185" w:dyaOrig="5402">
                <v:shape id="_x0000_i1030" type="#_x0000_t75" style="width:217pt;height:164pt" o:ole="" o:bordertopcolor="this" o:borderleftcolor="this" o:borderbottomcolor="this" o:borderrightcolor="this">
                  <v:imagedata r:id="rId21" o:title=""/>
                  <w10:bordertop type="single" width="4"/>
                  <w10:borderleft type="single" width="4"/>
                  <w10:borderbottom type="single" width="4"/>
                  <w10:borderright type="single" width="4"/>
                </v:shape>
                <o:OLEObject Type="Embed" ProgID="PowerPoint.Slide.8" ShapeID="_x0000_i1030" DrawAspect="Content" ObjectID="_1367824279" r:id="rId22"/>
              </w:object>
            </w:r>
          </w:p>
        </w:tc>
      </w:tr>
      <w:tr w:rsidR="008A1734" w:rsidTr="00317893">
        <w:trPr>
          <w:trHeight w:val="4000"/>
        </w:trPr>
        <w:tc>
          <w:tcPr>
            <w:tcW w:w="4668" w:type="dxa"/>
            <w:vAlign w:val="center"/>
          </w:tcPr>
          <w:p w:rsidR="008A1734" w:rsidRDefault="008A1734">
            <w:r>
              <w:object w:dxaOrig="7185" w:dyaOrig="5402">
                <v:shape id="_x0000_i1031" type="#_x0000_t75" style="width:221pt;height:166pt" o:ole="" o:bordertopcolor="this" o:borderleftcolor="this" o:borderbottomcolor="this" o:borderrightcolor="this">
                  <v:imagedata r:id="rId23" o:title=""/>
                  <w10:bordertop type="single" width="4"/>
                  <w10:borderleft type="single" width="4"/>
                  <w10:borderbottom type="single" width="4"/>
                  <w10:borderright type="single" width="4"/>
                </v:shape>
                <o:OLEObject Type="Embed" ProgID="PowerPoint.Slide.8" ShapeID="_x0000_i1031" DrawAspect="Content" ObjectID="_1367824280" r:id="rId24"/>
              </w:object>
            </w:r>
          </w:p>
        </w:tc>
        <w:tc>
          <w:tcPr>
            <w:tcW w:w="4920" w:type="dxa"/>
            <w:vAlign w:val="center"/>
          </w:tcPr>
          <w:p w:rsidR="008A1734" w:rsidRDefault="00317893" w:rsidP="00655995">
            <w:pPr>
              <w:jc w:val="right"/>
            </w:pPr>
            <w:r>
              <w:object w:dxaOrig="7185" w:dyaOrig="5402">
                <v:shape id="_x0000_i1032" type="#_x0000_t75" style="width:217pt;height:163pt" o:ole="" o:bordertopcolor="this" o:borderleftcolor="this" o:borderbottomcolor="this" o:borderrightcolor="this">
                  <v:imagedata r:id="rId25" o:title=""/>
                  <w10:bordertop type="single" width="4"/>
                  <w10:borderleft type="single" width="4"/>
                  <w10:borderbottom type="single" width="4"/>
                  <w10:borderright type="single" width="4"/>
                </v:shape>
                <o:OLEObject Type="Embed" ProgID="PowerPoint.Slide.8" ShapeID="_x0000_i1032" DrawAspect="Content" ObjectID="_1367824281" r:id="rId26"/>
              </w:object>
            </w:r>
          </w:p>
        </w:tc>
      </w:tr>
      <w:tr w:rsidR="008A1734" w:rsidTr="00317893">
        <w:trPr>
          <w:trHeight w:val="4000"/>
        </w:trPr>
        <w:tc>
          <w:tcPr>
            <w:tcW w:w="4668" w:type="dxa"/>
            <w:vAlign w:val="center"/>
          </w:tcPr>
          <w:p w:rsidR="008A1734" w:rsidRDefault="008A1734">
            <w:r>
              <w:object w:dxaOrig="7185" w:dyaOrig="5402">
                <v:shape id="_x0000_i1033" type="#_x0000_t75" style="width:221pt;height:166pt" o:ole="" o:bordertopcolor="this" o:borderleftcolor="this" o:borderbottomcolor="this" o:borderrightcolor="this">
                  <v:imagedata r:id="rId27" o:title=""/>
                  <w10:bordertop type="single" width="4"/>
                  <w10:borderleft type="single" width="4"/>
                  <w10:borderbottom type="single" width="4"/>
                  <w10:borderright type="single" width="4"/>
                </v:shape>
                <o:OLEObject Type="Embed" ProgID="PowerPoint.Slide.8" ShapeID="_x0000_i1033" DrawAspect="Content" ObjectID="_1367824282" r:id="rId28"/>
              </w:object>
            </w:r>
          </w:p>
        </w:tc>
        <w:tc>
          <w:tcPr>
            <w:tcW w:w="4920" w:type="dxa"/>
            <w:vAlign w:val="center"/>
          </w:tcPr>
          <w:p w:rsidR="008A1734" w:rsidRDefault="00317893" w:rsidP="00655995">
            <w:pPr>
              <w:jc w:val="right"/>
            </w:pPr>
            <w:r>
              <w:object w:dxaOrig="7120" w:dyaOrig="5351">
                <v:shape id="_x0000_i1034" type="#_x0000_t75" style="width:218pt;height:164pt" o:ole="" o:bordertopcolor="this" o:borderleftcolor="this" o:borderbottomcolor="this" o:borderrightcolor="this">
                  <v:imagedata r:id="rId29" o:title=""/>
                  <w10:bordertop type="single" width="4"/>
                  <w10:borderleft type="single" width="4"/>
                  <w10:borderbottom type="single" width="4"/>
                  <w10:borderright type="single" width="4"/>
                </v:shape>
                <o:OLEObject Type="Embed" ProgID="PowerPoint.Slide.8" ShapeID="_x0000_i1034" DrawAspect="Content" ObjectID="_1367824283" r:id="rId30"/>
              </w:object>
            </w:r>
          </w:p>
        </w:tc>
      </w:tr>
      <w:tr w:rsidR="008A1734" w:rsidTr="00317893">
        <w:trPr>
          <w:trHeight w:val="4000"/>
        </w:trPr>
        <w:tc>
          <w:tcPr>
            <w:tcW w:w="4668" w:type="dxa"/>
            <w:vAlign w:val="center"/>
          </w:tcPr>
          <w:p w:rsidR="008A1734" w:rsidRDefault="008A1734">
            <w:r>
              <w:object w:dxaOrig="7185" w:dyaOrig="5402">
                <v:shape id="_x0000_i1035" type="#_x0000_t75" style="width:221pt;height:166pt" o:ole="" o:bordertopcolor="this" o:borderleftcolor="this" o:borderbottomcolor="this" o:borderrightcolor="this">
                  <v:imagedata r:id="rId31" o:title=""/>
                  <w10:bordertop type="single" width="4"/>
                  <w10:borderleft type="single" width="4"/>
                  <w10:borderbottom type="single" width="4"/>
                  <w10:borderright type="single" width="4"/>
                </v:shape>
                <o:OLEObject Type="Embed" ProgID="PowerPoint.Slide.8" ShapeID="_x0000_i1035" DrawAspect="Content" ObjectID="_1367824284" r:id="rId32"/>
              </w:object>
            </w:r>
          </w:p>
        </w:tc>
        <w:tc>
          <w:tcPr>
            <w:tcW w:w="4920" w:type="dxa"/>
            <w:vAlign w:val="center"/>
          </w:tcPr>
          <w:p w:rsidR="008A1734" w:rsidRDefault="00317893" w:rsidP="00655995">
            <w:pPr>
              <w:jc w:val="right"/>
            </w:pPr>
            <w:r>
              <w:object w:dxaOrig="7185" w:dyaOrig="5402">
                <v:shape id="_x0000_i1036" type="#_x0000_t75" style="width:217pt;height:164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PowerPoint.Slide.8" ShapeID="_x0000_i1036" DrawAspect="Content" ObjectID="_1367824285" r:id="rId34"/>
              </w:object>
            </w:r>
          </w:p>
        </w:tc>
      </w:tr>
      <w:tr w:rsidR="008A1734" w:rsidTr="00317893">
        <w:trPr>
          <w:trHeight w:val="4000"/>
        </w:trPr>
        <w:tc>
          <w:tcPr>
            <w:tcW w:w="4668" w:type="dxa"/>
            <w:vAlign w:val="center"/>
          </w:tcPr>
          <w:p w:rsidR="008A1734" w:rsidRDefault="00317893">
            <w:r>
              <w:object w:dxaOrig="7185" w:dyaOrig="5402">
                <v:shape id="_x0000_i1037" type="#_x0000_t75" style="width:220pt;height:166pt" o:ole="" o:bordertopcolor="this" o:borderleftcolor="this" o:borderbottomcolor="this" o:borderrightcolor="this">
                  <v:imagedata r:id="rId35" o:title=""/>
                  <w10:bordertop type="single" width="4"/>
                  <w10:borderleft type="single" width="4"/>
                  <w10:borderbottom type="single" width="4"/>
                  <w10:borderright type="single" width="4"/>
                </v:shape>
                <o:OLEObject Type="Embed" ProgID="PowerPoint.Slide.8" ShapeID="_x0000_i1037" DrawAspect="Content" ObjectID="_1367824286" r:id="rId36"/>
              </w:object>
            </w:r>
          </w:p>
        </w:tc>
        <w:tc>
          <w:tcPr>
            <w:tcW w:w="4920" w:type="dxa"/>
            <w:vAlign w:val="center"/>
          </w:tcPr>
          <w:p w:rsidR="008A1734" w:rsidRDefault="00317893" w:rsidP="00655995">
            <w:pPr>
              <w:jc w:val="right"/>
            </w:pPr>
            <w:r>
              <w:object w:dxaOrig="7185" w:dyaOrig="5402">
                <v:shape id="_x0000_i1038" type="#_x0000_t75" style="width:217pt;height:163pt" o:ole="" o:bordertopcolor="this" o:borderleftcolor="this" o:borderbottomcolor="this" o:borderrightcolor="this">
                  <v:imagedata r:id="rId37" o:title=""/>
                  <w10:bordertop type="single" width="4"/>
                  <w10:borderleft type="single" width="4"/>
                  <w10:borderbottom type="single" width="4"/>
                  <w10:borderright type="single" width="4"/>
                </v:shape>
                <o:OLEObject Type="Embed" ProgID="PowerPoint.Slide.8" ShapeID="_x0000_i1038" DrawAspect="Content" ObjectID="_1367824287" r:id="rId38"/>
              </w:object>
            </w:r>
          </w:p>
        </w:tc>
      </w:tr>
      <w:tr w:rsidR="008A1734" w:rsidTr="00317893">
        <w:trPr>
          <w:trHeight w:val="4000"/>
        </w:trPr>
        <w:tc>
          <w:tcPr>
            <w:tcW w:w="4668" w:type="dxa"/>
            <w:vAlign w:val="center"/>
          </w:tcPr>
          <w:p w:rsidR="008A1734" w:rsidRDefault="008A1734">
            <w:r>
              <w:object w:dxaOrig="7185" w:dyaOrig="5402">
                <v:shape id="_x0000_i1039" type="#_x0000_t75" style="width:221pt;height:166pt" o:ole="" o:bordertopcolor="this" o:borderleftcolor="this" o:borderbottomcolor="this" o:borderrightcolor="this">
                  <v:imagedata r:id="rId39" o:title=""/>
                  <w10:bordertop type="single" width="4"/>
                  <w10:borderleft type="single" width="4"/>
                  <w10:borderbottom type="single" width="4"/>
                  <w10:borderright type="single" width="4"/>
                </v:shape>
                <o:OLEObject Type="Embed" ProgID="PowerPoint.Slide.8" ShapeID="_x0000_i1039" DrawAspect="Content" ObjectID="_1367824288" r:id="rId40"/>
              </w:object>
            </w:r>
          </w:p>
        </w:tc>
        <w:tc>
          <w:tcPr>
            <w:tcW w:w="4920" w:type="dxa"/>
            <w:vAlign w:val="center"/>
          </w:tcPr>
          <w:p w:rsidR="008A1734" w:rsidRDefault="00317893" w:rsidP="00655995">
            <w:pPr>
              <w:jc w:val="right"/>
            </w:pPr>
            <w:r>
              <w:object w:dxaOrig="7185" w:dyaOrig="5402">
                <v:shape id="_x0000_i1040" type="#_x0000_t75" style="width:217pt;height:164pt" o:ole="" o:bordertopcolor="this" o:borderleftcolor="this" o:borderbottomcolor="this" o:borderrightcolor="this">
                  <v:imagedata r:id="rId41" o:title=""/>
                  <w10:bordertop type="single" width="4"/>
                  <w10:borderleft type="single" width="4"/>
                  <w10:borderbottom type="single" width="4"/>
                  <w10:borderright type="single" width="4"/>
                </v:shape>
                <o:OLEObject Type="Embed" ProgID="PowerPoint.Slide.8" ShapeID="_x0000_i1040" DrawAspect="Content" ObjectID="_1367824289" r:id="rId42"/>
              </w:object>
            </w:r>
          </w:p>
        </w:tc>
      </w:tr>
      <w:tr w:rsidR="008A1734" w:rsidTr="00317893">
        <w:trPr>
          <w:trHeight w:val="4000"/>
        </w:trPr>
        <w:tc>
          <w:tcPr>
            <w:tcW w:w="4668" w:type="dxa"/>
            <w:vAlign w:val="center"/>
          </w:tcPr>
          <w:p w:rsidR="008A1734" w:rsidRDefault="008A1734">
            <w:r>
              <w:object w:dxaOrig="7185" w:dyaOrig="5402">
                <v:shape id="_x0000_i1041" type="#_x0000_t75" style="width:221pt;height:166pt" o:ole="" o:bordertopcolor="this" o:borderleftcolor="this" o:borderbottomcolor="this" o:borderrightcolor="this">
                  <v:imagedata r:id="rId43" o:title=""/>
                  <w10:bordertop type="single" width="4"/>
                  <w10:borderleft type="single" width="4"/>
                  <w10:borderbottom type="single" width="4"/>
                  <w10:borderright type="single" width="4"/>
                </v:shape>
                <o:OLEObject Type="Embed" ProgID="PowerPoint.Slide.8" ShapeID="_x0000_i1041" DrawAspect="Content" ObjectID="_1367824290" r:id="rId44"/>
              </w:object>
            </w:r>
          </w:p>
        </w:tc>
        <w:tc>
          <w:tcPr>
            <w:tcW w:w="4920" w:type="dxa"/>
            <w:vAlign w:val="center"/>
          </w:tcPr>
          <w:p w:rsidR="008A1734" w:rsidRDefault="008A1734"/>
        </w:tc>
      </w:tr>
    </w:tbl>
    <w:p w:rsidR="008A1734" w:rsidRDefault="008A1734"/>
    <w:p w:rsidR="008C043C" w:rsidRDefault="0087334B" w:rsidP="00927C3D">
      <w:pPr>
        <w:spacing w:before="11" w:after="2088"/>
        <w:ind w:right="6873"/>
      </w:pPr>
      <w:r>
        <w:br w:type="page"/>
      </w:r>
      <w:bookmarkStart w:id="2" w:name="Shepherd"/>
      <w:r w:rsidR="000F5F19">
        <w:rPr>
          <w:noProof/>
        </w:rPr>
        <w:lastRenderedPageBreak/>
        <w:drawing>
          <wp:inline distT="0" distB="0" distL="0" distR="0">
            <wp:extent cx="5930900" cy="80518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cstate="print"/>
                    <a:srcRect/>
                    <a:stretch>
                      <a:fillRect/>
                    </a:stretch>
                  </pic:blipFill>
                  <pic:spPr bwMode="auto">
                    <a:xfrm>
                      <a:off x="0" y="0"/>
                      <a:ext cx="5930900" cy="8051800"/>
                    </a:xfrm>
                    <a:prstGeom prst="rect">
                      <a:avLst/>
                    </a:prstGeom>
                    <a:noFill/>
                    <a:ln w="9525">
                      <a:noFill/>
                      <a:miter lim="800000"/>
                      <a:headEnd/>
                      <a:tailEnd/>
                    </a:ln>
                  </pic:spPr>
                </pic:pic>
              </a:graphicData>
            </a:graphic>
          </wp:inline>
        </w:drawing>
      </w:r>
      <w:bookmarkEnd w:id="2"/>
    </w:p>
    <w:p w:rsidR="0087334B" w:rsidRDefault="000F5F19" w:rsidP="0070210B">
      <w:pPr>
        <w:ind w:right="6869"/>
      </w:pPr>
      <w:bookmarkStart w:id="3" w:name="Northeastern"/>
      <w:r>
        <w:rPr>
          <w:noProof/>
        </w:rPr>
        <w:lastRenderedPageBreak/>
        <w:drawing>
          <wp:inline distT="0" distB="0" distL="0" distR="0">
            <wp:extent cx="5943600" cy="7581900"/>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srcRect/>
                    <a:stretch>
                      <a:fillRect/>
                    </a:stretch>
                  </pic:blipFill>
                  <pic:spPr bwMode="auto">
                    <a:xfrm>
                      <a:off x="0" y="0"/>
                      <a:ext cx="5943600" cy="7581900"/>
                    </a:xfrm>
                    <a:prstGeom prst="rect">
                      <a:avLst/>
                    </a:prstGeom>
                    <a:noFill/>
                    <a:ln w="9525">
                      <a:noFill/>
                      <a:miter lim="800000"/>
                      <a:headEnd/>
                      <a:tailEnd/>
                    </a:ln>
                  </pic:spPr>
                </pic:pic>
              </a:graphicData>
            </a:graphic>
          </wp:inline>
        </w:drawing>
      </w:r>
      <w:bookmarkEnd w:id="3"/>
      <w:r w:rsidR="00D339C5">
        <w:br w:type="page"/>
      </w:r>
    </w:p>
    <w:p w:rsidR="0070210B" w:rsidRDefault="0070210B" w:rsidP="0092093F">
      <w:pPr>
        <w:rPr>
          <w:rFonts w:ascii="Garamond" w:hAnsi="Garamond" w:cs="Garamond"/>
          <w:sz w:val="26"/>
          <w:szCs w:val="26"/>
        </w:rPr>
      </w:pPr>
      <w:r>
        <w:rPr>
          <w:rFonts w:ascii="Garamond" w:hAnsi="Garamond" w:cs="Garamond"/>
          <w:sz w:val="26"/>
          <w:szCs w:val="26"/>
        </w:rPr>
        <w:lastRenderedPageBreak/>
        <w:t xml:space="preserve">Jason </w:t>
      </w:r>
      <w:proofErr w:type="spellStart"/>
      <w:r>
        <w:rPr>
          <w:rFonts w:ascii="Garamond" w:hAnsi="Garamond" w:cs="Garamond"/>
          <w:sz w:val="26"/>
          <w:szCs w:val="26"/>
        </w:rPr>
        <w:t>Raynor</w:t>
      </w:r>
      <w:proofErr w:type="spellEnd"/>
    </w:p>
    <w:p w:rsidR="0070210B" w:rsidRDefault="0070210B" w:rsidP="0092093F">
      <w:pPr>
        <w:rPr>
          <w:rFonts w:ascii="Garamond" w:hAnsi="Garamond" w:cs="Garamond"/>
          <w:sz w:val="26"/>
          <w:szCs w:val="26"/>
        </w:rPr>
      </w:pPr>
      <w:r>
        <w:rPr>
          <w:rFonts w:ascii="Garamond" w:hAnsi="Garamond" w:cs="Garamond"/>
          <w:sz w:val="26"/>
          <w:szCs w:val="26"/>
        </w:rPr>
        <w:t>Lab Supply</w:t>
      </w:r>
    </w:p>
    <w:p w:rsidR="0070210B" w:rsidRDefault="0070210B" w:rsidP="0092093F">
      <w:pPr>
        <w:rPr>
          <w:rFonts w:ascii="Garamond" w:hAnsi="Garamond" w:cs="Garamond"/>
          <w:spacing w:val="-6"/>
          <w:sz w:val="26"/>
          <w:szCs w:val="26"/>
        </w:rPr>
      </w:pPr>
      <w:r>
        <w:rPr>
          <w:rFonts w:ascii="Garamond" w:hAnsi="Garamond" w:cs="Garamond"/>
          <w:spacing w:val="-6"/>
          <w:sz w:val="26"/>
          <w:szCs w:val="26"/>
        </w:rPr>
        <w:t>General Manager</w:t>
      </w:r>
    </w:p>
    <w:p w:rsidR="0070210B" w:rsidRDefault="0070210B" w:rsidP="0092093F">
      <w:pPr>
        <w:spacing w:line="216" w:lineRule="auto"/>
        <w:rPr>
          <w:rFonts w:ascii="Garamond" w:hAnsi="Garamond" w:cs="Garamond"/>
          <w:spacing w:val="-2"/>
          <w:sz w:val="26"/>
          <w:szCs w:val="26"/>
        </w:rPr>
      </w:pPr>
      <w:r>
        <w:rPr>
          <w:rFonts w:ascii="Garamond" w:hAnsi="Garamond" w:cs="Garamond"/>
          <w:spacing w:val="-10"/>
          <w:sz w:val="26"/>
          <w:szCs w:val="26"/>
        </w:rPr>
        <w:t xml:space="preserve">Phone: 1-800-262-5258 </w:t>
      </w:r>
      <w:r>
        <w:rPr>
          <w:rFonts w:ascii="Garamond" w:hAnsi="Garamond" w:cs="Garamond"/>
          <w:spacing w:val="-2"/>
          <w:sz w:val="26"/>
          <w:szCs w:val="26"/>
        </w:rPr>
        <w:t>Fax: 817-492-9300</w:t>
      </w:r>
    </w:p>
    <w:p w:rsidR="0070210B" w:rsidRDefault="0070210B" w:rsidP="0092093F">
      <w:pPr>
        <w:rPr>
          <w:sz w:val="36"/>
          <w:szCs w:val="36"/>
        </w:rPr>
      </w:pPr>
      <w:bookmarkStart w:id="4" w:name="Lab"/>
      <w:r>
        <w:rPr>
          <w:sz w:val="36"/>
          <w:szCs w:val="36"/>
        </w:rPr>
        <w:t>Lab Supply</w:t>
      </w:r>
    </w:p>
    <w:p w:rsidR="0070210B" w:rsidRDefault="0070210B" w:rsidP="0092093F">
      <w:pPr>
        <w:spacing w:before="396"/>
        <w:rPr>
          <w:rFonts w:ascii="Verdana" w:hAnsi="Verdana" w:cs="Verdana"/>
          <w:w w:val="105"/>
          <w:sz w:val="21"/>
          <w:szCs w:val="21"/>
        </w:rPr>
      </w:pPr>
      <w:r>
        <w:rPr>
          <w:rFonts w:ascii="Verdana" w:hAnsi="Verdana" w:cs="Verdana"/>
          <w:w w:val="105"/>
          <w:sz w:val="21"/>
          <w:szCs w:val="21"/>
        </w:rPr>
        <w:t xml:space="preserve">Jason </w:t>
      </w:r>
      <w:proofErr w:type="spellStart"/>
      <w:r>
        <w:rPr>
          <w:rFonts w:ascii="Verdana" w:hAnsi="Verdana" w:cs="Verdana"/>
          <w:w w:val="105"/>
          <w:sz w:val="21"/>
          <w:szCs w:val="21"/>
        </w:rPr>
        <w:t>Raynor</w:t>
      </w:r>
      <w:proofErr w:type="spellEnd"/>
    </w:p>
    <w:bookmarkEnd w:id="4"/>
    <w:p w:rsidR="0070210B" w:rsidRDefault="0070210B" w:rsidP="0092093F">
      <w:pPr>
        <w:rPr>
          <w:rFonts w:ascii="Verdana" w:hAnsi="Verdana" w:cs="Verdana"/>
          <w:w w:val="105"/>
          <w:sz w:val="21"/>
          <w:szCs w:val="21"/>
        </w:rPr>
      </w:pPr>
      <w:r>
        <w:rPr>
          <w:rFonts w:ascii="Verdana" w:hAnsi="Verdana" w:cs="Verdana"/>
          <w:w w:val="105"/>
          <w:sz w:val="21"/>
          <w:szCs w:val="21"/>
        </w:rPr>
        <w:t>Lab Supply</w:t>
      </w:r>
    </w:p>
    <w:p w:rsidR="0070210B" w:rsidRDefault="0070210B" w:rsidP="0092093F">
      <w:pPr>
        <w:spacing w:before="36"/>
        <w:rPr>
          <w:rFonts w:ascii="Verdana" w:hAnsi="Verdana" w:cs="Verdana"/>
          <w:w w:val="105"/>
          <w:sz w:val="21"/>
          <w:szCs w:val="21"/>
        </w:rPr>
      </w:pPr>
      <w:r>
        <w:rPr>
          <w:rFonts w:ascii="Verdana" w:hAnsi="Verdana" w:cs="Verdana"/>
          <w:w w:val="105"/>
          <w:sz w:val="21"/>
          <w:szCs w:val="21"/>
        </w:rPr>
        <w:t>General Manager</w:t>
      </w:r>
    </w:p>
    <w:p w:rsidR="0070210B" w:rsidRDefault="0070210B" w:rsidP="0092093F">
      <w:pPr>
        <w:rPr>
          <w:rFonts w:ascii="Verdana" w:hAnsi="Verdana" w:cs="Verdana"/>
          <w:spacing w:val="-4"/>
          <w:w w:val="105"/>
          <w:sz w:val="21"/>
          <w:szCs w:val="21"/>
        </w:rPr>
      </w:pPr>
      <w:r>
        <w:rPr>
          <w:rFonts w:ascii="Verdana" w:hAnsi="Verdana" w:cs="Verdana"/>
          <w:spacing w:val="-9"/>
          <w:w w:val="105"/>
          <w:sz w:val="21"/>
          <w:szCs w:val="21"/>
        </w:rPr>
        <w:t xml:space="preserve">Phone: 1-800-262-5258 </w:t>
      </w:r>
      <w:r>
        <w:rPr>
          <w:rFonts w:ascii="Verdana" w:hAnsi="Verdana" w:cs="Verdana"/>
          <w:spacing w:val="-4"/>
          <w:w w:val="105"/>
          <w:sz w:val="21"/>
          <w:szCs w:val="21"/>
        </w:rPr>
        <w:t>Fax: 817-492-9300</w:t>
      </w:r>
    </w:p>
    <w:p w:rsidR="0070210B" w:rsidRDefault="0070210B" w:rsidP="0092093F">
      <w:pPr>
        <w:spacing w:before="36"/>
        <w:rPr>
          <w:rFonts w:ascii="Verdana" w:hAnsi="Verdana" w:cs="Verdana"/>
          <w:b/>
          <w:bCs/>
          <w:w w:val="105"/>
          <w:sz w:val="35"/>
          <w:szCs w:val="35"/>
        </w:rPr>
      </w:pPr>
      <w:r>
        <w:rPr>
          <w:rFonts w:ascii="Verdana" w:hAnsi="Verdana" w:cs="Verdana"/>
          <w:b/>
          <w:bCs/>
          <w:w w:val="105"/>
          <w:sz w:val="35"/>
          <w:szCs w:val="35"/>
        </w:rPr>
        <w:t>Lab Supply</w:t>
      </w:r>
    </w:p>
    <w:p w:rsidR="0070210B" w:rsidRDefault="0070210B" w:rsidP="0092093F">
      <w:pPr>
        <w:spacing w:before="252"/>
        <w:rPr>
          <w:rFonts w:ascii="Tahoma" w:hAnsi="Tahoma" w:cs="Tahoma"/>
          <w:spacing w:val="2"/>
          <w:sz w:val="19"/>
          <w:szCs w:val="19"/>
        </w:rPr>
      </w:pPr>
      <w:r>
        <w:rPr>
          <w:rFonts w:ascii="Bookman Old Style" w:hAnsi="Bookman Old Style" w:cs="Bookman Old Style"/>
          <w:spacing w:val="-1"/>
          <w:sz w:val="22"/>
          <w:szCs w:val="22"/>
        </w:rPr>
        <w:t xml:space="preserve">From: </w:t>
      </w:r>
      <w:hyperlink r:id="rId47" w:history="1">
        <w:r>
          <w:rPr>
            <w:rFonts w:ascii="Tahoma" w:hAnsi="Tahoma" w:cs="Tahoma"/>
            <w:color w:val="0000FF"/>
            <w:spacing w:val="-1"/>
            <w:sz w:val="19"/>
            <w:szCs w:val="19"/>
            <w:u w:val="single"/>
          </w:rPr>
          <w:t>Norm_Peiffer@AndersonsInc.Com</w:t>
        </w:r>
      </w:hyperlink>
      <w:r>
        <w:rPr>
          <w:rFonts w:ascii="Tahoma" w:hAnsi="Tahoma" w:cs="Tahoma"/>
          <w:spacing w:val="-1"/>
          <w:sz w:val="19"/>
          <w:szCs w:val="19"/>
        </w:rPr>
        <w:t xml:space="preserve"> [mailto:Norm_Feiffer©</w:t>
      </w:r>
      <w:hyperlink r:id="rId48" w:history="1">
        <w:r>
          <w:rPr>
            <w:rFonts w:ascii="Tahoma" w:hAnsi="Tahoma" w:cs="Tahoma"/>
            <w:color w:val="0000FF"/>
            <w:spacing w:val="-1"/>
            <w:sz w:val="19"/>
            <w:szCs w:val="19"/>
            <w:u w:val="single"/>
          </w:rPr>
          <w:t>AndersonsInc.Com</w:t>
        </w:r>
      </w:hyperlink>
      <w:r>
        <w:rPr>
          <w:rFonts w:ascii="Tahoma" w:hAnsi="Tahoma" w:cs="Tahoma"/>
          <w:spacing w:val="-1"/>
          <w:sz w:val="19"/>
          <w:szCs w:val="19"/>
        </w:rPr>
        <w:t xml:space="preserve">] </w:t>
      </w:r>
      <w:r>
        <w:rPr>
          <w:rFonts w:ascii="Bookman Old Style" w:hAnsi="Bookman Old Style" w:cs="Bookman Old Style"/>
          <w:spacing w:val="2"/>
          <w:sz w:val="22"/>
          <w:szCs w:val="22"/>
        </w:rPr>
        <w:t xml:space="preserve">Sent: </w:t>
      </w:r>
      <w:r>
        <w:rPr>
          <w:rFonts w:ascii="Tahoma" w:hAnsi="Tahoma" w:cs="Tahoma"/>
          <w:spacing w:val="2"/>
          <w:sz w:val="19"/>
          <w:szCs w:val="19"/>
        </w:rPr>
        <w:t>Wednesday, June 30, 2010 7:56 AM</w:t>
      </w:r>
    </w:p>
    <w:p w:rsidR="0070210B" w:rsidRDefault="0070210B" w:rsidP="0092093F">
      <w:pPr>
        <w:rPr>
          <w:rFonts w:ascii="Tahoma" w:hAnsi="Tahoma" w:cs="Tahoma"/>
          <w:sz w:val="19"/>
          <w:szCs w:val="19"/>
        </w:rPr>
      </w:pPr>
      <w:r>
        <w:rPr>
          <w:rFonts w:ascii="Bookman Old Style" w:hAnsi="Bookman Old Style" w:cs="Bookman Old Style"/>
          <w:sz w:val="22"/>
          <w:szCs w:val="22"/>
        </w:rPr>
        <w:t xml:space="preserve">To: </w:t>
      </w:r>
      <w:r>
        <w:rPr>
          <w:rFonts w:ascii="Tahoma" w:hAnsi="Tahoma" w:cs="Tahoma"/>
          <w:sz w:val="19"/>
          <w:szCs w:val="19"/>
        </w:rPr>
        <w:t>undisclosed-recipients:</w:t>
      </w:r>
    </w:p>
    <w:p w:rsidR="0070210B" w:rsidRDefault="0070210B" w:rsidP="0092093F">
      <w:pPr>
        <w:rPr>
          <w:rFonts w:ascii="Tahoma" w:hAnsi="Tahoma" w:cs="Tahoma"/>
          <w:spacing w:val="3"/>
          <w:sz w:val="19"/>
          <w:szCs w:val="19"/>
        </w:rPr>
      </w:pPr>
      <w:r>
        <w:rPr>
          <w:rFonts w:ascii="Bookman Old Style" w:hAnsi="Bookman Old Style" w:cs="Bookman Old Style"/>
          <w:sz w:val="22"/>
          <w:szCs w:val="22"/>
        </w:rPr>
        <w:t xml:space="preserve">Cc: </w:t>
      </w:r>
      <w:hyperlink r:id="rId49" w:history="1">
        <w:r>
          <w:rPr>
            <w:rFonts w:ascii="Tahoma" w:hAnsi="Tahoma" w:cs="Tahoma"/>
            <w:color w:val="0000FF"/>
            <w:sz w:val="19"/>
            <w:szCs w:val="19"/>
            <w:u w:val="single"/>
          </w:rPr>
          <w:t>Ted_Weaver@AndersonsInc.com</w:t>
        </w:r>
      </w:hyperlink>
      <w:r>
        <w:rPr>
          <w:rFonts w:ascii="Tahoma" w:hAnsi="Tahoma" w:cs="Tahoma"/>
          <w:sz w:val="19"/>
          <w:szCs w:val="19"/>
        </w:rPr>
        <w:t>; Jerry_Reynolds©</w:t>
      </w:r>
      <w:hyperlink r:id="rId50" w:history="1">
        <w:r>
          <w:rPr>
            <w:rFonts w:ascii="Tahoma" w:hAnsi="Tahoma" w:cs="Tahoma"/>
            <w:color w:val="0000FF"/>
            <w:sz w:val="19"/>
            <w:szCs w:val="19"/>
            <w:u w:val="single"/>
          </w:rPr>
          <w:t>AndersonsInc.COM</w:t>
        </w:r>
      </w:hyperlink>
      <w:r>
        <w:rPr>
          <w:rFonts w:ascii="Tahoma" w:hAnsi="Tahoma" w:cs="Tahoma"/>
          <w:sz w:val="19"/>
          <w:szCs w:val="19"/>
        </w:rPr>
        <w:t>; Dale Theis©</w:t>
      </w:r>
      <w:hyperlink r:id="rId51" w:history="1">
        <w:r>
          <w:rPr>
            <w:rFonts w:ascii="Tahoma" w:hAnsi="Tahoma" w:cs="Tahoma"/>
            <w:color w:val="0000FF"/>
            <w:sz w:val="19"/>
            <w:szCs w:val="19"/>
            <w:u w:val="single"/>
          </w:rPr>
          <w:t>Andersonsinc.Com</w:t>
        </w:r>
      </w:hyperlink>
      <w:r>
        <w:rPr>
          <w:rFonts w:ascii="Tahoma" w:hAnsi="Tahoma" w:cs="Tahoma"/>
          <w:sz w:val="19"/>
          <w:szCs w:val="19"/>
        </w:rPr>
        <w:t xml:space="preserve">; </w:t>
      </w:r>
      <w:hyperlink r:id="rId52" w:history="1">
        <w:r>
          <w:rPr>
            <w:rFonts w:ascii="Tahoma" w:hAnsi="Tahoma" w:cs="Tahoma"/>
            <w:color w:val="0000FF"/>
            <w:sz w:val="19"/>
            <w:szCs w:val="19"/>
            <w:u w:val="single"/>
          </w:rPr>
          <w:t>Andrea_Gay@andersonsinc.com</w:t>
        </w:r>
      </w:hyperlink>
      <w:r>
        <w:rPr>
          <w:rFonts w:ascii="Tahoma" w:hAnsi="Tahoma" w:cs="Tahoma"/>
          <w:sz w:val="19"/>
          <w:szCs w:val="19"/>
        </w:rPr>
        <w:t xml:space="preserve">; </w:t>
      </w:r>
      <w:r>
        <w:rPr>
          <w:rFonts w:ascii="Tahoma" w:hAnsi="Tahoma" w:cs="Tahoma"/>
          <w:spacing w:val="3"/>
          <w:sz w:val="19"/>
          <w:szCs w:val="19"/>
        </w:rPr>
        <w:t>Colleen_Kander©</w:t>
      </w:r>
      <w:hyperlink r:id="rId53" w:history="1">
        <w:r>
          <w:rPr>
            <w:rFonts w:ascii="Tahoma" w:hAnsi="Tahoma" w:cs="Tahoma"/>
            <w:color w:val="0000FF"/>
            <w:spacing w:val="3"/>
            <w:sz w:val="19"/>
            <w:szCs w:val="19"/>
            <w:u w:val="single"/>
          </w:rPr>
          <w:t>andersonsinc.com</w:t>
        </w:r>
      </w:hyperlink>
      <w:r>
        <w:rPr>
          <w:rFonts w:ascii="Tahoma" w:hAnsi="Tahoma" w:cs="Tahoma"/>
          <w:spacing w:val="3"/>
          <w:sz w:val="19"/>
          <w:szCs w:val="19"/>
        </w:rPr>
        <w:t xml:space="preserve">; </w:t>
      </w:r>
      <w:hyperlink r:id="rId54" w:history="1">
        <w:r>
          <w:rPr>
            <w:rFonts w:ascii="Tahoma" w:hAnsi="Tahoma" w:cs="Tahoma"/>
            <w:color w:val="0000FF"/>
            <w:spacing w:val="3"/>
            <w:sz w:val="19"/>
            <w:szCs w:val="19"/>
            <w:u w:val="single"/>
          </w:rPr>
          <w:t>Barb_Sample@AndersonsInc.com</w:t>
        </w:r>
      </w:hyperlink>
    </w:p>
    <w:p w:rsidR="0070210B" w:rsidRDefault="0070210B" w:rsidP="0092093F">
      <w:pPr>
        <w:rPr>
          <w:rFonts w:ascii="Tahoma" w:hAnsi="Tahoma" w:cs="Tahoma"/>
          <w:spacing w:val="2"/>
          <w:sz w:val="19"/>
          <w:szCs w:val="19"/>
        </w:rPr>
      </w:pPr>
      <w:r>
        <w:rPr>
          <w:rFonts w:ascii="Bookman Old Style" w:hAnsi="Bookman Old Style" w:cs="Bookman Old Style"/>
          <w:spacing w:val="2"/>
          <w:sz w:val="22"/>
          <w:szCs w:val="22"/>
        </w:rPr>
        <w:t xml:space="preserve">Subject: </w:t>
      </w:r>
      <w:r>
        <w:rPr>
          <w:rFonts w:ascii="Tahoma" w:hAnsi="Tahoma" w:cs="Tahoma"/>
          <w:spacing w:val="2"/>
          <w:sz w:val="19"/>
          <w:szCs w:val="19"/>
        </w:rPr>
        <w:t>Letter template for Weight &amp; Measures HB 130</w:t>
      </w:r>
    </w:p>
    <w:p w:rsidR="0070210B" w:rsidRDefault="0070210B" w:rsidP="0092093F">
      <w:pPr>
        <w:spacing w:before="216" w:line="266" w:lineRule="auto"/>
        <w:rPr>
          <w:rFonts w:ascii="Tahoma" w:hAnsi="Tahoma" w:cs="Tahoma"/>
          <w:spacing w:val="3"/>
          <w:sz w:val="19"/>
          <w:szCs w:val="19"/>
        </w:rPr>
      </w:pPr>
      <w:r>
        <w:rPr>
          <w:rFonts w:ascii="Tahoma" w:hAnsi="Tahoma" w:cs="Tahoma"/>
          <w:spacing w:val="-4"/>
          <w:sz w:val="19"/>
          <w:szCs w:val="19"/>
        </w:rPr>
        <w:t xml:space="preserve">Here is a letter we drafted for your consideration to use when writing to your state W &amp; M </w:t>
      </w:r>
      <w:r>
        <w:rPr>
          <w:rFonts w:ascii="Tahoma" w:hAnsi="Tahoma" w:cs="Tahoma"/>
          <w:spacing w:val="3"/>
          <w:sz w:val="19"/>
          <w:szCs w:val="19"/>
        </w:rPr>
        <w:t xml:space="preserve">representative. </w:t>
      </w:r>
      <w:proofErr w:type="spellStart"/>
      <w:r>
        <w:rPr>
          <w:rFonts w:ascii="Tahoma" w:hAnsi="Tahoma" w:cs="Tahoma"/>
          <w:spacing w:val="3"/>
          <w:sz w:val="19"/>
          <w:szCs w:val="19"/>
        </w:rPr>
        <w:t>Fell</w:t>
      </w:r>
      <w:proofErr w:type="spellEnd"/>
      <w:r>
        <w:rPr>
          <w:rFonts w:ascii="Tahoma" w:hAnsi="Tahoma" w:cs="Tahoma"/>
          <w:spacing w:val="3"/>
          <w:sz w:val="19"/>
          <w:szCs w:val="19"/>
        </w:rPr>
        <w:t xml:space="preserve"> free to use as is (after adding your letterhead) or parts and pieces.</w:t>
      </w:r>
    </w:p>
    <w:p w:rsidR="0070210B" w:rsidRDefault="0070210B" w:rsidP="0092093F">
      <w:pPr>
        <w:spacing w:before="288" w:line="288" w:lineRule="auto"/>
        <w:rPr>
          <w:rFonts w:ascii="Tahoma" w:hAnsi="Tahoma" w:cs="Tahoma"/>
          <w:spacing w:val="4"/>
          <w:sz w:val="19"/>
          <w:szCs w:val="19"/>
        </w:rPr>
      </w:pPr>
      <w:r>
        <w:rPr>
          <w:rFonts w:ascii="Tahoma" w:hAnsi="Tahoma" w:cs="Tahoma"/>
          <w:spacing w:val="4"/>
          <w:sz w:val="19"/>
          <w:szCs w:val="19"/>
        </w:rPr>
        <w:t>We'll get you the outcome as soon as we have it.</w:t>
      </w:r>
    </w:p>
    <w:p w:rsidR="0092093F" w:rsidRDefault="0092093F" w:rsidP="0092093F">
      <w:pPr>
        <w:spacing w:line="288" w:lineRule="auto"/>
        <w:rPr>
          <w:rFonts w:ascii="Tahoma" w:hAnsi="Tahoma" w:cs="Tahoma"/>
          <w:spacing w:val="4"/>
          <w:sz w:val="19"/>
          <w:szCs w:val="19"/>
        </w:rPr>
      </w:pPr>
    </w:p>
    <w:p w:rsidR="0070210B" w:rsidRDefault="0070210B" w:rsidP="0092093F">
      <w:pPr>
        <w:rPr>
          <w:rFonts w:ascii="Tahoma" w:hAnsi="Tahoma" w:cs="Tahoma"/>
          <w:spacing w:val="6"/>
          <w:sz w:val="19"/>
          <w:szCs w:val="19"/>
        </w:rPr>
      </w:pPr>
      <w:r>
        <w:rPr>
          <w:rFonts w:ascii="Tahoma" w:hAnsi="Tahoma" w:cs="Tahoma"/>
          <w:spacing w:val="6"/>
          <w:sz w:val="19"/>
          <w:szCs w:val="19"/>
        </w:rPr>
        <w:t>Thanks again</w:t>
      </w:r>
    </w:p>
    <w:p w:rsidR="0092093F" w:rsidRDefault="0092093F" w:rsidP="0092093F">
      <w:pPr>
        <w:rPr>
          <w:rFonts w:ascii="Tahoma" w:hAnsi="Tahoma" w:cs="Tahoma"/>
          <w:spacing w:val="6"/>
          <w:sz w:val="19"/>
          <w:szCs w:val="19"/>
        </w:rPr>
      </w:pPr>
    </w:p>
    <w:p w:rsidR="0070210B" w:rsidRDefault="0070210B" w:rsidP="0092093F">
      <w:pPr>
        <w:spacing w:before="36"/>
        <w:rPr>
          <w:rFonts w:ascii="Tahoma" w:hAnsi="Tahoma" w:cs="Tahoma"/>
          <w:spacing w:val="2"/>
          <w:sz w:val="19"/>
          <w:szCs w:val="19"/>
        </w:rPr>
      </w:pPr>
      <w:r>
        <w:rPr>
          <w:rFonts w:ascii="Tahoma" w:hAnsi="Tahoma" w:cs="Tahoma"/>
          <w:spacing w:val="2"/>
          <w:sz w:val="19"/>
          <w:szCs w:val="19"/>
        </w:rPr>
        <w:t>Ted Weaver (almost retired)</w:t>
      </w:r>
    </w:p>
    <w:p w:rsidR="0070210B" w:rsidRDefault="0070210B" w:rsidP="0092093F">
      <w:pPr>
        <w:tabs>
          <w:tab w:val="left" w:pos="3996"/>
        </w:tabs>
        <w:spacing w:before="36"/>
        <w:rPr>
          <w:rFonts w:ascii="Tahoma" w:hAnsi="Tahoma" w:cs="Tahoma"/>
          <w:sz w:val="19"/>
          <w:szCs w:val="19"/>
        </w:rPr>
      </w:pPr>
      <w:r>
        <w:rPr>
          <w:rFonts w:ascii="Tahoma" w:hAnsi="Tahoma" w:cs="Tahoma"/>
          <w:sz w:val="19"/>
          <w:szCs w:val="19"/>
        </w:rPr>
        <w:t>Andrea Gay</w:t>
      </w:r>
    </w:p>
    <w:p w:rsidR="0070210B" w:rsidRDefault="0070210B" w:rsidP="0092093F">
      <w:pPr>
        <w:spacing w:line="278" w:lineRule="auto"/>
        <w:jc w:val="both"/>
        <w:rPr>
          <w:rFonts w:ascii="Tahoma" w:hAnsi="Tahoma" w:cs="Tahoma"/>
          <w:spacing w:val="3"/>
          <w:sz w:val="19"/>
          <w:szCs w:val="19"/>
        </w:rPr>
      </w:pPr>
      <w:r>
        <w:rPr>
          <w:rFonts w:ascii="Tahoma" w:hAnsi="Tahoma" w:cs="Tahoma"/>
          <w:spacing w:val="3"/>
          <w:sz w:val="19"/>
          <w:szCs w:val="19"/>
        </w:rPr>
        <w:t xml:space="preserve">Colleen </w:t>
      </w:r>
      <w:proofErr w:type="spellStart"/>
      <w:r>
        <w:rPr>
          <w:rFonts w:ascii="Tahoma" w:hAnsi="Tahoma" w:cs="Tahoma"/>
          <w:spacing w:val="3"/>
          <w:sz w:val="19"/>
          <w:szCs w:val="19"/>
        </w:rPr>
        <w:t>Kander</w:t>
      </w:r>
      <w:proofErr w:type="spellEnd"/>
      <w:r>
        <w:rPr>
          <w:rFonts w:ascii="Tahoma" w:hAnsi="Tahoma" w:cs="Tahoma"/>
          <w:spacing w:val="3"/>
          <w:sz w:val="19"/>
          <w:szCs w:val="19"/>
        </w:rPr>
        <w:t xml:space="preserve"> </w:t>
      </w:r>
      <w:r>
        <w:rPr>
          <w:rFonts w:ascii="Tahoma" w:hAnsi="Tahoma" w:cs="Tahoma"/>
          <w:spacing w:val="5"/>
          <w:sz w:val="19"/>
          <w:szCs w:val="19"/>
        </w:rPr>
        <w:t xml:space="preserve">Jerry Reynolds </w:t>
      </w:r>
      <w:r>
        <w:rPr>
          <w:rFonts w:ascii="Tahoma" w:hAnsi="Tahoma" w:cs="Tahoma"/>
          <w:spacing w:val="3"/>
          <w:sz w:val="19"/>
          <w:szCs w:val="19"/>
        </w:rPr>
        <w:t xml:space="preserve">Norman </w:t>
      </w:r>
      <w:proofErr w:type="spellStart"/>
      <w:r>
        <w:rPr>
          <w:rFonts w:ascii="Tahoma" w:hAnsi="Tahoma" w:cs="Tahoma"/>
          <w:spacing w:val="3"/>
          <w:sz w:val="19"/>
          <w:szCs w:val="19"/>
        </w:rPr>
        <w:t>Peiffer</w:t>
      </w:r>
      <w:proofErr w:type="spellEnd"/>
    </w:p>
    <w:p w:rsidR="00B14018" w:rsidRDefault="0070210B" w:rsidP="0092093F">
      <w:pPr>
        <w:spacing w:line="208" w:lineRule="auto"/>
      </w:pPr>
      <w:r>
        <w:br w:type="page"/>
      </w:r>
    </w:p>
    <w:p w:rsidR="00B14018" w:rsidRDefault="00B14018" w:rsidP="00892B30">
      <w:pPr>
        <w:spacing w:line="208" w:lineRule="auto"/>
      </w:pPr>
    </w:p>
    <w:p w:rsidR="0070210B" w:rsidRDefault="0070210B" w:rsidP="00892B30">
      <w:pPr>
        <w:spacing w:line="208" w:lineRule="auto"/>
        <w:rPr>
          <w:rFonts w:ascii="Garamond" w:hAnsi="Garamond" w:cs="Garamond"/>
          <w:spacing w:val="-6"/>
          <w:sz w:val="22"/>
          <w:szCs w:val="22"/>
        </w:rPr>
      </w:pPr>
      <w:r>
        <w:rPr>
          <w:rFonts w:ascii="Garamond" w:hAnsi="Garamond" w:cs="Garamond"/>
          <w:spacing w:val="-6"/>
          <w:sz w:val="22"/>
          <w:szCs w:val="22"/>
        </w:rPr>
        <w:t>Dear Mr. Benavides,</w:t>
      </w:r>
    </w:p>
    <w:p w:rsidR="0070210B" w:rsidRDefault="0070210B" w:rsidP="00892B30">
      <w:pPr>
        <w:spacing w:before="144"/>
        <w:rPr>
          <w:rFonts w:ascii="Garamond" w:hAnsi="Garamond" w:cs="Garamond"/>
          <w:spacing w:val="-7"/>
          <w:sz w:val="22"/>
          <w:szCs w:val="22"/>
        </w:rPr>
      </w:pPr>
      <w:r>
        <w:rPr>
          <w:rFonts w:ascii="Garamond" w:hAnsi="Garamond" w:cs="Garamond"/>
          <w:spacing w:val="-7"/>
          <w:sz w:val="22"/>
          <w:szCs w:val="22"/>
        </w:rPr>
        <w:t>Re: Proposed Revision to Handbook 130, Method of Sale, Section 2.23 — Animal Bedding</w:t>
      </w:r>
    </w:p>
    <w:p w:rsidR="0070210B" w:rsidRDefault="0070210B" w:rsidP="00892B30">
      <w:pPr>
        <w:spacing w:before="216" w:line="216" w:lineRule="auto"/>
        <w:jc w:val="both"/>
        <w:rPr>
          <w:rFonts w:ascii="Garamond" w:hAnsi="Garamond" w:cs="Garamond"/>
          <w:spacing w:val="-6"/>
          <w:sz w:val="22"/>
          <w:szCs w:val="22"/>
        </w:rPr>
      </w:pPr>
      <w:r>
        <w:rPr>
          <w:rFonts w:ascii="Garamond" w:hAnsi="Garamond" w:cs="Garamond"/>
          <w:spacing w:val="-7"/>
          <w:sz w:val="22"/>
          <w:szCs w:val="22"/>
        </w:rPr>
        <w:t xml:space="preserve">As a member of the laboratory animal provisions and supplies industry, we do not support the proposed </w:t>
      </w:r>
      <w:r>
        <w:rPr>
          <w:rFonts w:ascii="Garamond" w:hAnsi="Garamond" w:cs="Garamond"/>
          <w:spacing w:val="-3"/>
          <w:sz w:val="22"/>
          <w:szCs w:val="22"/>
        </w:rPr>
        <w:t xml:space="preserve">change that would allow selling of bedding used for laboratory animals to be sold by weight. Below are </w:t>
      </w:r>
      <w:r>
        <w:rPr>
          <w:rFonts w:ascii="Garamond" w:hAnsi="Garamond" w:cs="Garamond"/>
          <w:spacing w:val="-7"/>
          <w:sz w:val="22"/>
          <w:szCs w:val="22"/>
        </w:rPr>
        <w:t xml:space="preserve">the specific reasons this proposed change is </w:t>
      </w:r>
      <w:r w:rsidRPr="004779AC">
        <w:rPr>
          <w:rFonts w:ascii="Garamond" w:hAnsi="Garamond" w:cs="Garamond"/>
          <w:sz w:val="22"/>
          <w:szCs w:val="22"/>
        </w:rPr>
        <w:t>inappropriate</w:t>
      </w:r>
      <w:r>
        <w:rPr>
          <w:rFonts w:ascii="Garamond" w:hAnsi="Garamond" w:cs="Garamond"/>
          <w:spacing w:val="-7"/>
          <w:sz w:val="22"/>
          <w:szCs w:val="22"/>
        </w:rPr>
        <w:t xml:space="preserve"> for the laboratory bedding consumer or any end </w:t>
      </w:r>
      <w:r>
        <w:rPr>
          <w:rFonts w:ascii="Garamond" w:hAnsi="Garamond" w:cs="Garamond"/>
          <w:spacing w:val="-6"/>
          <w:sz w:val="22"/>
          <w:szCs w:val="22"/>
        </w:rPr>
        <w:t>user. These reasons are counter to what is reported on Page L&amp;R 18.</w:t>
      </w:r>
    </w:p>
    <w:p w:rsidR="0070210B" w:rsidRPr="00892B30" w:rsidRDefault="0070210B" w:rsidP="00892B30">
      <w:pPr>
        <w:widowControl w:val="0"/>
        <w:numPr>
          <w:ilvl w:val="0"/>
          <w:numId w:val="1"/>
        </w:numPr>
        <w:tabs>
          <w:tab w:val="clear" w:pos="288"/>
          <w:tab w:val="num" w:pos="360"/>
        </w:tabs>
        <w:kinsoku w:val="0"/>
        <w:spacing w:before="216" w:line="213" w:lineRule="auto"/>
        <w:rPr>
          <w:rFonts w:ascii="Garamond" w:hAnsi="Garamond" w:cs="Garamond"/>
          <w:spacing w:val="-5"/>
          <w:sz w:val="22"/>
          <w:szCs w:val="22"/>
        </w:rPr>
      </w:pPr>
      <w:r w:rsidRPr="00892B30">
        <w:rPr>
          <w:rFonts w:ascii="Garamond" w:hAnsi="Garamond" w:cs="Garamond"/>
          <w:spacing w:val="-3"/>
          <w:sz w:val="22"/>
          <w:szCs w:val="22"/>
        </w:rPr>
        <w:t>There is no incentive for manufactures to produce a lighter product.</w:t>
      </w:r>
      <w:r w:rsidR="00892B30">
        <w:rPr>
          <w:rFonts w:ascii="Garamond" w:hAnsi="Garamond" w:cs="Garamond"/>
          <w:spacing w:val="-3"/>
          <w:sz w:val="22"/>
          <w:szCs w:val="22"/>
        </w:rPr>
        <w:t xml:space="preserve"> </w:t>
      </w:r>
      <w:r w:rsidRPr="00892B30">
        <w:rPr>
          <w:rFonts w:ascii="Garamond" w:hAnsi="Garamond" w:cs="Garamond"/>
          <w:spacing w:val="-9"/>
          <w:sz w:val="22"/>
          <w:szCs w:val="22"/>
        </w:rPr>
        <w:t xml:space="preserve">The product varies seasonally and cannot be consistently produced to the same density per cubic foot while </w:t>
      </w:r>
      <w:r w:rsidRPr="00892B30">
        <w:rPr>
          <w:rFonts w:ascii="Garamond" w:hAnsi="Garamond" w:cs="Garamond"/>
          <w:spacing w:val="-4"/>
          <w:sz w:val="22"/>
          <w:szCs w:val="22"/>
        </w:rPr>
        <w:t xml:space="preserve">maintaining the quality of product. Furthermore, the product absorbency is not decreased by making it </w:t>
      </w:r>
      <w:r w:rsidRPr="00892B30">
        <w:rPr>
          <w:rFonts w:ascii="Garamond" w:hAnsi="Garamond" w:cs="Garamond"/>
          <w:spacing w:val="-2"/>
          <w:sz w:val="22"/>
          <w:szCs w:val="22"/>
        </w:rPr>
        <w:t xml:space="preserve">lighter, it is INCREASED. This was verified in an independent study by C.C. Burns &amp; G.J. Mason, </w:t>
      </w:r>
      <w:r w:rsidR="00892B30" w:rsidRPr="00892B30">
        <w:rPr>
          <w:rFonts w:ascii="Garamond" w:hAnsi="Garamond" w:cs="Garamond"/>
          <w:sz w:val="22"/>
          <w:szCs w:val="22"/>
        </w:rPr>
        <w:t>Department</w:t>
      </w:r>
      <w:r w:rsidRPr="00892B30">
        <w:rPr>
          <w:rFonts w:ascii="Garamond" w:hAnsi="Garamond" w:cs="Garamond"/>
          <w:spacing w:val="-7"/>
          <w:sz w:val="22"/>
          <w:szCs w:val="22"/>
        </w:rPr>
        <w:t xml:space="preserve"> of Zoology, University of Oxford, UK, Animal Sciences Department &amp; University of Guelph,</w:t>
      </w:r>
      <w:r w:rsidR="00892B30" w:rsidRPr="00892B30">
        <w:rPr>
          <w:rFonts w:ascii="Garamond" w:hAnsi="Garamond" w:cs="Garamond"/>
          <w:spacing w:val="-7"/>
          <w:sz w:val="22"/>
          <w:szCs w:val="22"/>
        </w:rPr>
        <w:t xml:space="preserve"> </w:t>
      </w:r>
      <w:r w:rsidRPr="00892B30">
        <w:rPr>
          <w:rFonts w:ascii="Garamond" w:hAnsi="Garamond" w:cs="Garamond"/>
          <w:spacing w:val="-2"/>
          <w:sz w:val="22"/>
          <w:szCs w:val="22"/>
        </w:rPr>
        <w:t xml:space="preserve">Ontario, Canada. Accepted May 12, 2004 the study entitled: "Absorbencies for six different rodent </w:t>
      </w:r>
      <w:r w:rsidRPr="00892B30">
        <w:rPr>
          <w:rFonts w:ascii="Garamond" w:hAnsi="Garamond" w:cs="Garamond"/>
          <w:spacing w:val="-4"/>
          <w:sz w:val="22"/>
          <w:szCs w:val="22"/>
        </w:rPr>
        <w:t>beddings: commercially advertised absorbencies are potentially misleading". The study conclusion is: "By</w:t>
      </w:r>
      <w:r w:rsidR="00892B30">
        <w:rPr>
          <w:rFonts w:ascii="Garamond" w:hAnsi="Garamond" w:cs="Garamond"/>
          <w:spacing w:val="-4"/>
          <w:sz w:val="22"/>
          <w:szCs w:val="22"/>
        </w:rPr>
        <w:t xml:space="preserve"> </w:t>
      </w:r>
      <w:r w:rsidRPr="00892B30">
        <w:rPr>
          <w:rFonts w:ascii="Garamond" w:hAnsi="Garamond" w:cs="Garamond"/>
          <w:spacing w:val="-6"/>
          <w:sz w:val="22"/>
          <w:szCs w:val="22"/>
        </w:rPr>
        <w:t>volume, corncob was the most absorbent bedding...</w:t>
      </w:r>
      <w:proofErr w:type="gramStart"/>
      <w:r w:rsidRPr="00892B30">
        <w:rPr>
          <w:rFonts w:ascii="Garamond" w:hAnsi="Garamond" w:cs="Garamond"/>
          <w:spacing w:val="-6"/>
          <w:sz w:val="22"/>
          <w:szCs w:val="22"/>
        </w:rPr>
        <w:t>".</w:t>
      </w:r>
      <w:proofErr w:type="gramEnd"/>
      <w:r w:rsidRPr="00892B30">
        <w:rPr>
          <w:rFonts w:ascii="Garamond" w:hAnsi="Garamond" w:cs="Garamond"/>
          <w:spacing w:val="-6"/>
          <w:sz w:val="22"/>
          <w:szCs w:val="22"/>
        </w:rPr>
        <w:t xml:space="preserve"> Corncob had the highest absorbency per cm</w:t>
      </w:r>
      <w:r w:rsidRPr="00892B30">
        <w:rPr>
          <w:rFonts w:ascii="Garamond" w:hAnsi="Garamond" w:cs="Garamond"/>
          <w:spacing w:val="-6"/>
          <w:sz w:val="22"/>
          <w:szCs w:val="22"/>
          <w:vertAlign w:val="superscript"/>
        </w:rPr>
        <w:t>3</w:t>
      </w:r>
      <w:r w:rsidRPr="00892B30">
        <w:rPr>
          <w:rFonts w:ascii="Garamond" w:hAnsi="Garamond" w:cs="Garamond"/>
          <w:spacing w:val="-6"/>
          <w:sz w:val="22"/>
          <w:szCs w:val="22"/>
        </w:rPr>
        <w:t xml:space="preserve">..."and </w:t>
      </w:r>
      <w:r w:rsidRPr="00892B30">
        <w:rPr>
          <w:rFonts w:ascii="Garamond" w:hAnsi="Garamond" w:cs="Garamond"/>
          <w:spacing w:val="-7"/>
          <w:sz w:val="22"/>
          <w:szCs w:val="22"/>
        </w:rPr>
        <w:t xml:space="preserve">"In contrast, reported absorbency values calculated per unit mass would give the misleading impression... </w:t>
      </w:r>
      <w:r w:rsidRPr="00892B30">
        <w:rPr>
          <w:rFonts w:ascii="Garamond" w:hAnsi="Garamond" w:cs="Garamond"/>
          <w:spacing w:val="-5"/>
          <w:sz w:val="22"/>
          <w:szCs w:val="22"/>
        </w:rPr>
        <w:t>Attached is a copy of the study for your reference.</w:t>
      </w:r>
    </w:p>
    <w:p w:rsidR="0070210B" w:rsidRPr="00892B30" w:rsidRDefault="0070210B" w:rsidP="00892B30">
      <w:pPr>
        <w:widowControl w:val="0"/>
        <w:numPr>
          <w:ilvl w:val="0"/>
          <w:numId w:val="1"/>
        </w:numPr>
        <w:tabs>
          <w:tab w:val="clear" w:pos="288"/>
          <w:tab w:val="num" w:pos="360"/>
        </w:tabs>
        <w:kinsoku w:val="0"/>
        <w:spacing w:before="144" w:line="213" w:lineRule="auto"/>
        <w:rPr>
          <w:rFonts w:ascii="Garamond" w:hAnsi="Garamond" w:cs="Garamond"/>
          <w:spacing w:val="-5"/>
          <w:sz w:val="22"/>
          <w:szCs w:val="22"/>
        </w:rPr>
      </w:pPr>
      <w:r w:rsidRPr="00892B30">
        <w:rPr>
          <w:rFonts w:ascii="Garamond" w:hAnsi="Garamond" w:cs="Garamond"/>
          <w:spacing w:val="-7"/>
          <w:sz w:val="22"/>
          <w:szCs w:val="22"/>
        </w:rPr>
        <w:t xml:space="preserve">Historically, NIH has purchased primarily wood bedding for their labs, a product that has always been </w:t>
      </w:r>
      <w:r w:rsidRPr="00892B30">
        <w:rPr>
          <w:rFonts w:ascii="Garamond" w:hAnsi="Garamond" w:cs="Garamond"/>
          <w:spacing w:val="-4"/>
          <w:sz w:val="22"/>
          <w:szCs w:val="22"/>
        </w:rPr>
        <w:t>sold by volume.</w:t>
      </w:r>
      <w:r w:rsidR="00892B30" w:rsidRPr="00892B30">
        <w:rPr>
          <w:rFonts w:ascii="Garamond" w:hAnsi="Garamond" w:cs="Garamond"/>
          <w:spacing w:val="-4"/>
          <w:sz w:val="22"/>
          <w:szCs w:val="22"/>
        </w:rPr>
        <w:t xml:space="preserve">  </w:t>
      </w:r>
      <w:r w:rsidRPr="00892B30">
        <w:rPr>
          <w:rFonts w:ascii="Garamond" w:hAnsi="Garamond" w:cs="Garamond"/>
          <w:spacing w:val="-7"/>
          <w:sz w:val="22"/>
          <w:szCs w:val="22"/>
        </w:rPr>
        <w:t xml:space="preserve">All customers including pharmaceutical, university research sites and large commercial breeders including </w:t>
      </w:r>
      <w:r w:rsidRPr="00892B30">
        <w:rPr>
          <w:rFonts w:ascii="Garamond" w:hAnsi="Garamond" w:cs="Garamond"/>
          <w:spacing w:val="-5"/>
          <w:sz w:val="22"/>
          <w:szCs w:val="22"/>
        </w:rPr>
        <w:t>Harlan who have purchased wood bedding have bought it by volume. Currently, The Andersons is the largest supplier of corncob to the laboratory animal market, and has been supplying customers since 2006 in government, pharmaceutical, university research sites and contract labs with corncob sold by volume.</w:t>
      </w:r>
    </w:p>
    <w:p w:rsidR="0070210B" w:rsidRDefault="0070210B" w:rsidP="00892B30">
      <w:pPr>
        <w:widowControl w:val="0"/>
        <w:numPr>
          <w:ilvl w:val="0"/>
          <w:numId w:val="1"/>
        </w:numPr>
        <w:tabs>
          <w:tab w:val="clear" w:pos="288"/>
          <w:tab w:val="num" w:pos="360"/>
        </w:tabs>
        <w:kinsoku w:val="0"/>
        <w:spacing w:before="252" w:line="216" w:lineRule="auto"/>
        <w:rPr>
          <w:rFonts w:ascii="Garamond" w:hAnsi="Garamond" w:cs="Garamond"/>
          <w:spacing w:val="-6"/>
          <w:sz w:val="22"/>
          <w:szCs w:val="22"/>
        </w:rPr>
      </w:pPr>
      <w:r>
        <w:rPr>
          <w:rFonts w:ascii="Garamond" w:hAnsi="Garamond" w:cs="Garamond"/>
          <w:sz w:val="22"/>
          <w:szCs w:val="22"/>
        </w:rPr>
        <w:t xml:space="preserve">Moisture range is only part of the equation that determines the density of processed corncobs. </w:t>
      </w:r>
      <w:r>
        <w:rPr>
          <w:rFonts w:ascii="Garamond" w:hAnsi="Garamond" w:cs="Garamond"/>
          <w:spacing w:val="-3"/>
          <w:sz w:val="22"/>
          <w:szCs w:val="22"/>
        </w:rPr>
        <w:t xml:space="preserve">All manufactures comply with the restrictions. Corncob genetic variation of the hybrid seed, seasonal </w:t>
      </w:r>
      <w:r>
        <w:rPr>
          <w:rFonts w:ascii="Garamond" w:hAnsi="Garamond" w:cs="Garamond"/>
          <w:spacing w:val="-6"/>
          <w:sz w:val="22"/>
          <w:szCs w:val="22"/>
        </w:rPr>
        <w:t xml:space="preserve">changes in humidity, hammer mill processing, drying and final screening all contribute to the varying cubic density and thus mass of the </w:t>
      </w:r>
      <w:r w:rsidR="00892B30">
        <w:rPr>
          <w:rFonts w:ascii="Garamond" w:hAnsi="Garamond" w:cs="Garamond"/>
          <w:spacing w:val="-6"/>
          <w:sz w:val="22"/>
          <w:szCs w:val="22"/>
        </w:rPr>
        <w:t>finished</w:t>
      </w:r>
      <w:r>
        <w:rPr>
          <w:rFonts w:ascii="Garamond" w:hAnsi="Garamond" w:cs="Garamond"/>
          <w:spacing w:val="-6"/>
          <w:sz w:val="22"/>
          <w:szCs w:val="22"/>
        </w:rPr>
        <w:t xml:space="preserve"> product.</w:t>
      </w:r>
    </w:p>
    <w:p w:rsidR="0070210B" w:rsidRPr="00892B30" w:rsidRDefault="0070210B" w:rsidP="00892B30">
      <w:pPr>
        <w:widowControl w:val="0"/>
        <w:numPr>
          <w:ilvl w:val="0"/>
          <w:numId w:val="1"/>
        </w:numPr>
        <w:tabs>
          <w:tab w:val="clear" w:pos="288"/>
          <w:tab w:val="num" w:pos="360"/>
        </w:tabs>
        <w:kinsoku w:val="0"/>
        <w:spacing w:before="180" w:line="216" w:lineRule="auto"/>
        <w:rPr>
          <w:rFonts w:ascii="Garamond" w:hAnsi="Garamond" w:cs="Garamond"/>
          <w:spacing w:val="-3"/>
          <w:sz w:val="22"/>
          <w:szCs w:val="22"/>
        </w:rPr>
      </w:pPr>
      <w:r w:rsidRPr="00892B30">
        <w:rPr>
          <w:rFonts w:ascii="Garamond" w:hAnsi="Garamond" w:cs="Garamond"/>
          <w:sz w:val="22"/>
          <w:szCs w:val="22"/>
        </w:rPr>
        <w:t>Verification of package contents is easy with volume.</w:t>
      </w:r>
      <w:r w:rsidR="00892B30" w:rsidRPr="00892B30">
        <w:rPr>
          <w:rFonts w:ascii="Garamond" w:hAnsi="Garamond" w:cs="Garamond"/>
          <w:sz w:val="22"/>
          <w:szCs w:val="22"/>
        </w:rPr>
        <w:t xml:space="preserve"> </w:t>
      </w:r>
      <w:r w:rsidRPr="00892B30">
        <w:rPr>
          <w:rFonts w:ascii="Garamond" w:hAnsi="Garamond" w:cs="Garamond"/>
          <w:spacing w:val="-7"/>
          <w:sz w:val="22"/>
          <w:szCs w:val="22"/>
        </w:rPr>
        <w:t xml:space="preserve">The packages are sized to hold the stated volume of the package. The pallets stack heights when filled by </w:t>
      </w:r>
      <w:r w:rsidRPr="00892B30">
        <w:rPr>
          <w:rFonts w:ascii="Garamond" w:hAnsi="Garamond" w:cs="Garamond"/>
          <w:spacing w:val="-4"/>
          <w:sz w:val="22"/>
          <w:szCs w:val="22"/>
        </w:rPr>
        <w:t xml:space="preserve">volume are all the same heights. A 1.25 cubic foot bag fill can be checked by poured into it into a 1.25 cubic foot box that can be purchased on-line. A simple box with inside dimensions of 12" x 12" x 15" </w:t>
      </w:r>
      <w:r w:rsidRPr="00892B30">
        <w:rPr>
          <w:rFonts w:ascii="Garamond" w:hAnsi="Garamond" w:cs="Garamond"/>
          <w:spacing w:val="-5"/>
          <w:sz w:val="22"/>
          <w:szCs w:val="22"/>
        </w:rPr>
        <w:t xml:space="preserve">filled to capacity will verify the fill. In the case of bulk sack the dimensions are printed on a tag providing </w:t>
      </w:r>
      <w:r w:rsidRPr="00892B30">
        <w:rPr>
          <w:rFonts w:ascii="Garamond" w:hAnsi="Garamond" w:cs="Garamond"/>
          <w:spacing w:val="-3"/>
          <w:sz w:val="22"/>
          <w:szCs w:val="22"/>
        </w:rPr>
        <w:t>the bag dimensions. Dividing the multiple of all the dimensions by 1728 will yield the volume in cubic feet. Scales vary in accuracy must be calibrated to ensure consistency.</w:t>
      </w:r>
    </w:p>
    <w:p w:rsidR="0070210B" w:rsidRDefault="0070210B" w:rsidP="00892B30">
      <w:pPr>
        <w:spacing w:before="252" w:line="192" w:lineRule="auto"/>
        <w:rPr>
          <w:rFonts w:ascii="Garamond" w:hAnsi="Garamond" w:cs="Garamond"/>
          <w:spacing w:val="-4"/>
          <w:sz w:val="22"/>
          <w:szCs w:val="22"/>
        </w:rPr>
      </w:pPr>
      <w:r>
        <w:rPr>
          <w:rFonts w:ascii="Garamond" w:hAnsi="Garamond" w:cs="Garamond"/>
          <w:spacing w:val="-4"/>
          <w:sz w:val="22"/>
          <w:szCs w:val="22"/>
        </w:rPr>
        <w:t>Conclusions:</w:t>
      </w:r>
    </w:p>
    <w:p w:rsidR="0070210B" w:rsidRDefault="0070210B" w:rsidP="00892B30">
      <w:pPr>
        <w:spacing w:line="216" w:lineRule="auto"/>
        <w:rPr>
          <w:rFonts w:ascii="Garamond" w:hAnsi="Garamond" w:cs="Garamond"/>
          <w:spacing w:val="-4"/>
          <w:sz w:val="22"/>
          <w:szCs w:val="22"/>
        </w:rPr>
      </w:pPr>
      <w:r>
        <w:rPr>
          <w:rFonts w:ascii="Garamond" w:hAnsi="Garamond" w:cs="Garamond"/>
          <w:spacing w:val="-5"/>
          <w:sz w:val="22"/>
          <w:szCs w:val="22"/>
        </w:rPr>
        <w:t xml:space="preserve">The sale of dry, granular or non-compressible </w:t>
      </w:r>
      <w:proofErr w:type="spellStart"/>
      <w:r>
        <w:rPr>
          <w:rFonts w:ascii="Garamond" w:hAnsi="Garamond" w:cs="Garamond"/>
          <w:spacing w:val="-5"/>
          <w:sz w:val="22"/>
          <w:szCs w:val="22"/>
        </w:rPr>
        <w:t>pelleted</w:t>
      </w:r>
      <w:proofErr w:type="spellEnd"/>
      <w:r>
        <w:rPr>
          <w:rFonts w:ascii="Garamond" w:hAnsi="Garamond" w:cs="Garamond"/>
          <w:spacing w:val="-5"/>
          <w:sz w:val="22"/>
          <w:szCs w:val="22"/>
        </w:rPr>
        <w:t xml:space="preserve"> bedding is best sold by volume. The cages used to </w:t>
      </w:r>
      <w:r>
        <w:rPr>
          <w:rFonts w:ascii="Garamond" w:hAnsi="Garamond" w:cs="Garamond"/>
          <w:spacing w:val="-1"/>
          <w:sz w:val="22"/>
          <w:szCs w:val="22"/>
        </w:rPr>
        <w:t xml:space="preserve">hold the animals are filled by volume in the lab, not by weight. In labs where automatic bedding </w:t>
      </w:r>
      <w:r>
        <w:rPr>
          <w:rFonts w:ascii="Garamond" w:hAnsi="Garamond" w:cs="Garamond"/>
          <w:spacing w:val="-6"/>
          <w:sz w:val="22"/>
          <w:szCs w:val="22"/>
        </w:rPr>
        <w:t xml:space="preserve">dispensers are used, they are calibrated to dispense by volume, not weight. The seasonal variance in bulk </w:t>
      </w:r>
      <w:r>
        <w:rPr>
          <w:rFonts w:ascii="Garamond" w:hAnsi="Garamond" w:cs="Garamond"/>
          <w:spacing w:val="-5"/>
          <w:sz w:val="22"/>
          <w:szCs w:val="22"/>
        </w:rPr>
        <w:t xml:space="preserve">density inherent in these natural products varies the bag fill and thus cage fill of the bags when the bedding </w:t>
      </w:r>
      <w:r>
        <w:rPr>
          <w:rFonts w:ascii="Garamond" w:hAnsi="Garamond" w:cs="Garamond"/>
          <w:spacing w:val="-4"/>
          <w:sz w:val="22"/>
          <w:szCs w:val="22"/>
        </w:rPr>
        <w:t>is sold by weight. The bag fill and thus the number of cages fill per bag do not vary when the product is sold by volume.</w:t>
      </w:r>
    </w:p>
    <w:p w:rsidR="0070210B" w:rsidRDefault="0070210B" w:rsidP="00892B30">
      <w:pPr>
        <w:spacing w:before="216" w:line="216" w:lineRule="auto"/>
        <w:jc w:val="both"/>
        <w:rPr>
          <w:rFonts w:ascii="Garamond" w:hAnsi="Garamond" w:cs="Garamond"/>
          <w:spacing w:val="-6"/>
          <w:sz w:val="22"/>
          <w:szCs w:val="22"/>
        </w:rPr>
      </w:pPr>
      <w:r>
        <w:rPr>
          <w:rFonts w:ascii="Garamond" w:hAnsi="Garamond" w:cs="Garamond"/>
          <w:spacing w:val="-9"/>
          <w:sz w:val="22"/>
          <w:szCs w:val="22"/>
        </w:rPr>
        <w:t xml:space="preserve">The industry does not support this change as noted in the final paragraph of page 18 of L &amp; R letter. The Andersons, the largest corncob manufacturer and supplier, nor any of the other largest manufacturers of </w:t>
      </w:r>
      <w:r>
        <w:rPr>
          <w:rFonts w:ascii="Garamond" w:hAnsi="Garamond" w:cs="Garamond"/>
          <w:spacing w:val="-6"/>
          <w:sz w:val="22"/>
          <w:szCs w:val="22"/>
        </w:rPr>
        <w:t>laboratory bedding industry members commented upon the proposed resolution.</w:t>
      </w:r>
    </w:p>
    <w:p w:rsidR="0070210B" w:rsidRDefault="0070210B" w:rsidP="00892B30">
      <w:pPr>
        <w:spacing w:before="180"/>
        <w:rPr>
          <w:rFonts w:ascii="Garamond" w:hAnsi="Garamond" w:cs="Garamond"/>
          <w:sz w:val="22"/>
          <w:szCs w:val="22"/>
        </w:rPr>
      </w:pPr>
      <w:r>
        <w:rPr>
          <w:rFonts w:ascii="Garamond" w:hAnsi="Garamond" w:cs="Garamond"/>
          <w:sz w:val="22"/>
          <w:szCs w:val="22"/>
        </w:rPr>
        <w:t>Thanks,</w:t>
      </w:r>
    </w:p>
    <w:p w:rsidR="0070210B" w:rsidRDefault="0070210B" w:rsidP="0070210B">
      <w:pPr>
        <w:spacing w:before="180"/>
        <w:rPr>
          <w:rFonts w:ascii="Garamond" w:hAnsi="Garamond" w:cs="Garamond"/>
          <w:sz w:val="22"/>
          <w:szCs w:val="22"/>
        </w:rPr>
      </w:pPr>
      <w:r>
        <w:rPr>
          <w:rFonts w:ascii="Garamond" w:hAnsi="Garamond" w:cs="Garamond"/>
          <w:sz w:val="22"/>
          <w:szCs w:val="22"/>
        </w:rPr>
        <w:t>Jason</w:t>
      </w:r>
    </w:p>
    <w:p w:rsidR="007A1F2C" w:rsidRDefault="0070210B" w:rsidP="00B14018">
      <w:r>
        <w:br w:type="page"/>
      </w:r>
    </w:p>
    <w:p w:rsidR="007A1F2C" w:rsidRDefault="007A1F2C" w:rsidP="00B14018"/>
    <w:p w:rsidR="007A1F2C" w:rsidRDefault="007A1F2C" w:rsidP="00B14018"/>
    <w:p w:rsidR="00B14018" w:rsidRDefault="00B14018" w:rsidP="00B14018">
      <w:bookmarkStart w:id="5" w:name="AnimalSpec_1"/>
      <w:r>
        <w:t>From:</w:t>
      </w:r>
      <w:r>
        <w:tab/>
      </w:r>
      <w:proofErr w:type="spellStart"/>
      <w:r>
        <w:t>Gaccione</w:t>
      </w:r>
      <w:proofErr w:type="spellEnd"/>
      <w:r>
        <w:t>, John [jpg4@westchestergov.com]</w:t>
      </w:r>
    </w:p>
    <w:p w:rsidR="00B14018" w:rsidRDefault="00B14018" w:rsidP="00B14018">
      <w:r>
        <w:t>Sent:</w:t>
      </w:r>
      <w:r>
        <w:tab/>
        <w:t xml:space="preserve">Wednesday, June </w:t>
      </w:r>
      <w:bookmarkEnd w:id="5"/>
      <w:r>
        <w:t>30, 2010 3:28 PM</w:t>
      </w:r>
    </w:p>
    <w:p w:rsidR="00B14018" w:rsidRDefault="00B14018" w:rsidP="00B14018">
      <w:r>
        <w:t>To:</w:t>
      </w:r>
      <w:r>
        <w:tab/>
        <w:t>Warfield, Lisa</w:t>
      </w:r>
    </w:p>
    <w:p w:rsidR="00B14018" w:rsidRDefault="00B14018" w:rsidP="00B14018">
      <w:r>
        <w:t>Subject:</w:t>
      </w:r>
      <w:r>
        <w:tab/>
        <w:t xml:space="preserve">FW: Proposed Revision to Handbook 130, Method of Sale, Section 2.23 - </w:t>
      </w:r>
    </w:p>
    <w:p w:rsidR="00B14018" w:rsidRDefault="00B14018" w:rsidP="00B14018">
      <w:r>
        <w:t>Animal Bedding</w:t>
      </w:r>
    </w:p>
    <w:p w:rsidR="00B14018" w:rsidRDefault="00B14018" w:rsidP="00B14018"/>
    <w:p w:rsidR="00B14018" w:rsidRDefault="00B14018" w:rsidP="00B14018">
      <w:proofErr w:type="gramStart"/>
      <w:r>
        <w:t>More for you.</w:t>
      </w:r>
      <w:proofErr w:type="gramEnd"/>
    </w:p>
    <w:p w:rsidR="00B14018" w:rsidRDefault="00B14018" w:rsidP="00B14018">
      <w:r>
        <w:t xml:space="preserve"> </w:t>
      </w:r>
    </w:p>
    <w:p w:rsidR="00B14018" w:rsidRDefault="00B14018" w:rsidP="00B14018">
      <w:r>
        <w:t xml:space="preserve">John P. </w:t>
      </w:r>
      <w:proofErr w:type="spellStart"/>
      <w:r>
        <w:t>Gaccione</w:t>
      </w:r>
      <w:proofErr w:type="spellEnd"/>
    </w:p>
    <w:p w:rsidR="00B14018" w:rsidRDefault="00B14018" w:rsidP="00B14018">
      <w:r>
        <w:t>Acting Director of Consumer Protection</w:t>
      </w:r>
    </w:p>
    <w:p w:rsidR="00B14018" w:rsidRDefault="00B14018" w:rsidP="00B14018">
      <w:r>
        <w:t>Director of Weights and Measures</w:t>
      </w:r>
    </w:p>
    <w:p w:rsidR="00B14018" w:rsidRDefault="00B14018" w:rsidP="00B14018">
      <w:r>
        <w:t xml:space="preserve">Westchester County Consumer Protection </w:t>
      </w:r>
    </w:p>
    <w:p w:rsidR="00B14018" w:rsidRDefault="00B14018" w:rsidP="00B14018">
      <w:r>
        <w:t>(914)995-2164</w:t>
      </w:r>
    </w:p>
    <w:p w:rsidR="00B14018" w:rsidRDefault="00B14018" w:rsidP="00B14018">
      <w:r>
        <w:t xml:space="preserve">  </w:t>
      </w:r>
    </w:p>
    <w:p w:rsidR="00B14018" w:rsidRDefault="00B14018" w:rsidP="00B14018">
      <w:r>
        <w:t xml:space="preserve">From: Bill Clarke [mailto:Bill@animalspecialties.biz]  </w:t>
      </w:r>
    </w:p>
    <w:p w:rsidR="00B14018" w:rsidRDefault="00B14018" w:rsidP="00B14018">
      <w:r>
        <w:t xml:space="preserve">Sent: Wednesday, June 30, 2010 1:52 PM </w:t>
      </w:r>
    </w:p>
    <w:p w:rsidR="00B14018" w:rsidRDefault="00B14018" w:rsidP="00B14018">
      <w:r>
        <w:t xml:space="preserve">To: </w:t>
      </w:r>
      <w:proofErr w:type="spellStart"/>
      <w:r>
        <w:t>Gaccione</w:t>
      </w:r>
      <w:proofErr w:type="spellEnd"/>
      <w:r>
        <w:t xml:space="preserve">, John </w:t>
      </w:r>
    </w:p>
    <w:p w:rsidR="00B14018" w:rsidRDefault="00B14018" w:rsidP="00B14018">
      <w:r>
        <w:t>Subject: Proposed Revision to Handbook 130, Method of Sale, Section 2.23 - Animal Bedding</w:t>
      </w:r>
    </w:p>
    <w:p w:rsidR="00B14018" w:rsidRDefault="00B14018" w:rsidP="00B14018"/>
    <w:p w:rsidR="00B14018" w:rsidRDefault="00B14018" w:rsidP="00B14018"/>
    <w:p w:rsidR="00B14018" w:rsidRDefault="00B14018" w:rsidP="00B14018">
      <w:r>
        <w:t>Dear Committee Members,</w:t>
      </w:r>
    </w:p>
    <w:p w:rsidR="00B14018" w:rsidRDefault="00B14018" w:rsidP="00B14018"/>
    <w:p w:rsidR="00B14018" w:rsidRDefault="00B14018" w:rsidP="00B14018">
      <w:r>
        <w:t xml:space="preserve">As a member of the feed industry in Pennsylvania specializing in laboratory animal diets and </w:t>
      </w:r>
    </w:p>
    <w:p w:rsidR="00B14018" w:rsidRDefault="00B14018" w:rsidP="00B14018">
      <w:proofErr w:type="gramStart"/>
      <w:r>
        <w:t>beddings</w:t>
      </w:r>
      <w:proofErr w:type="gramEnd"/>
      <w:r>
        <w:t>, we do not support the proposed change that would allow the selling of bedding used for laboratory animals to be sold by weight.  Below are the specific reasons this proposed change is inappropriate for the laboratory bedding consumer or any end user.  These reasons are counter to what is reported on Page L&amp;R 18.</w:t>
      </w:r>
    </w:p>
    <w:p w:rsidR="00B14018" w:rsidRDefault="00B14018" w:rsidP="00B14018"/>
    <w:p w:rsidR="00B14018" w:rsidRDefault="00B14018" w:rsidP="00B14018">
      <w:r>
        <w:t>1.  There is no incentive for manufactures to produce a lighter product.  The product varies seasonally and cannot be consistently produced to the same density per cubic foot while maintaining the quality of product.  Furthermore, the product absorbency is not decreased by making it lighter, it is INCREASED.  This was verified in an independent study by C.C. Burns &amp; G.J. Mason, Department of Zoology, University of Oxford, UK, Animal Sciences Department &amp; University of Guelph, Ontario, Canada.  Accepted May 12, 2004 the study entitled: “Absorbencies for six different rodent beddings: commercially advertised absorbencies are potentially misleading”.  The study conclusion is: “By volume, corncob was the most absorbent bedding…</w:t>
      </w:r>
      <w:proofErr w:type="gramStart"/>
      <w:r>
        <w:t>”.</w:t>
      </w:r>
      <w:proofErr w:type="gramEnd"/>
      <w:r>
        <w:t xml:space="preserve"> Corncob had the highest absorbency per cm</w:t>
      </w:r>
      <w:r w:rsidRPr="009B27C4">
        <w:rPr>
          <w:vertAlign w:val="superscript"/>
        </w:rPr>
        <w:t>3</w:t>
      </w:r>
      <w:r>
        <w:t xml:space="preserve">…”and “In contrast, reported absorbency values calculated per unit mass would give the misleading impression…” </w:t>
      </w:r>
    </w:p>
    <w:p w:rsidR="00B14018" w:rsidRDefault="00B14018" w:rsidP="00B14018"/>
    <w:p w:rsidR="00B14018" w:rsidRDefault="00B14018" w:rsidP="00B14018">
      <w:r>
        <w:t xml:space="preserve">2.  Historically, NIH has purchased primarily wood bedding for their labs, a product that has always been sold by volume.  All customers including pharmaceutical, university research sites and large commercial breeders including Harlan, who have purchased wood bedding have bought it by volume.  Currently, The Andersons is the largest supplier of corncob to the </w:t>
      </w:r>
      <w:r>
        <w:lastRenderedPageBreak/>
        <w:t>laboratory animal market, and has been supplying customers since 2006 in government, pharmaceutical, university research sites and contract labs with corncob sold by volume.</w:t>
      </w:r>
    </w:p>
    <w:p w:rsidR="00B14018" w:rsidRDefault="00B14018" w:rsidP="00B14018"/>
    <w:p w:rsidR="00B14018" w:rsidRDefault="00B14018" w:rsidP="00B14018">
      <w:r>
        <w:t xml:space="preserve">3.  Moisture range is only part of the equation that determines the density of processed corncobs.  All manufactures comply with the restrictions.  Corncob genetic variation of the hybrid seed, seasonal changes in humidity, hammer mill processing, drying and final screening all contribute to the varying cubic density and thus mass of the finished product.  </w:t>
      </w:r>
    </w:p>
    <w:p w:rsidR="00B14018" w:rsidRDefault="00B14018" w:rsidP="00B14018"/>
    <w:p w:rsidR="00B14018" w:rsidRDefault="00B14018" w:rsidP="00B14018">
      <w:r>
        <w:t>4.  Verification of package contents is easy with volume.  The packages are sized to hold the stated volume of the package.  The pallets stack heights when filled by volume are all the same heights.  A 1.25 cubic foot bag fill can be checked by poured into it into a 1.25 cubic foot box that can be purchased on-line.  A simple box with inside dimensions of 12” x 12” x 15” filled to capacity will verify the fill.  In the case of bulk sack the dimensions are printed on a tag providing the bag dimensions.  Dividing the multiple of all the dimensions by 1728 will yield the volume in cubic feet.  Scales vary in accuracy must be calibrated to ensure consistency.</w:t>
      </w:r>
    </w:p>
    <w:p w:rsidR="00B14018" w:rsidRDefault="00B14018" w:rsidP="00B14018"/>
    <w:p w:rsidR="00B14018" w:rsidRDefault="00B14018" w:rsidP="00B14018">
      <w:r>
        <w:t>Conclusions:</w:t>
      </w:r>
    </w:p>
    <w:p w:rsidR="00B14018" w:rsidRDefault="00B14018" w:rsidP="00B14018">
      <w:r>
        <w:t xml:space="preserve">The sale of dry, granular or non-compressible </w:t>
      </w:r>
      <w:proofErr w:type="spellStart"/>
      <w:r>
        <w:t>pelleted</w:t>
      </w:r>
      <w:proofErr w:type="spellEnd"/>
      <w:r>
        <w:t xml:space="preserve"> bedding is best sold by volume.   The cages used to hold the animals in the lab are filled by volume, not by weight.  In labs where automatic bedding dispensers are used, they are calibrated to dispense by volume, not weight.  The seasonal variance in bulk density inherent in these natural products varies the bag fill and thus cage fill of the bags when the bedding is sold by weight.  The bag fill and thus the number of cages fill per bag do not vary when the product is sold by volume. </w:t>
      </w:r>
    </w:p>
    <w:p w:rsidR="00B14018" w:rsidRDefault="00B14018" w:rsidP="009B27C4"/>
    <w:p w:rsidR="00B14018" w:rsidRDefault="00B14018" w:rsidP="00B14018">
      <w:r>
        <w:t>The industry does not support this change as noted in the final paragraph of page 18 of L &amp; R letter.  The Andersons, the largest corncob manufacturer and supplier, nor any of the other largest manufacturers of laboratory bedding have commented upon the proposed resolution.</w:t>
      </w:r>
    </w:p>
    <w:p w:rsidR="00B14018" w:rsidRDefault="00B14018" w:rsidP="00B14018"/>
    <w:p w:rsidR="00B14018" w:rsidRDefault="00B14018" w:rsidP="00B14018">
      <w:r>
        <w:t>Thank you for your consideration,</w:t>
      </w:r>
    </w:p>
    <w:p w:rsidR="00B14018" w:rsidRDefault="00B14018" w:rsidP="00B14018"/>
    <w:p w:rsidR="00B14018" w:rsidRDefault="00B14018" w:rsidP="00B14018">
      <w:r>
        <w:t>William Clarke</w:t>
      </w:r>
    </w:p>
    <w:p w:rsidR="00B14018" w:rsidRDefault="00B14018" w:rsidP="00B14018">
      <w:r>
        <w:t xml:space="preserve">Animal Specialties </w:t>
      </w:r>
      <w:r w:rsidR="009B27C4">
        <w:t>a</w:t>
      </w:r>
      <w:r>
        <w:t>nd Provisions, LLC</w:t>
      </w:r>
    </w:p>
    <w:p w:rsidR="00B14018" w:rsidRDefault="00B14018" w:rsidP="00B14018">
      <w:r>
        <w:t>www.animalspecialties.biz</w:t>
      </w:r>
    </w:p>
    <w:p w:rsidR="00B14018" w:rsidRDefault="00B14018" w:rsidP="00B14018">
      <w:r>
        <w:t>215-804-0144 Ext</w:t>
      </w:r>
      <w:r w:rsidR="00E17BC7">
        <w:t>.</w:t>
      </w:r>
      <w:r>
        <w:t xml:space="preserve"> 13</w:t>
      </w:r>
    </w:p>
    <w:p w:rsidR="00B14018" w:rsidRDefault="00B14018" w:rsidP="00B14018"/>
    <w:p w:rsidR="00B14018" w:rsidRDefault="00B14018" w:rsidP="00B14018"/>
    <w:p w:rsidR="00B14018" w:rsidRDefault="00B14018" w:rsidP="00B14018"/>
    <w:p w:rsidR="007A1F2C" w:rsidRDefault="00375683" w:rsidP="00375683">
      <w:pPr>
        <w:tabs>
          <w:tab w:val="left" w:pos="1080"/>
        </w:tabs>
      </w:pPr>
      <w:r>
        <w:br w:type="page"/>
      </w:r>
    </w:p>
    <w:p w:rsidR="007A1F2C" w:rsidRDefault="007A1F2C" w:rsidP="00375683">
      <w:pPr>
        <w:tabs>
          <w:tab w:val="left" w:pos="1080"/>
        </w:tabs>
      </w:pPr>
    </w:p>
    <w:p w:rsidR="007A1F2C" w:rsidRDefault="007A1F2C" w:rsidP="00375683">
      <w:pPr>
        <w:tabs>
          <w:tab w:val="left" w:pos="1080"/>
        </w:tabs>
      </w:pPr>
    </w:p>
    <w:p w:rsidR="007A1F2C" w:rsidRDefault="007A1F2C" w:rsidP="00375683">
      <w:pPr>
        <w:tabs>
          <w:tab w:val="left" w:pos="1080"/>
        </w:tabs>
      </w:pPr>
    </w:p>
    <w:p w:rsidR="007A1F2C" w:rsidRDefault="007A1F2C" w:rsidP="00375683">
      <w:pPr>
        <w:tabs>
          <w:tab w:val="left" w:pos="1080"/>
        </w:tabs>
      </w:pPr>
    </w:p>
    <w:p w:rsidR="007A1F2C" w:rsidRDefault="007A1F2C" w:rsidP="00375683">
      <w:pPr>
        <w:tabs>
          <w:tab w:val="left" w:pos="1080"/>
        </w:tabs>
      </w:pPr>
    </w:p>
    <w:p w:rsidR="007A1F2C" w:rsidRDefault="007A1F2C" w:rsidP="00375683">
      <w:pPr>
        <w:tabs>
          <w:tab w:val="left" w:pos="1080"/>
        </w:tabs>
      </w:pPr>
    </w:p>
    <w:p w:rsidR="00375683" w:rsidRDefault="00375683" w:rsidP="00375683">
      <w:pPr>
        <w:tabs>
          <w:tab w:val="left" w:pos="1080"/>
        </w:tabs>
      </w:pPr>
      <w:bookmarkStart w:id="6" w:name="AnimalSpec_2"/>
      <w:bookmarkEnd w:id="6"/>
      <w:r>
        <w:t>From:</w:t>
      </w:r>
      <w:r>
        <w:tab/>
        <w:t>Bill Clarke [Bill@animalspecialties.biz]</w:t>
      </w:r>
    </w:p>
    <w:p w:rsidR="00375683" w:rsidRDefault="00375683" w:rsidP="00375683">
      <w:pPr>
        <w:tabs>
          <w:tab w:val="left" w:pos="1080"/>
        </w:tabs>
      </w:pPr>
      <w:r>
        <w:t>Sent:</w:t>
      </w:r>
      <w:r>
        <w:tab/>
        <w:t>Monday, August 09, 2010 2:22 PM</w:t>
      </w:r>
    </w:p>
    <w:p w:rsidR="00375683" w:rsidRDefault="00375683" w:rsidP="00375683">
      <w:pPr>
        <w:tabs>
          <w:tab w:val="left" w:pos="1080"/>
        </w:tabs>
      </w:pPr>
      <w:r>
        <w:t>To:</w:t>
      </w:r>
      <w:r>
        <w:tab/>
        <w:t>Warfield, Lisa</w:t>
      </w:r>
    </w:p>
    <w:p w:rsidR="00375683" w:rsidRDefault="00375683" w:rsidP="00375683">
      <w:pPr>
        <w:tabs>
          <w:tab w:val="left" w:pos="1080"/>
        </w:tabs>
      </w:pPr>
      <w:r>
        <w:t>Subject:</w:t>
      </w:r>
      <w:r>
        <w:tab/>
        <w:t>Lab Animal Bedding</w:t>
      </w:r>
    </w:p>
    <w:p w:rsidR="00375683" w:rsidRDefault="00375683" w:rsidP="00375683"/>
    <w:p w:rsidR="00375683" w:rsidRDefault="00375683" w:rsidP="00375683">
      <w:r>
        <w:t>Dear Ms. Warfield,</w:t>
      </w:r>
    </w:p>
    <w:p w:rsidR="00375683" w:rsidRDefault="00375683" w:rsidP="00375683">
      <w:r>
        <w:t>I had sent a previous letter against the provision or change regarding lab animal bedding being sold by weight instead of volume. We have sold corn cob bedding, wood beddings and paper bedding materials with some items packaged by volume AND some packaged by weight. I misunderstood the change was to cause all bedding to be sold by weight instead of volume. I could support the change (Handbook #130, Section 2.23 Paragraph 1)</w:t>
      </w:r>
      <w:r w:rsidR="002B3DB3">
        <w:t xml:space="preserve"> </w:t>
      </w:r>
      <w:r>
        <w:t>as worded specifically for ALPHA-</w:t>
      </w:r>
      <w:proofErr w:type="spellStart"/>
      <w:r>
        <w:t>dri</w:t>
      </w:r>
      <w:proofErr w:type="spellEnd"/>
      <w:r>
        <w:t xml:space="preserve"> or similar products (chipped paper products) manufactured by Shepherd Specialty Papers.</w:t>
      </w:r>
    </w:p>
    <w:p w:rsidR="00375683" w:rsidRDefault="00375683" w:rsidP="00375683"/>
    <w:p w:rsidR="00375683" w:rsidRDefault="00375683" w:rsidP="00375683">
      <w:r>
        <w:t>Thank you,</w:t>
      </w:r>
    </w:p>
    <w:p w:rsidR="00375683" w:rsidRDefault="00375683" w:rsidP="00375683"/>
    <w:p w:rsidR="00375683" w:rsidRDefault="00375683" w:rsidP="00375683">
      <w:r>
        <w:t>William Clarke</w:t>
      </w:r>
    </w:p>
    <w:p w:rsidR="006028A8" w:rsidRDefault="006028A8" w:rsidP="006028A8">
      <w:r>
        <w:t>W. Edwards Deming Animal Specialties and Provisions, LLC</w:t>
      </w:r>
    </w:p>
    <w:p w:rsidR="006028A8" w:rsidRDefault="006028A8" w:rsidP="006028A8">
      <w:r>
        <w:t>www.animalspecialties.biz</w:t>
      </w:r>
    </w:p>
    <w:p w:rsidR="006028A8" w:rsidRDefault="006028A8" w:rsidP="006028A8">
      <w:r>
        <w:t>215-804-0144 Ext 13</w:t>
      </w:r>
    </w:p>
    <w:p w:rsidR="006028A8" w:rsidRDefault="006028A8" w:rsidP="006028A8">
      <w:r>
        <w:t xml:space="preserve"> </w:t>
      </w:r>
    </w:p>
    <w:p w:rsidR="006028A8" w:rsidRDefault="006028A8" w:rsidP="006028A8">
      <w:r>
        <w:t xml:space="preserve">"It is not necessary to change. Survival is not mandatory." </w:t>
      </w:r>
    </w:p>
    <w:p w:rsidR="00F81549" w:rsidRDefault="00F81549" w:rsidP="006028A8">
      <w:r>
        <w:t>W. Edward Deming</w:t>
      </w:r>
    </w:p>
    <w:p w:rsidR="00F63FCC" w:rsidRDefault="00F63FCC" w:rsidP="00375683"/>
    <w:p w:rsidR="00F63FCC" w:rsidRDefault="00F63FCC" w:rsidP="00375683"/>
    <w:p w:rsidR="00F63FCC" w:rsidRDefault="00F63FCC" w:rsidP="00375683"/>
    <w:p w:rsidR="00F63FCC" w:rsidRDefault="00F81549" w:rsidP="00375683">
      <w:r>
        <w:br w:type="page"/>
      </w:r>
      <w:bookmarkStart w:id="7" w:name="RoeBio"/>
      <w:r w:rsidR="000F5F19">
        <w:rPr>
          <w:noProof/>
        </w:rPr>
        <w:lastRenderedPageBreak/>
        <w:drawing>
          <wp:inline distT="0" distB="0" distL="0" distR="0">
            <wp:extent cx="5334000" cy="8229600"/>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srcRect/>
                    <a:stretch>
                      <a:fillRect/>
                    </a:stretch>
                  </pic:blipFill>
                  <pic:spPr bwMode="auto">
                    <a:xfrm>
                      <a:off x="0" y="0"/>
                      <a:ext cx="5334000" cy="8229600"/>
                    </a:xfrm>
                    <a:prstGeom prst="rect">
                      <a:avLst/>
                    </a:prstGeom>
                    <a:noFill/>
                    <a:ln w="9525">
                      <a:noFill/>
                      <a:miter lim="800000"/>
                      <a:headEnd/>
                      <a:tailEnd/>
                    </a:ln>
                  </pic:spPr>
                </pic:pic>
              </a:graphicData>
            </a:graphic>
          </wp:inline>
        </w:drawing>
      </w:r>
      <w:bookmarkEnd w:id="7"/>
      <w:r w:rsidR="00662EA1">
        <w:br w:type="page"/>
      </w:r>
      <w:bookmarkStart w:id="8" w:name="AmerWood"/>
      <w:r w:rsidR="000F5F19">
        <w:rPr>
          <w:noProof/>
        </w:rPr>
        <w:lastRenderedPageBreak/>
        <w:drawing>
          <wp:inline distT="0" distB="0" distL="0" distR="0">
            <wp:extent cx="5943600" cy="8305800"/>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srcRect/>
                    <a:stretch>
                      <a:fillRect/>
                    </a:stretch>
                  </pic:blipFill>
                  <pic:spPr bwMode="auto">
                    <a:xfrm>
                      <a:off x="0" y="0"/>
                      <a:ext cx="5943600" cy="8305800"/>
                    </a:xfrm>
                    <a:prstGeom prst="rect">
                      <a:avLst/>
                    </a:prstGeom>
                    <a:noFill/>
                    <a:ln w="9525">
                      <a:noFill/>
                      <a:miter lim="800000"/>
                      <a:headEnd/>
                      <a:tailEnd/>
                    </a:ln>
                  </pic:spPr>
                </pic:pic>
              </a:graphicData>
            </a:graphic>
          </wp:inline>
        </w:drawing>
      </w:r>
      <w:bookmarkEnd w:id="8"/>
    </w:p>
    <w:tbl>
      <w:tblPr>
        <w:tblW w:w="0" w:type="auto"/>
        <w:tblLayout w:type="fixed"/>
        <w:tblLook w:val="04A0"/>
      </w:tblPr>
      <w:tblGrid>
        <w:gridCol w:w="7668"/>
      </w:tblGrid>
      <w:tr w:rsidR="00051190" w:rsidTr="00F26C0A">
        <w:tc>
          <w:tcPr>
            <w:tcW w:w="7668" w:type="dxa"/>
          </w:tcPr>
          <w:p w:rsidR="00051190" w:rsidRDefault="000F5F19" w:rsidP="00375683">
            <w:r>
              <w:rPr>
                <w:noProof/>
              </w:rPr>
              <w:lastRenderedPageBreak/>
              <w:drawing>
                <wp:inline distT="0" distB="0" distL="0" distR="0">
                  <wp:extent cx="4724400" cy="3708400"/>
                  <wp:effectExtent l="19050" t="19050" r="19050"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srcRect/>
                          <a:stretch>
                            <a:fillRect/>
                          </a:stretch>
                        </pic:blipFill>
                        <pic:spPr bwMode="auto">
                          <a:xfrm>
                            <a:off x="0" y="0"/>
                            <a:ext cx="4724400" cy="3708400"/>
                          </a:xfrm>
                          <a:prstGeom prst="rect">
                            <a:avLst/>
                          </a:prstGeom>
                          <a:noFill/>
                          <a:ln w="6350" cmpd="sng">
                            <a:solidFill>
                              <a:srgbClr val="000000"/>
                            </a:solidFill>
                            <a:miter lim="800000"/>
                            <a:headEnd/>
                            <a:tailEnd/>
                          </a:ln>
                          <a:effectLst/>
                        </pic:spPr>
                      </pic:pic>
                    </a:graphicData>
                  </a:graphic>
                </wp:inline>
              </w:drawing>
            </w:r>
          </w:p>
        </w:tc>
      </w:tr>
      <w:tr w:rsidR="00051190" w:rsidTr="00F26C0A">
        <w:tc>
          <w:tcPr>
            <w:tcW w:w="7668" w:type="dxa"/>
          </w:tcPr>
          <w:p w:rsidR="00051190" w:rsidRDefault="00051190" w:rsidP="00375683"/>
        </w:tc>
      </w:tr>
      <w:tr w:rsidR="00051190" w:rsidTr="00F26C0A">
        <w:tc>
          <w:tcPr>
            <w:tcW w:w="7668" w:type="dxa"/>
          </w:tcPr>
          <w:p w:rsidR="00051190" w:rsidRDefault="000F5F19" w:rsidP="00375683">
            <w:r>
              <w:rPr>
                <w:noProof/>
              </w:rPr>
              <w:drawing>
                <wp:inline distT="0" distB="0" distL="0" distR="0">
                  <wp:extent cx="4762500" cy="3695700"/>
                  <wp:effectExtent l="19050" t="19050" r="19050"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srcRect/>
                          <a:stretch>
                            <a:fillRect/>
                          </a:stretch>
                        </pic:blipFill>
                        <pic:spPr bwMode="auto">
                          <a:xfrm>
                            <a:off x="0" y="0"/>
                            <a:ext cx="4762500" cy="3695700"/>
                          </a:xfrm>
                          <a:prstGeom prst="rect">
                            <a:avLst/>
                          </a:prstGeom>
                          <a:noFill/>
                          <a:ln w="6350" cmpd="sng">
                            <a:solidFill>
                              <a:srgbClr val="000000"/>
                            </a:solidFill>
                            <a:miter lim="800000"/>
                            <a:headEnd/>
                            <a:tailEnd/>
                          </a:ln>
                          <a:effectLst/>
                        </pic:spPr>
                      </pic:pic>
                    </a:graphicData>
                  </a:graphic>
                </wp:inline>
              </w:drawing>
            </w:r>
          </w:p>
        </w:tc>
      </w:tr>
      <w:tr w:rsidR="0019225E" w:rsidTr="00F26C0A">
        <w:tc>
          <w:tcPr>
            <w:tcW w:w="7668" w:type="dxa"/>
          </w:tcPr>
          <w:p w:rsidR="00783F0D" w:rsidRDefault="00783F0D" w:rsidP="00757A33">
            <w:pPr>
              <w:keepNext/>
            </w:pPr>
          </w:p>
          <w:p w:rsidR="00783F0D" w:rsidRDefault="000F5F19" w:rsidP="00757A33">
            <w:pPr>
              <w:keepNext/>
            </w:pPr>
            <w:r>
              <w:rPr>
                <w:noProof/>
              </w:rPr>
              <w:drawing>
                <wp:inline distT="0" distB="0" distL="0" distR="0">
                  <wp:extent cx="5181600" cy="254000"/>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srcRect/>
                          <a:stretch>
                            <a:fillRect/>
                          </a:stretch>
                        </pic:blipFill>
                        <pic:spPr bwMode="auto">
                          <a:xfrm>
                            <a:off x="0" y="0"/>
                            <a:ext cx="5181600" cy="254000"/>
                          </a:xfrm>
                          <a:prstGeom prst="rect">
                            <a:avLst/>
                          </a:prstGeom>
                          <a:noFill/>
                          <a:ln w="9525">
                            <a:noFill/>
                            <a:miter lim="800000"/>
                            <a:headEnd/>
                            <a:tailEnd/>
                          </a:ln>
                        </pic:spPr>
                      </pic:pic>
                    </a:graphicData>
                  </a:graphic>
                </wp:inline>
              </w:drawing>
            </w:r>
          </w:p>
          <w:p w:rsidR="0019225E" w:rsidRDefault="000F5F19" w:rsidP="00757A33">
            <w:pPr>
              <w:keepNext/>
            </w:pPr>
            <w:r>
              <w:rPr>
                <w:noProof/>
              </w:rPr>
              <w:drawing>
                <wp:inline distT="0" distB="0" distL="0" distR="0">
                  <wp:extent cx="4775200" cy="3581400"/>
                  <wp:effectExtent l="19050" t="19050" r="2540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srcRect/>
                          <a:stretch>
                            <a:fillRect/>
                          </a:stretch>
                        </pic:blipFill>
                        <pic:spPr bwMode="auto">
                          <a:xfrm>
                            <a:off x="0" y="0"/>
                            <a:ext cx="4775200" cy="35814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724400" cy="3670300"/>
                  <wp:effectExtent l="19050" t="19050" r="1905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srcRect/>
                          <a:stretch>
                            <a:fillRect/>
                          </a:stretch>
                        </pic:blipFill>
                        <pic:spPr bwMode="auto">
                          <a:xfrm>
                            <a:off x="0" y="0"/>
                            <a:ext cx="4724400" cy="36703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lastRenderedPageBreak/>
              <w:drawing>
                <wp:inline distT="0" distB="0" distL="0" distR="0">
                  <wp:extent cx="4787900" cy="3733800"/>
                  <wp:effectExtent l="19050" t="19050" r="1270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srcRect/>
                          <a:stretch>
                            <a:fillRect/>
                          </a:stretch>
                        </pic:blipFill>
                        <pic:spPr bwMode="auto">
                          <a:xfrm>
                            <a:off x="0" y="0"/>
                            <a:ext cx="4787900" cy="37338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737100" cy="3670300"/>
                  <wp:effectExtent l="19050" t="19050" r="25400" b="2540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srcRect/>
                          <a:stretch>
                            <a:fillRect/>
                          </a:stretch>
                        </pic:blipFill>
                        <pic:spPr bwMode="auto">
                          <a:xfrm>
                            <a:off x="0" y="0"/>
                            <a:ext cx="4737100" cy="36703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lastRenderedPageBreak/>
              <w:drawing>
                <wp:inline distT="0" distB="0" distL="0" distR="0">
                  <wp:extent cx="4724400" cy="3670300"/>
                  <wp:effectExtent l="19050" t="19050" r="19050" b="2540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srcRect/>
                          <a:stretch>
                            <a:fillRect/>
                          </a:stretch>
                        </pic:blipFill>
                        <pic:spPr bwMode="auto">
                          <a:xfrm>
                            <a:off x="0" y="0"/>
                            <a:ext cx="4724400" cy="36703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775200" cy="3733800"/>
                  <wp:effectExtent l="19050" t="19050" r="25400" b="190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cstate="print"/>
                          <a:srcRect/>
                          <a:stretch>
                            <a:fillRect/>
                          </a:stretch>
                        </pic:blipFill>
                        <pic:spPr bwMode="auto">
                          <a:xfrm>
                            <a:off x="0" y="0"/>
                            <a:ext cx="4775200" cy="3733800"/>
                          </a:xfrm>
                          <a:prstGeom prst="rect">
                            <a:avLst/>
                          </a:prstGeom>
                          <a:noFill/>
                          <a:ln w="6350" cmpd="sng">
                            <a:solidFill>
                              <a:srgbClr val="000000"/>
                            </a:solidFill>
                            <a:miter lim="800000"/>
                            <a:headEnd/>
                            <a:tailEnd/>
                          </a:ln>
                          <a:effectLst/>
                        </pic:spPr>
                      </pic:pic>
                    </a:graphicData>
                  </a:graphic>
                </wp:inline>
              </w:drawing>
            </w:r>
          </w:p>
        </w:tc>
      </w:tr>
      <w:tr w:rsidR="00783F0D" w:rsidTr="00F26C0A">
        <w:trPr>
          <w:trHeight w:val="279"/>
        </w:trPr>
        <w:tc>
          <w:tcPr>
            <w:tcW w:w="7668" w:type="dxa"/>
          </w:tcPr>
          <w:p w:rsidR="00783F0D" w:rsidRDefault="00783F0D" w:rsidP="00375683"/>
        </w:tc>
      </w:tr>
      <w:tr w:rsidR="00783F0D" w:rsidTr="00F26C0A">
        <w:tc>
          <w:tcPr>
            <w:tcW w:w="7668" w:type="dxa"/>
          </w:tcPr>
          <w:p w:rsidR="00783F0D" w:rsidRDefault="000F5F19" w:rsidP="00F26C0A">
            <w:pPr>
              <w:jc w:val="center"/>
            </w:pPr>
            <w:r>
              <w:rPr>
                <w:noProof/>
              </w:rPr>
              <w:lastRenderedPageBreak/>
              <w:drawing>
                <wp:inline distT="0" distB="0" distL="0" distR="0">
                  <wp:extent cx="4813300" cy="3759200"/>
                  <wp:effectExtent l="19050" t="19050" r="25400" b="1270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cstate="print"/>
                          <a:srcRect/>
                          <a:stretch>
                            <a:fillRect/>
                          </a:stretch>
                        </pic:blipFill>
                        <pic:spPr bwMode="auto">
                          <a:xfrm>
                            <a:off x="0" y="0"/>
                            <a:ext cx="4813300" cy="37592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749800" cy="3708400"/>
                  <wp:effectExtent l="19050" t="19050" r="12700" b="2540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cstate="print"/>
                          <a:srcRect/>
                          <a:stretch>
                            <a:fillRect/>
                          </a:stretch>
                        </pic:blipFill>
                        <pic:spPr bwMode="auto">
                          <a:xfrm>
                            <a:off x="0" y="0"/>
                            <a:ext cx="4749800" cy="37084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lastRenderedPageBreak/>
              <w:drawing>
                <wp:inline distT="0" distB="0" distL="0" distR="0">
                  <wp:extent cx="4724400" cy="3708400"/>
                  <wp:effectExtent l="19050" t="19050" r="19050" b="2540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srcRect/>
                          <a:stretch>
                            <a:fillRect/>
                          </a:stretch>
                        </pic:blipFill>
                        <pic:spPr bwMode="auto">
                          <a:xfrm>
                            <a:off x="0" y="0"/>
                            <a:ext cx="4724400" cy="37084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813300" cy="3733800"/>
                  <wp:effectExtent l="19050" t="19050" r="25400" b="190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srcRect/>
                          <a:stretch>
                            <a:fillRect/>
                          </a:stretch>
                        </pic:blipFill>
                        <pic:spPr bwMode="auto">
                          <a:xfrm>
                            <a:off x="0" y="0"/>
                            <a:ext cx="4813300" cy="37338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lastRenderedPageBreak/>
              <w:drawing>
                <wp:inline distT="0" distB="0" distL="0" distR="0">
                  <wp:extent cx="4775200" cy="3771900"/>
                  <wp:effectExtent l="19050" t="19050" r="25400" b="190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0" cstate="print"/>
                          <a:srcRect/>
                          <a:stretch>
                            <a:fillRect/>
                          </a:stretch>
                        </pic:blipFill>
                        <pic:spPr bwMode="auto">
                          <a:xfrm>
                            <a:off x="0" y="0"/>
                            <a:ext cx="4775200" cy="3771900"/>
                          </a:xfrm>
                          <a:prstGeom prst="rect">
                            <a:avLst/>
                          </a:prstGeom>
                          <a:noFill/>
                          <a:ln w="6350" cmpd="sng">
                            <a:solidFill>
                              <a:srgbClr val="000000"/>
                            </a:solidFill>
                            <a:miter lim="800000"/>
                            <a:headEnd/>
                            <a:tailEnd/>
                          </a:ln>
                          <a:effectLst/>
                        </pic:spPr>
                      </pic:pic>
                    </a:graphicData>
                  </a:graphic>
                </wp:inline>
              </w:drawing>
            </w:r>
          </w:p>
        </w:tc>
      </w:tr>
      <w:tr w:rsidR="00783F0D" w:rsidTr="00F26C0A">
        <w:tc>
          <w:tcPr>
            <w:tcW w:w="7668" w:type="dxa"/>
          </w:tcPr>
          <w:p w:rsidR="00783F0D" w:rsidRDefault="00783F0D" w:rsidP="00375683"/>
        </w:tc>
      </w:tr>
      <w:tr w:rsidR="00783F0D" w:rsidTr="00F26C0A">
        <w:tc>
          <w:tcPr>
            <w:tcW w:w="7668" w:type="dxa"/>
          </w:tcPr>
          <w:p w:rsidR="00783F0D" w:rsidRDefault="000F5F19" w:rsidP="00375683">
            <w:r>
              <w:rPr>
                <w:noProof/>
              </w:rPr>
              <w:drawing>
                <wp:inline distT="0" distB="0" distL="0" distR="0">
                  <wp:extent cx="4775200" cy="3721100"/>
                  <wp:effectExtent l="19050" t="19050" r="25400" b="127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cstate="print"/>
                          <a:srcRect/>
                          <a:stretch>
                            <a:fillRect/>
                          </a:stretch>
                        </pic:blipFill>
                        <pic:spPr bwMode="auto">
                          <a:xfrm>
                            <a:off x="0" y="0"/>
                            <a:ext cx="4775200" cy="3721100"/>
                          </a:xfrm>
                          <a:prstGeom prst="rect">
                            <a:avLst/>
                          </a:prstGeom>
                          <a:noFill/>
                          <a:ln w="6350" cmpd="sng">
                            <a:solidFill>
                              <a:srgbClr val="000000"/>
                            </a:solidFill>
                            <a:miter lim="800000"/>
                            <a:headEnd/>
                            <a:tailEnd/>
                          </a:ln>
                          <a:effectLst/>
                        </pic:spPr>
                      </pic:pic>
                    </a:graphicData>
                  </a:graphic>
                </wp:inline>
              </w:drawing>
            </w:r>
          </w:p>
        </w:tc>
      </w:tr>
    </w:tbl>
    <w:p w:rsidR="00FC31B6" w:rsidRDefault="00FC31B6" w:rsidP="00375683"/>
    <w:p w:rsidR="00FC31B6" w:rsidRDefault="00FC31B6" w:rsidP="00FC31B6">
      <w:pPr>
        <w:ind w:left="-360" w:right="-180"/>
      </w:pPr>
      <w:r>
        <w:br w:type="page"/>
      </w:r>
      <w:bookmarkStart w:id="9" w:name="anderson"/>
      <w:r>
        <w:lastRenderedPageBreak/>
        <w:t xml:space="preserve">Page 1 </w:t>
      </w:r>
      <w:bookmarkEnd w:id="9"/>
      <w:r>
        <w:t>of 3</w:t>
      </w:r>
    </w:p>
    <w:p w:rsidR="00FC31B6" w:rsidRDefault="00FC31B6" w:rsidP="00FC31B6">
      <w:pPr>
        <w:ind w:left="-360" w:right="-180"/>
      </w:pPr>
    </w:p>
    <w:p w:rsidR="00FC31B6" w:rsidRDefault="000F5F19" w:rsidP="00FC31B6">
      <w:pPr>
        <w:ind w:left="-360" w:right="-180"/>
      </w:pPr>
      <w:r>
        <w:rPr>
          <w:noProof/>
        </w:rPr>
        <w:drawing>
          <wp:inline distT="0" distB="0" distL="0" distR="0">
            <wp:extent cx="2743200" cy="965200"/>
            <wp:effectExtent l="19050" t="0" r="0" b="0"/>
            <wp:docPr id="41" name="Picture 41" descr="Andersons corporate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ndersons corporate logo color"/>
                    <pic:cNvPicPr>
                      <a:picLocks noChangeAspect="1" noChangeArrowheads="1"/>
                    </pic:cNvPicPr>
                  </pic:nvPicPr>
                  <pic:blipFill>
                    <a:blip r:embed="rId72" cstate="print"/>
                    <a:srcRect/>
                    <a:stretch>
                      <a:fillRect/>
                    </a:stretch>
                  </pic:blipFill>
                  <pic:spPr bwMode="auto">
                    <a:xfrm>
                      <a:off x="0" y="0"/>
                      <a:ext cx="2743200" cy="965200"/>
                    </a:xfrm>
                    <a:prstGeom prst="rect">
                      <a:avLst/>
                    </a:prstGeom>
                    <a:noFill/>
                    <a:ln w="9525">
                      <a:noFill/>
                      <a:miter lim="800000"/>
                      <a:headEnd/>
                      <a:tailEnd/>
                    </a:ln>
                  </pic:spPr>
                </pic:pic>
              </a:graphicData>
            </a:graphic>
          </wp:inline>
        </w:drawing>
      </w:r>
      <w:r w:rsidR="00FC31B6">
        <w:t xml:space="preserve"> </w:t>
      </w:r>
      <w:smartTag w:uri="urn:schemas-microsoft-com:office:smarttags" w:element="address">
        <w:smartTag w:uri="urn:schemas-microsoft-com:office:smarttags" w:element="Street">
          <w:r w:rsidR="00FC31B6" w:rsidRPr="00DB3DC1">
            <w:rPr>
              <w:i/>
              <w:sz w:val="28"/>
              <w:szCs w:val="28"/>
            </w:rPr>
            <w:t xml:space="preserve">480 W. </w:t>
          </w:r>
          <w:proofErr w:type="spellStart"/>
          <w:r w:rsidR="00FC31B6" w:rsidRPr="00DB3DC1">
            <w:rPr>
              <w:i/>
              <w:sz w:val="28"/>
              <w:szCs w:val="28"/>
            </w:rPr>
            <w:t>Dussel</w:t>
          </w:r>
          <w:proofErr w:type="spellEnd"/>
          <w:r w:rsidR="00FC31B6" w:rsidRPr="00DB3DC1">
            <w:rPr>
              <w:i/>
              <w:sz w:val="28"/>
              <w:szCs w:val="28"/>
            </w:rPr>
            <w:t xml:space="preserve"> Drive</w:t>
          </w:r>
        </w:smartTag>
        <w:r w:rsidR="00FC31B6" w:rsidRPr="00DB3DC1">
          <w:rPr>
            <w:i/>
            <w:sz w:val="28"/>
            <w:szCs w:val="28"/>
          </w:rPr>
          <w:t xml:space="preserve">, </w:t>
        </w:r>
        <w:smartTag w:uri="urn:schemas-microsoft-com:office:smarttags" w:element="City">
          <w:r w:rsidR="00FC31B6" w:rsidRPr="00DB3DC1">
            <w:rPr>
              <w:i/>
              <w:sz w:val="28"/>
              <w:szCs w:val="28"/>
            </w:rPr>
            <w:t>Maumee</w:t>
          </w:r>
        </w:smartTag>
        <w:r w:rsidR="00FC31B6" w:rsidRPr="00DB3DC1">
          <w:rPr>
            <w:i/>
            <w:sz w:val="28"/>
            <w:szCs w:val="28"/>
          </w:rPr>
          <w:t xml:space="preserve">, </w:t>
        </w:r>
        <w:smartTag w:uri="urn:schemas-microsoft-com:office:smarttags" w:element="State">
          <w:r w:rsidR="00FC31B6" w:rsidRPr="00DB3DC1">
            <w:rPr>
              <w:i/>
              <w:sz w:val="28"/>
              <w:szCs w:val="28"/>
            </w:rPr>
            <w:t>OH</w:t>
          </w:r>
        </w:smartTag>
        <w:r w:rsidR="00FC31B6" w:rsidRPr="00DB3DC1">
          <w:rPr>
            <w:i/>
            <w:sz w:val="28"/>
            <w:szCs w:val="28"/>
          </w:rPr>
          <w:t xml:space="preserve"> </w:t>
        </w:r>
        <w:smartTag w:uri="urn:schemas-microsoft-com:office:smarttags" w:element="PostalCode">
          <w:r w:rsidR="00FC31B6" w:rsidRPr="00DB3DC1">
            <w:rPr>
              <w:i/>
              <w:sz w:val="28"/>
              <w:szCs w:val="28"/>
            </w:rPr>
            <w:t>43537</w:t>
          </w:r>
        </w:smartTag>
      </w:smartTag>
    </w:p>
    <w:p w:rsidR="00FC31B6" w:rsidRDefault="00FC31B6" w:rsidP="00FC31B6">
      <w:pPr>
        <w:ind w:left="-360" w:right="-180"/>
      </w:pPr>
      <w:r>
        <w:t>Thursday, July 08, 2010</w:t>
      </w:r>
    </w:p>
    <w:p w:rsidR="00FC31B6" w:rsidRDefault="00FC31B6" w:rsidP="00FC31B6">
      <w:pPr>
        <w:ind w:left="-360" w:right="-180"/>
      </w:pPr>
    </w:p>
    <w:p w:rsidR="00FC31B6" w:rsidRDefault="00FC31B6" w:rsidP="00FC31B6">
      <w:pPr>
        <w:ind w:left="-360" w:right="-180"/>
      </w:pPr>
      <w:r>
        <w:t>To: Laws and Regulations Committee</w:t>
      </w:r>
    </w:p>
    <w:p w:rsidR="00FC31B6" w:rsidRDefault="00FC31B6" w:rsidP="00FC31B6">
      <w:pPr>
        <w:ind w:left="-360" w:right="-180"/>
      </w:pPr>
      <w:r>
        <w:t xml:space="preserve">Re: Proposed Amendment to NIST HB 130, Method of </w:t>
      </w:r>
      <w:smartTag w:uri="urn:schemas-microsoft-com:office:smarttags" w:element="City">
        <w:smartTag w:uri="urn:schemas-microsoft-com:office:smarttags" w:element="place">
          <w:r>
            <w:t>Sale</w:t>
          </w:r>
        </w:smartTag>
      </w:smartTag>
      <w:r>
        <w:t xml:space="preserve"> Section 2.23 Animal Bedding</w:t>
      </w:r>
    </w:p>
    <w:p w:rsidR="00FC31B6" w:rsidRDefault="00FC31B6" w:rsidP="00FC31B6">
      <w:pPr>
        <w:ind w:left="-360" w:right="-180"/>
      </w:pPr>
    </w:p>
    <w:p w:rsidR="00FC31B6" w:rsidRDefault="00FC31B6" w:rsidP="00FC31B6">
      <w:pPr>
        <w:ind w:left="-360" w:right="-180"/>
      </w:pPr>
      <w:r>
        <w:t>Dear Committee Members,</w:t>
      </w:r>
    </w:p>
    <w:p w:rsidR="00FC31B6" w:rsidRDefault="00FC31B6" w:rsidP="00FC31B6">
      <w:pPr>
        <w:ind w:left="-360" w:right="-180"/>
      </w:pPr>
    </w:p>
    <w:p w:rsidR="00FC31B6" w:rsidRDefault="00FC31B6" w:rsidP="00FC31B6">
      <w:pPr>
        <w:ind w:left="-360" w:right="-180"/>
      </w:pPr>
      <w:r>
        <w:t>I would like to categorically address the major claims made within the four numbered paragraphs of Page L &amp; R 18.  These four paragraphs appear to form the basis for the amendment request.</w:t>
      </w:r>
    </w:p>
    <w:p w:rsidR="00FC31B6" w:rsidRDefault="00FC31B6" w:rsidP="00FC31B6">
      <w:pPr>
        <w:ind w:left="-360" w:right="-180"/>
      </w:pPr>
    </w:p>
    <w:p w:rsidR="00FC31B6" w:rsidRDefault="00FC31B6" w:rsidP="00FC31B6">
      <w:pPr>
        <w:ind w:left="-360" w:right="-180"/>
      </w:pPr>
      <w:r w:rsidRPr="00F6453A">
        <w:rPr>
          <w:b/>
        </w:rPr>
        <w:t xml:space="preserve">1. Selling by weight vs. </w:t>
      </w:r>
      <w:r>
        <w:rPr>
          <w:b/>
        </w:rPr>
        <w:t>v</w:t>
      </w:r>
      <w:r w:rsidRPr="00F6453A">
        <w:rPr>
          <w:b/>
        </w:rPr>
        <w:t>olume</w:t>
      </w:r>
      <w:r>
        <w:t>:</w:t>
      </w:r>
    </w:p>
    <w:p w:rsidR="00FC31B6" w:rsidRDefault="00FC31B6" w:rsidP="00FC31B6">
      <w:pPr>
        <w:ind w:left="-360" w:right="-180"/>
      </w:pPr>
      <w:r>
        <w:t>Why did we start selling by volume?  It was a California W &amp; M “stop sale” citation to one of the companies referenced as an “industry supporters” (ref: last paragraph on Page L &amp; R 18), for selling animal bedding by weight vs. volume to pet stores.    We were directly informed by this company that we should change to volume to comply with the law.  Today that same company wants the HB130 exception implemented.  We complied seeing no difference between commercial end users and non commercial end users.  Both user types use the bedding products to fill their animal cages in the same way --- volumetrically.</w:t>
      </w:r>
    </w:p>
    <w:p w:rsidR="00FC31B6" w:rsidRDefault="00FC31B6" w:rsidP="00FC31B6">
      <w:pPr>
        <w:ind w:left="-360" w:right="-180"/>
      </w:pPr>
    </w:p>
    <w:p w:rsidR="00FC31B6" w:rsidRDefault="00FC31B6" w:rsidP="00FC31B6">
      <w:pPr>
        <w:ind w:left="-360" w:right="-180"/>
      </w:pPr>
      <w:r>
        <w:t>I do not know when the current regulation was first established, but the NIST had it right to regulate the sale by volume as opposed to weight.  Volume packaging means the bag will always contain the same volume of product bag after bag after bag.  Biomass products have a wide range of densities or weight per cubic foot and it is this density range which causes the bag fill content to vary.    The higher the density the less the bag fill – the lower the density the fuller the bag.</w:t>
      </w:r>
    </w:p>
    <w:p w:rsidR="00FC31B6" w:rsidRDefault="00FC31B6" w:rsidP="00FC31B6">
      <w:pPr>
        <w:ind w:left="-360" w:right="-180"/>
      </w:pPr>
      <w:r>
        <w:t xml:space="preserve">Volume is the significant and consistent method of sale.  Consumers use the product by volume whether in a pets cage or in a research laboratory cage. </w:t>
      </w:r>
    </w:p>
    <w:p w:rsidR="00FC31B6" w:rsidRDefault="00FC31B6" w:rsidP="00FC31B6">
      <w:pPr>
        <w:ind w:left="-360" w:right="-180"/>
      </w:pPr>
    </w:p>
    <w:p w:rsidR="00FC31B6" w:rsidRDefault="00FC31B6" w:rsidP="00FC31B6">
      <w:pPr>
        <w:ind w:left="-360" w:right="-180"/>
      </w:pPr>
      <w:r>
        <w:t xml:space="preserve">Consumers, a.k.a., end users can always budget or know their bedding cost per cage fill is always the same bag after bag regardless of its weight since the bag always contains the same volume.  Cost per fill becomes very important when research is paid on a per diem basis.  The R &amp; D expenses of the private pharmaceutical industry and the government based facilities become more closely monitored, correct budgeting has become more important.  </w:t>
      </w: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r>
        <w:lastRenderedPageBreak/>
        <w:t>Page 2 of 3</w:t>
      </w:r>
    </w:p>
    <w:p w:rsidR="00FC31B6" w:rsidRDefault="00FC31B6" w:rsidP="00FC31B6">
      <w:pPr>
        <w:ind w:left="-360" w:right="-180"/>
      </w:pPr>
    </w:p>
    <w:p w:rsidR="00FC31B6" w:rsidRPr="005A49E0" w:rsidRDefault="00FC31B6" w:rsidP="00FC31B6">
      <w:pPr>
        <w:ind w:left="-360" w:right="-180"/>
        <w:rPr>
          <w:b/>
        </w:rPr>
      </w:pPr>
      <w:r w:rsidRPr="005A49E0">
        <w:rPr>
          <w:b/>
        </w:rPr>
        <w:t>2.</w:t>
      </w:r>
      <w:r>
        <w:t xml:space="preserve"> </w:t>
      </w:r>
      <w:r w:rsidRPr="005A49E0">
        <w:rPr>
          <w:b/>
        </w:rPr>
        <w:t>Historically…..research sites have purchased bedding material on the basis of weight.</w:t>
      </w:r>
    </w:p>
    <w:p w:rsidR="00FC31B6" w:rsidRDefault="00FC31B6" w:rsidP="00FC31B6">
      <w:pPr>
        <w:ind w:left="-360" w:right="-180"/>
      </w:pPr>
      <w:r>
        <w:t xml:space="preserve">Weight was established in the late 1960’s as the method of sale for corn cob bedding to the pet and lab research community because we knew no better.  The </w:t>
      </w:r>
      <w:smartTag w:uri="urn:schemas-microsoft-com:office:smarttags" w:element="City">
        <w:smartTag w:uri="urn:schemas-microsoft-com:office:smarttags" w:element="place">
          <w:r>
            <w:t>Andersons</w:t>
          </w:r>
        </w:smartTag>
      </w:smartTag>
      <w:r>
        <w:t xml:space="preserve"> were one of the first, if not first, to sell corn cob bedding into the research community and we sold by weight which became the benchmark.  Many of our customers complained about the differing volume amounts in a bag, but 40 lb is 40 lbs whether it is a bag of feathers or a baggie of iron.  And we continued to sell by weight and as new competitors entered the corn cob bedding market they followed suit.</w:t>
      </w:r>
    </w:p>
    <w:p w:rsidR="00FC31B6" w:rsidRDefault="00FC31B6" w:rsidP="00FC31B6">
      <w:pPr>
        <w:ind w:left="-360" w:right="-180"/>
      </w:pPr>
      <w:r>
        <w:t>It was not the purchasing departments who established the standard it was the early vendors.</w:t>
      </w:r>
    </w:p>
    <w:p w:rsidR="00FC31B6" w:rsidRDefault="00FC31B6" w:rsidP="00FC31B6">
      <w:pPr>
        <w:ind w:left="-360" w:right="-180"/>
      </w:pPr>
    </w:p>
    <w:p w:rsidR="00FC31B6" w:rsidRPr="005A49E0" w:rsidRDefault="00FC31B6" w:rsidP="00FC31B6">
      <w:pPr>
        <w:ind w:left="-360" w:right="-180"/>
        <w:rPr>
          <w:b/>
        </w:rPr>
      </w:pPr>
      <w:r w:rsidRPr="005A49E0">
        <w:rPr>
          <w:b/>
        </w:rPr>
        <w:t>3. Moisture as an industry standard</w:t>
      </w:r>
    </w:p>
    <w:p w:rsidR="00FC31B6" w:rsidRDefault="00FC31B6" w:rsidP="00FC31B6">
      <w:pPr>
        <w:ind w:left="-360" w:right="-180"/>
      </w:pPr>
      <w:r>
        <w:t>We could not agree more with the moisture level standard.  Our published specifications are less than 10% but are typically within the 6 to 8% range.</w:t>
      </w:r>
    </w:p>
    <w:p w:rsidR="00FC31B6" w:rsidRDefault="00FC31B6" w:rsidP="00FC31B6">
      <w:pPr>
        <w:ind w:left="-360" w:right="-180"/>
      </w:pPr>
    </w:p>
    <w:p w:rsidR="00FC31B6" w:rsidRDefault="00FC31B6" w:rsidP="00FC31B6">
      <w:pPr>
        <w:ind w:left="-360" w:right="-180"/>
      </w:pPr>
      <w:bookmarkStart w:id="10" w:name="OLE_LINK1"/>
      <w:r w:rsidRPr="005A49E0">
        <w:rPr>
          <w:b/>
        </w:rPr>
        <w:t xml:space="preserve">4. </w:t>
      </w:r>
      <w:r>
        <w:rPr>
          <w:b/>
        </w:rPr>
        <w:t>Verification of package contents</w:t>
      </w:r>
    </w:p>
    <w:bookmarkEnd w:id="10"/>
    <w:p w:rsidR="00FC31B6" w:rsidRDefault="00FC31B6" w:rsidP="00FC31B6">
      <w:pPr>
        <w:ind w:left="-360" w:right="-180"/>
      </w:pPr>
      <w:r>
        <w:t xml:space="preserve">Verification of volume only requires a simple box with an inside dimension of 12 x 12 x 15 to determine if the package fill is correct for our 1.25 cubic foot.   Or in the case of a large bulk bag, the bag dimensions are on an attached printed tag which has been affixed by the bag manufacturer. Again using these dimensions to calculate the bag volume is a matter of simple math.  </w:t>
      </w:r>
    </w:p>
    <w:p w:rsidR="00FC31B6" w:rsidRDefault="00FC31B6" w:rsidP="00FC31B6">
      <w:pPr>
        <w:ind w:left="-360" w:right="-180"/>
      </w:pPr>
      <w:r>
        <w:t xml:space="preserve">The </w:t>
      </w:r>
      <w:smartTag w:uri="urn:schemas-microsoft-com:office:smarttags" w:element="City">
        <w:smartTag w:uri="urn:schemas-microsoft-com:office:smarttags" w:element="place">
          <w:r>
            <w:t>Andersons</w:t>
          </w:r>
        </w:smartTag>
      </w:smartTag>
      <w:r>
        <w:t xml:space="preserve"> provided many educational materials during the transition period from weight to volume including calculators which compare the number of bag fills at differing densities of a bag sold by weight.  The calculator also generates a cost per fill by volume and shows that regardless of the density, the bag’s volumetric content always yields the same number of fills regardless of the bag weight.</w:t>
      </w:r>
    </w:p>
    <w:p w:rsidR="00FC31B6" w:rsidRDefault="00FC31B6" w:rsidP="00FC31B6">
      <w:pPr>
        <w:ind w:left="-360" w:right="-180"/>
      </w:pPr>
      <w:r>
        <w:t xml:space="preserve">Unless a customer has access to a certified scale capable of handling the weight of a bulk bag (or for that matter weighing any size bag) there is no way to verify the weight as shown if in fact is correct. </w:t>
      </w:r>
      <w:r w:rsidRPr="005A49E0">
        <w:t>Volume is a mathematical equation and easily verified with the use of a calculator.</w:t>
      </w:r>
    </w:p>
    <w:p w:rsidR="00FC31B6" w:rsidRDefault="00FC31B6" w:rsidP="00FC31B6">
      <w:pPr>
        <w:ind w:left="-360" w:right="-180"/>
      </w:pPr>
    </w:p>
    <w:p w:rsidR="00FC31B6" w:rsidRDefault="00FC31B6" w:rsidP="00FC31B6">
      <w:pPr>
        <w:ind w:left="-360" w:right="-180"/>
      </w:pPr>
    </w:p>
    <w:p w:rsidR="00FC31B6" w:rsidRDefault="00FC31B6" w:rsidP="00FC31B6">
      <w:pPr>
        <w:ind w:left="-360" w:right="-180"/>
      </w:pPr>
      <w:r>
        <w:t xml:space="preserve">Bedding is used by volume not by weight.  If the L&amp; R committee would consult those “industry supporter” company web sites you will find Harlan sells some bedding products by volume and some by weight; while Shepherd Specialty Papers, sells by volume or by weight.  Green Products supplies the corn cob bedding to Harlan by weight and to the pet industry the same product by volume. There is an interesting quote on the Shepherd web site; it is the comment that the Shepherd bedding dispensing </w:t>
      </w:r>
      <w:proofErr w:type="gramStart"/>
      <w:r>
        <w:t>system  “</w:t>
      </w:r>
      <w:proofErr w:type="gramEnd"/>
      <w:r>
        <w:t xml:space="preserve">…controls the exact amount of bedding per cage and replicating the volume across all cages in the facility. A small amount of variation in the amount of bedding used per can add up to thousands of dollars over the course of a year.”  </w:t>
      </w:r>
      <w:r w:rsidRPr="00591EE6">
        <w:rPr>
          <w:b/>
        </w:rPr>
        <w:t>OUR POINT EXACTLY!!</w:t>
      </w:r>
      <w:r>
        <w:t xml:space="preserve"> </w:t>
      </w:r>
    </w:p>
    <w:p w:rsidR="00FC31B6" w:rsidRDefault="00FC31B6" w:rsidP="00FC31B6">
      <w:pPr>
        <w:ind w:left="-360" w:right="-180"/>
      </w:pPr>
    </w:p>
    <w:p w:rsidR="00FC31B6" w:rsidRDefault="00FC31B6" w:rsidP="00FC31B6">
      <w:pPr>
        <w:ind w:left="-360" w:right="-180"/>
      </w:pPr>
    </w:p>
    <w:p w:rsidR="00FC31B6" w:rsidRDefault="00FC31B6" w:rsidP="00FC31B6">
      <w:pPr>
        <w:ind w:left="-360" w:right="-180"/>
      </w:pPr>
      <w:r>
        <w:t xml:space="preserve">When bedding is sold by weight a higher density has a higher cost per fill, the lower the density the reverse is true. When the bedding product is sold by volume and the cages are always filled by volume, the price per fill is always the same regardless of the density!!  </w:t>
      </w:r>
    </w:p>
    <w:p w:rsidR="00FC31B6" w:rsidRDefault="00FC31B6" w:rsidP="00FC31B6">
      <w:pPr>
        <w:ind w:left="-360" w:right="-180"/>
      </w:pPr>
    </w:p>
    <w:p w:rsidR="00FC31B6" w:rsidRDefault="00FC31B6" w:rsidP="00FC31B6">
      <w:pPr>
        <w:ind w:left="-360" w:right="-180"/>
      </w:pPr>
    </w:p>
    <w:p w:rsidR="00FC31B6" w:rsidRDefault="00FC31B6" w:rsidP="00FC31B6">
      <w:pPr>
        <w:ind w:left="-360" w:right="-180"/>
      </w:pPr>
    </w:p>
    <w:p w:rsidR="00FC31B6" w:rsidRDefault="00FC31B6" w:rsidP="00FC31B6">
      <w:pPr>
        <w:ind w:left="-360" w:right="-180"/>
      </w:pPr>
      <w:r>
        <w:lastRenderedPageBreak/>
        <w:t>Page 3 of 3</w:t>
      </w:r>
    </w:p>
    <w:p w:rsidR="00FC31B6" w:rsidRDefault="00FC31B6" w:rsidP="00FC31B6">
      <w:pPr>
        <w:ind w:left="-360" w:right="-180"/>
      </w:pPr>
    </w:p>
    <w:p w:rsidR="00FC31B6" w:rsidRDefault="00FC31B6" w:rsidP="00FC31B6">
      <w:pPr>
        <w:ind w:left="-360" w:right="-180"/>
      </w:pPr>
      <w:r>
        <w:t>The end user customer receives consistent and fair value bag after bag after bag.  And that’s the point of W &amp; M regulations -- protecting the end user customer regardless of the industry the user belongs to.</w:t>
      </w:r>
    </w:p>
    <w:p w:rsidR="00FC31B6" w:rsidRDefault="00FC31B6" w:rsidP="00FC31B6">
      <w:pPr>
        <w:ind w:left="-360" w:right="-180"/>
      </w:pPr>
    </w:p>
    <w:p w:rsidR="00FC31B6" w:rsidRDefault="00FC31B6" w:rsidP="00FC31B6">
      <w:pPr>
        <w:ind w:left="-360" w:right="-180"/>
      </w:pPr>
      <w:r>
        <w:t>Selling by weight to one industry and to another by volume is inconsistent. Next will be a request by a commodity producer to sell a bag of nuts by piece count instead of total bag weight or how about selling a loaf of bread by the number of slices instead of package weight?</w:t>
      </w:r>
    </w:p>
    <w:p w:rsidR="00FC31B6" w:rsidRDefault="00FC31B6" w:rsidP="00FC31B6">
      <w:pPr>
        <w:ind w:left="-360" w:right="-180"/>
      </w:pPr>
    </w:p>
    <w:p w:rsidR="00FC31B6" w:rsidRDefault="00FC31B6" w:rsidP="00FC31B6">
      <w:pPr>
        <w:ind w:left="-360" w:right="-180"/>
      </w:pPr>
      <w:r>
        <w:t>Sincerely yours,</w:t>
      </w:r>
    </w:p>
    <w:p w:rsidR="00FC31B6" w:rsidRDefault="00FC31B6" w:rsidP="00FC31B6">
      <w:pPr>
        <w:ind w:left="-360" w:right="-180"/>
      </w:pPr>
    </w:p>
    <w:p w:rsidR="00FC31B6" w:rsidRDefault="00FC31B6" w:rsidP="00FC31B6">
      <w:pPr>
        <w:ind w:left="-360" w:right="-180"/>
      </w:pPr>
    </w:p>
    <w:p w:rsidR="00FC31B6" w:rsidRDefault="00FC31B6" w:rsidP="00FC31B6">
      <w:pPr>
        <w:ind w:left="-360" w:right="-180"/>
      </w:pPr>
      <w:r>
        <w:t xml:space="preserve">Norman </w:t>
      </w:r>
      <w:proofErr w:type="spellStart"/>
      <w:r>
        <w:t>Peiffer</w:t>
      </w:r>
      <w:proofErr w:type="spellEnd"/>
    </w:p>
    <w:p w:rsidR="00FC31B6" w:rsidRDefault="00FC31B6" w:rsidP="00FC31B6">
      <w:pPr>
        <w:ind w:left="-360" w:right="-180"/>
      </w:pPr>
      <w:r>
        <w:t>Market Development Manager</w:t>
      </w:r>
    </w:p>
    <w:p w:rsidR="00FC31B6" w:rsidRDefault="00FC31B6" w:rsidP="00FC31B6">
      <w:pPr>
        <w:ind w:left="-360" w:right="-180"/>
      </w:pPr>
      <w:r>
        <w:t>Cob Products Division</w:t>
      </w:r>
    </w:p>
    <w:p w:rsidR="00FC31B6" w:rsidRDefault="00FC31B6" w:rsidP="00FC31B6">
      <w:pPr>
        <w:ind w:right="-1440"/>
      </w:pPr>
    </w:p>
    <w:p w:rsidR="00FC31B6" w:rsidRPr="005A49E0" w:rsidRDefault="00FC31B6" w:rsidP="00FC31B6">
      <w:pPr>
        <w:ind w:right="-1440"/>
      </w:pPr>
      <w:r>
        <w:t xml:space="preserve"> </w:t>
      </w:r>
    </w:p>
    <w:p w:rsidR="00581B64" w:rsidRDefault="00D905F3" w:rsidP="00375683">
      <w:r>
        <w:br w:type="page"/>
      </w:r>
    </w:p>
    <w:tbl>
      <w:tblPr>
        <w:tblW w:w="0" w:type="auto"/>
        <w:tblInd w:w="108" w:type="dxa"/>
        <w:tblLayout w:type="fixed"/>
        <w:tblLook w:val="04A0"/>
      </w:tblPr>
      <w:tblGrid>
        <w:gridCol w:w="7560"/>
      </w:tblGrid>
      <w:tr w:rsidR="00581B64" w:rsidTr="006E1FB4">
        <w:tc>
          <w:tcPr>
            <w:tcW w:w="7560" w:type="dxa"/>
          </w:tcPr>
          <w:p w:rsidR="00581B64" w:rsidRDefault="000F5F19" w:rsidP="00375683">
            <w:bookmarkStart w:id="11" w:name="AndersonPres"/>
            <w:bookmarkEnd w:id="11"/>
            <w:r>
              <w:rPr>
                <w:noProof/>
              </w:rPr>
              <w:lastRenderedPageBreak/>
              <w:drawing>
                <wp:inline distT="0" distB="0" distL="0" distR="0">
                  <wp:extent cx="4813300" cy="3606800"/>
                  <wp:effectExtent l="19050" t="19050" r="25400" b="127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cstate="print"/>
                          <a:srcRect/>
                          <a:stretch>
                            <a:fillRect/>
                          </a:stretch>
                        </pic:blipFill>
                        <pic:spPr bwMode="auto">
                          <a:xfrm>
                            <a:off x="0" y="0"/>
                            <a:ext cx="4813300" cy="36068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787900" cy="3594100"/>
                  <wp:effectExtent l="19050" t="19050" r="12700" b="254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4" cstate="print"/>
                          <a:srcRect/>
                          <a:stretch>
                            <a:fillRect/>
                          </a:stretch>
                        </pic:blipFill>
                        <pic:spPr bwMode="auto">
                          <a:xfrm>
                            <a:off x="0" y="0"/>
                            <a:ext cx="4787900" cy="35941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lastRenderedPageBreak/>
              <w:drawing>
                <wp:inline distT="0" distB="0" distL="0" distR="0">
                  <wp:extent cx="4711700" cy="3517900"/>
                  <wp:effectExtent l="19050" t="19050" r="12700" b="2540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5" cstate="print"/>
                          <a:srcRect/>
                          <a:stretch>
                            <a:fillRect/>
                          </a:stretch>
                        </pic:blipFill>
                        <pic:spPr bwMode="auto">
                          <a:xfrm>
                            <a:off x="0" y="0"/>
                            <a:ext cx="4711700" cy="35179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775200" cy="3568700"/>
                  <wp:effectExtent l="19050" t="19050" r="25400" b="1270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6" cstate="print"/>
                          <a:srcRect/>
                          <a:stretch>
                            <a:fillRect/>
                          </a:stretch>
                        </pic:blipFill>
                        <pic:spPr bwMode="auto">
                          <a:xfrm>
                            <a:off x="0" y="0"/>
                            <a:ext cx="4775200" cy="35687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757A33">
            <w:pPr>
              <w:keepNext/>
            </w:pPr>
          </w:p>
        </w:tc>
      </w:tr>
      <w:tr w:rsidR="00581B64" w:rsidTr="006E1FB4">
        <w:tc>
          <w:tcPr>
            <w:tcW w:w="7560" w:type="dxa"/>
          </w:tcPr>
          <w:p w:rsidR="00581B64" w:rsidRDefault="000F5F19" w:rsidP="00757A33">
            <w:pPr>
              <w:keepNext/>
            </w:pPr>
            <w:r>
              <w:rPr>
                <w:noProof/>
              </w:rPr>
              <w:drawing>
                <wp:inline distT="0" distB="0" distL="0" distR="0">
                  <wp:extent cx="4800600" cy="3606800"/>
                  <wp:effectExtent l="19050" t="19050" r="19050" b="1270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7" cstate="print"/>
                          <a:srcRect/>
                          <a:stretch>
                            <a:fillRect/>
                          </a:stretch>
                        </pic:blipFill>
                        <pic:spPr bwMode="auto">
                          <a:xfrm>
                            <a:off x="0" y="0"/>
                            <a:ext cx="4800600" cy="36068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826000" cy="3581400"/>
                  <wp:effectExtent l="19050" t="19050" r="12700" b="190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8" cstate="print"/>
                          <a:srcRect/>
                          <a:stretch>
                            <a:fillRect/>
                          </a:stretch>
                        </pic:blipFill>
                        <pic:spPr bwMode="auto">
                          <a:xfrm>
                            <a:off x="0" y="0"/>
                            <a:ext cx="4826000" cy="35814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757A33">
            <w:pPr>
              <w:keepNext/>
            </w:pPr>
          </w:p>
        </w:tc>
      </w:tr>
      <w:tr w:rsidR="00581B64" w:rsidTr="006E1FB4">
        <w:tc>
          <w:tcPr>
            <w:tcW w:w="7560" w:type="dxa"/>
          </w:tcPr>
          <w:p w:rsidR="00581B64" w:rsidRDefault="000F5F19" w:rsidP="00757A33">
            <w:pPr>
              <w:keepNext/>
            </w:pPr>
            <w:r>
              <w:rPr>
                <w:noProof/>
              </w:rPr>
              <w:drawing>
                <wp:inline distT="0" distB="0" distL="0" distR="0">
                  <wp:extent cx="4800600" cy="3632200"/>
                  <wp:effectExtent l="19050" t="19050" r="19050" b="254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9" cstate="print"/>
                          <a:srcRect/>
                          <a:stretch>
                            <a:fillRect/>
                          </a:stretch>
                        </pic:blipFill>
                        <pic:spPr bwMode="auto">
                          <a:xfrm>
                            <a:off x="0" y="0"/>
                            <a:ext cx="4800600" cy="36322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813300" cy="3594100"/>
                  <wp:effectExtent l="19050" t="19050" r="25400" b="2540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0" cstate="print"/>
                          <a:srcRect/>
                          <a:stretch>
                            <a:fillRect/>
                          </a:stretch>
                        </pic:blipFill>
                        <pic:spPr bwMode="auto">
                          <a:xfrm>
                            <a:off x="0" y="0"/>
                            <a:ext cx="4813300" cy="35941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757A33">
            <w:pPr>
              <w:keepNext/>
            </w:pPr>
          </w:p>
        </w:tc>
      </w:tr>
      <w:tr w:rsidR="00581B64" w:rsidTr="006E1FB4">
        <w:tc>
          <w:tcPr>
            <w:tcW w:w="7560" w:type="dxa"/>
          </w:tcPr>
          <w:p w:rsidR="00581B64" w:rsidRDefault="000F5F19" w:rsidP="00757A33">
            <w:pPr>
              <w:keepNext/>
            </w:pPr>
            <w:r>
              <w:rPr>
                <w:noProof/>
              </w:rPr>
              <w:drawing>
                <wp:inline distT="0" distB="0" distL="0" distR="0">
                  <wp:extent cx="4813300" cy="3606800"/>
                  <wp:effectExtent l="19050" t="19050" r="25400" b="1270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print"/>
                          <a:srcRect/>
                          <a:stretch>
                            <a:fillRect/>
                          </a:stretch>
                        </pic:blipFill>
                        <pic:spPr bwMode="auto">
                          <a:xfrm>
                            <a:off x="0" y="0"/>
                            <a:ext cx="4813300" cy="36068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813300" cy="3606800"/>
                  <wp:effectExtent l="19050" t="19050" r="25400" b="1270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2" cstate="print"/>
                          <a:srcRect/>
                          <a:stretch>
                            <a:fillRect/>
                          </a:stretch>
                        </pic:blipFill>
                        <pic:spPr bwMode="auto">
                          <a:xfrm>
                            <a:off x="0" y="0"/>
                            <a:ext cx="4813300" cy="36068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lastRenderedPageBreak/>
              <w:drawing>
                <wp:inline distT="0" distB="0" distL="0" distR="0">
                  <wp:extent cx="4787900" cy="3581400"/>
                  <wp:effectExtent l="19050" t="19050" r="12700" b="190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3" cstate="print"/>
                          <a:srcRect/>
                          <a:stretch>
                            <a:fillRect/>
                          </a:stretch>
                        </pic:blipFill>
                        <pic:spPr bwMode="auto">
                          <a:xfrm>
                            <a:off x="0" y="0"/>
                            <a:ext cx="4787900" cy="35814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drawing>
                <wp:inline distT="0" distB="0" distL="0" distR="0">
                  <wp:extent cx="4787900" cy="3594100"/>
                  <wp:effectExtent l="19050" t="19050" r="12700" b="2540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4" cstate="print"/>
                          <a:srcRect/>
                          <a:stretch>
                            <a:fillRect/>
                          </a:stretch>
                        </pic:blipFill>
                        <pic:spPr bwMode="auto">
                          <a:xfrm>
                            <a:off x="0" y="0"/>
                            <a:ext cx="4787900" cy="3594100"/>
                          </a:xfrm>
                          <a:prstGeom prst="rect">
                            <a:avLst/>
                          </a:prstGeom>
                          <a:noFill/>
                          <a:ln w="6350" cmpd="sng">
                            <a:solidFill>
                              <a:srgbClr val="000000"/>
                            </a:solidFill>
                            <a:miter lim="800000"/>
                            <a:headEnd/>
                            <a:tailEnd/>
                          </a:ln>
                          <a:effectLst/>
                        </pic:spPr>
                      </pic:pic>
                    </a:graphicData>
                  </a:graphic>
                </wp:inline>
              </w:drawing>
            </w:r>
          </w:p>
        </w:tc>
      </w:tr>
      <w:tr w:rsidR="00581B64" w:rsidTr="006E1FB4">
        <w:tc>
          <w:tcPr>
            <w:tcW w:w="7560" w:type="dxa"/>
          </w:tcPr>
          <w:p w:rsidR="00581B64" w:rsidRDefault="00581B64" w:rsidP="00375683"/>
        </w:tc>
      </w:tr>
      <w:tr w:rsidR="00581B64" w:rsidTr="006E1FB4">
        <w:tc>
          <w:tcPr>
            <w:tcW w:w="7560" w:type="dxa"/>
          </w:tcPr>
          <w:p w:rsidR="00581B64" w:rsidRDefault="000F5F19" w:rsidP="00375683">
            <w:r>
              <w:rPr>
                <w:noProof/>
              </w:rPr>
              <w:lastRenderedPageBreak/>
              <w:drawing>
                <wp:inline distT="0" distB="0" distL="0" distR="0">
                  <wp:extent cx="4762500" cy="3378200"/>
                  <wp:effectExtent l="19050" t="19050" r="19050" b="1270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5" cstate="print"/>
                          <a:srcRect/>
                          <a:stretch>
                            <a:fillRect/>
                          </a:stretch>
                        </pic:blipFill>
                        <pic:spPr bwMode="auto">
                          <a:xfrm>
                            <a:off x="0" y="0"/>
                            <a:ext cx="4762500" cy="3378200"/>
                          </a:xfrm>
                          <a:prstGeom prst="rect">
                            <a:avLst/>
                          </a:prstGeom>
                          <a:noFill/>
                          <a:ln w="6350" cmpd="sng">
                            <a:solidFill>
                              <a:srgbClr val="000000"/>
                            </a:solidFill>
                            <a:miter lim="800000"/>
                            <a:headEnd/>
                            <a:tailEnd/>
                          </a:ln>
                          <a:effectLst/>
                        </pic:spPr>
                      </pic:pic>
                    </a:graphicData>
                  </a:graphic>
                </wp:inline>
              </w:drawing>
            </w:r>
          </w:p>
        </w:tc>
      </w:tr>
    </w:tbl>
    <w:p w:rsidR="005577DD" w:rsidRDefault="005577DD" w:rsidP="00375683"/>
    <w:p w:rsidR="005577DD" w:rsidRDefault="005577DD" w:rsidP="00375683">
      <w:r>
        <w:br w:type="page"/>
      </w:r>
      <w:bookmarkStart w:id="12" w:name="Newco"/>
      <w:r w:rsidR="000F5F19">
        <w:rPr>
          <w:noProof/>
        </w:rPr>
        <w:lastRenderedPageBreak/>
        <w:drawing>
          <wp:inline distT="0" distB="0" distL="0" distR="0">
            <wp:extent cx="5943600" cy="730250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6" cstate="print"/>
                    <a:srcRect/>
                    <a:stretch>
                      <a:fillRect/>
                    </a:stretch>
                  </pic:blipFill>
                  <pic:spPr bwMode="auto">
                    <a:xfrm>
                      <a:off x="0" y="0"/>
                      <a:ext cx="5943600" cy="7302500"/>
                    </a:xfrm>
                    <a:prstGeom prst="rect">
                      <a:avLst/>
                    </a:prstGeom>
                    <a:noFill/>
                    <a:ln w="9525">
                      <a:noFill/>
                      <a:miter lim="800000"/>
                      <a:headEnd/>
                      <a:tailEnd/>
                    </a:ln>
                  </pic:spPr>
                </pic:pic>
              </a:graphicData>
            </a:graphic>
          </wp:inline>
        </w:drawing>
      </w:r>
      <w:bookmarkEnd w:id="12"/>
    </w:p>
    <w:p w:rsidR="00AE5B72" w:rsidRDefault="005577DD" w:rsidP="00375683">
      <w:r>
        <w:br w:type="page"/>
      </w:r>
      <w:bookmarkStart w:id="13" w:name="Absorption"/>
      <w:r w:rsidR="000F5F19">
        <w:rPr>
          <w:noProof/>
        </w:rPr>
        <w:lastRenderedPageBreak/>
        <w:drawing>
          <wp:inline distT="0" distB="0" distL="0" distR="0">
            <wp:extent cx="5930900" cy="8026400"/>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7" cstate="print"/>
                    <a:srcRect/>
                    <a:stretch>
                      <a:fillRect/>
                    </a:stretch>
                  </pic:blipFill>
                  <pic:spPr bwMode="auto">
                    <a:xfrm>
                      <a:off x="0" y="0"/>
                      <a:ext cx="5930900" cy="8026400"/>
                    </a:xfrm>
                    <a:prstGeom prst="rect">
                      <a:avLst/>
                    </a:prstGeom>
                    <a:noFill/>
                    <a:ln w="9525">
                      <a:noFill/>
                      <a:miter lim="800000"/>
                      <a:headEnd/>
                      <a:tailEnd/>
                    </a:ln>
                  </pic:spPr>
                </pic:pic>
              </a:graphicData>
            </a:graphic>
          </wp:inline>
        </w:drawing>
      </w:r>
      <w:bookmarkEnd w:id="13"/>
    </w:p>
    <w:p w:rsidR="00AE5B72" w:rsidRDefault="00AE5B72" w:rsidP="00375683">
      <w:r>
        <w:br w:type="page"/>
      </w:r>
      <w:r w:rsidR="000F5F19">
        <w:rPr>
          <w:noProof/>
        </w:rPr>
        <w:lastRenderedPageBreak/>
        <w:drawing>
          <wp:inline distT="0" distB="0" distL="0" distR="0">
            <wp:extent cx="5930900" cy="7823200"/>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8" cstate="print"/>
                    <a:srcRect/>
                    <a:stretch>
                      <a:fillRect/>
                    </a:stretch>
                  </pic:blipFill>
                  <pic:spPr bwMode="auto">
                    <a:xfrm>
                      <a:off x="0" y="0"/>
                      <a:ext cx="5930900" cy="7823200"/>
                    </a:xfrm>
                    <a:prstGeom prst="rect">
                      <a:avLst/>
                    </a:prstGeom>
                    <a:noFill/>
                    <a:ln w="9525">
                      <a:noFill/>
                      <a:miter lim="800000"/>
                      <a:headEnd/>
                      <a:tailEnd/>
                    </a:ln>
                  </pic:spPr>
                </pic:pic>
              </a:graphicData>
            </a:graphic>
          </wp:inline>
        </w:drawing>
      </w:r>
    </w:p>
    <w:p w:rsidR="00A57746" w:rsidRDefault="00AE5B72" w:rsidP="00375683">
      <w:r>
        <w:br w:type="page"/>
      </w:r>
      <w:r w:rsidR="000F5F19">
        <w:rPr>
          <w:noProof/>
        </w:rPr>
        <w:lastRenderedPageBreak/>
        <w:drawing>
          <wp:inline distT="0" distB="0" distL="0" distR="0">
            <wp:extent cx="5930900" cy="5473700"/>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9" cstate="print"/>
                    <a:srcRect/>
                    <a:stretch>
                      <a:fillRect/>
                    </a:stretch>
                  </pic:blipFill>
                  <pic:spPr bwMode="auto">
                    <a:xfrm>
                      <a:off x="0" y="0"/>
                      <a:ext cx="5930900" cy="5473700"/>
                    </a:xfrm>
                    <a:prstGeom prst="rect">
                      <a:avLst/>
                    </a:prstGeom>
                    <a:noFill/>
                    <a:ln w="9525">
                      <a:noFill/>
                      <a:miter lim="800000"/>
                      <a:headEnd/>
                      <a:tailEnd/>
                    </a:ln>
                  </pic:spPr>
                </pic:pic>
              </a:graphicData>
            </a:graphic>
          </wp:inline>
        </w:drawing>
      </w:r>
    </w:p>
    <w:p w:rsidR="00662EA1" w:rsidRDefault="00A57746" w:rsidP="00375683">
      <w:r>
        <w:br w:type="page"/>
      </w:r>
    </w:p>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Default="00A57746" w:rsidP="00375683"/>
    <w:p w:rsidR="00A57746" w:rsidRPr="00A57746" w:rsidRDefault="00A57746" w:rsidP="00A57746">
      <w:pPr>
        <w:jc w:val="center"/>
        <w:rPr>
          <w:sz w:val="20"/>
          <w:szCs w:val="20"/>
        </w:rPr>
      </w:pPr>
      <w:r w:rsidRPr="00A57746">
        <w:rPr>
          <w:sz w:val="20"/>
          <w:szCs w:val="20"/>
        </w:rPr>
        <w:t>THIS PAGE INTENTIONALLY LEFT BLANK</w:t>
      </w:r>
    </w:p>
    <w:sectPr w:rsidR="00A57746" w:rsidRPr="00A57746" w:rsidSect="002C1D1C">
      <w:headerReference w:type="even" r:id="rId90"/>
      <w:headerReference w:type="default" r:id="rId91"/>
      <w:footerReference w:type="even" r:id="rId92"/>
      <w:footerReference w:type="default" r:id="rId93"/>
      <w:pgSz w:w="12240" w:h="15840" w:code="1"/>
      <w:pgMar w:top="1440" w:right="1440" w:bottom="1440" w:left="1440"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6FF1" w:rsidRDefault="00996FF1">
      <w:r>
        <w:separator/>
      </w:r>
    </w:p>
  </w:endnote>
  <w:endnote w:type="continuationSeparator" w:id="0">
    <w:p w:rsidR="00996FF1" w:rsidRDefault="00996FF1">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FB4" w:rsidRPr="002C1D1C" w:rsidRDefault="006E1FB4" w:rsidP="00D93E47">
    <w:pPr>
      <w:pStyle w:val="Footer"/>
      <w:framePr w:wrap="around" w:vAnchor="text" w:hAnchor="margin" w:xAlign="center" w:y="1"/>
      <w:rPr>
        <w:rStyle w:val="PageNumber"/>
        <w:sz w:val="20"/>
        <w:szCs w:val="20"/>
      </w:rPr>
    </w:pPr>
    <w:r>
      <w:rPr>
        <w:rStyle w:val="PageNumber"/>
        <w:sz w:val="20"/>
        <w:szCs w:val="20"/>
      </w:rPr>
      <w:t>L&amp;R - D</w:t>
    </w:r>
    <w:r w:rsidR="00712EC0" w:rsidRPr="002C1D1C">
      <w:rPr>
        <w:rStyle w:val="PageNumber"/>
        <w:sz w:val="20"/>
        <w:szCs w:val="20"/>
      </w:rPr>
      <w:fldChar w:fldCharType="begin"/>
    </w:r>
    <w:r w:rsidRPr="002C1D1C">
      <w:rPr>
        <w:rStyle w:val="PageNumber"/>
        <w:sz w:val="20"/>
        <w:szCs w:val="20"/>
      </w:rPr>
      <w:instrText xml:space="preserve">PAGE  </w:instrText>
    </w:r>
    <w:r w:rsidR="00712EC0" w:rsidRPr="002C1D1C">
      <w:rPr>
        <w:rStyle w:val="PageNumber"/>
        <w:sz w:val="20"/>
        <w:szCs w:val="20"/>
      </w:rPr>
      <w:fldChar w:fldCharType="separate"/>
    </w:r>
    <w:r w:rsidR="000F53BC">
      <w:rPr>
        <w:rStyle w:val="PageNumber"/>
        <w:noProof/>
        <w:sz w:val="20"/>
        <w:szCs w:val="20"/>
      </w:rPr>
      <w:t>2</w:t>
    </w:r>
    <w:r w:rsidR="00712EC0" w:rsidRPr="002C1D1C">
      <w:rPr>
        <w:rStyle w:val="PageNumber"/>
        <w:sz w:val="20"/>
        <w:szCs w:val="20"/>
      </w:rPr>
      <w:fldChar w:fldCharType="end"/>
    </w:r>
  </w:p>
  <w:p w:rsidR="006E1FB4" w:rsidRDefault="006E1FB4" w:rsidP="00927C3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FB4" w:rsidRPr="002C1D1C" w:rsidRDefault="006E1FB4" w:rsidP="002C1D1C">
    <w:pPr>
      <w:pStyle w:val="Footer"/>
      <w:framePr w:wrap="around" w:vAnchor="text" w:hAnchor="margin" w:xAlign="center" w:y="1"/>
      <w:rPr>
        <w:rStyle w:val="PageNumber"/>
        <w:sz w:val="20"/>
        <w:szCs w:val="20"/>
      </w:rPr>
    </w:pPr>
    <w:r>
      <w:rPr>
        <w:rStyle w:val="PageNumber"/>
        <w:sz w:val="20"/>
        <w:szCs w:val="20"/>
      </w:rPr>
      <w:t>L&amp;R - D</w:t>
    </w:r>
    <w:r w:rsidR="00712EC0" w:rsidRPr="002C1D1C">
      <w:rPr>
        <w:rStyle w:val="PageNumber"/>
        <w:sz w:val="20"/>
        <w:szCs w:val="20"/>
      </w:rPr>
      <w:fldChar w:fldCharType="begin"/>
    </w:r>
    <w:r w:rsidRPr="002C1D1C">
      <w:rPr>
        <w:rStyle w:val="PageNumber"/>
        <w:sz w:val="20"/>
        <w:szCs w:val="20"/>
      </w:rPr>
      <w:instrText xml:space="preserve">PAGE  </w:instrText>
    </w:r>
    <w:r w:rsidR="00712EC0" w:rsidRPr="002C1D1C">
      <w:rPr>
        <w:rStyle w:val="PageNumber"/>
        <w:sz w:val="20"/>
        <w:szCs w:val="20"/>
      </w:rPr>
      <w:fldChar w:fldCharType="separate"/>
    </w:r>
    <w:r w:rsidR="000F53BC">
      <w:rPr>
        <w:rStyle w:val="PageNumber"/>
        <w:noProof/>
        <w:sz w:val="20"/>
        <w:szCs w:val="20"/>
      </w:rPr>
      <w:t>1</w:t>
    </w:r>
    <w:r w:rsidR="00712EC0" w:rsidRPr="002C1D1C">
      <w:rPr>
        <w:rStyle w:val="PageNumber"/>
        <w:sz w:val="20"/>
        <w:szCs w:val="20"/>
      </w:rPr>
      <w:fldChar w:fldCharType="end"/>
    </w:r>
  </w:p>
  <w:p w:rsidR="006E1FB4" w:rsidRDefault="006E1F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6FF1" w:rsidRDefault="00996FF1">
      <w:r>
        <w:separator/>
      </w:r>
    </w:p>
  </w:footnote>
  <w:footnote w:type="continuationSeparator" w:id="0">
    <w:p w:rsidR="00996FF1" w:rsidRDefault="00996F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FB4" w:rsidRDefault="006E1FB4" w:rsidP="0070550B">
    <w:pPr>
      <w:pStyle w:val="Header"/>
      <w:rPr>
        <w:sz w:val="20"/>
        <w:szCs w:val="20"/>
      </w:rPr>
    </w:pPr>
    <w:r w:rsidRPr="009342A7">
      <w:rPr>
        <w:sz w:val="20"/>
        <w:szCs w:val="20"/>
      </w:rPr>
      <w:t xml:space="preserve">L&amp;R </w:t>
    </w:r>
    <w:r>
      <w:rPr>
        <w:sz w:val="20"/>
        <w:szCs w:val="20"/>
      </w:rPr>
      <w:t xml:space="preserve">Committee </w:t>
    </w:r>
    <w:r w:rsidRPr="009342A7">
      <w:rPr>
        <w:sz w:val="20"/>
        <w:szCs w:val="20"/>
      </w:rPr>
      <w:t xml:space="preserve">2010 </w:t>
    </w:r>
    <w:r>
      <w:rPr>
        <w:sz w:val="20"/>
        <w:szCs w:val="20"/>
      </w:rPr>
      <w:t>Final</w:t>
    </w:r>
    <w:r w:rsidRPr="009342A7">
      <w:rPr>
        <w:sz w:val="20"/>
        <w:szCs w:val="20"/>
      </w:rPr>
      <w:t xml:space="preserve"> Report</w:t>
    </w:r>
  </w:p>
  <w:p w:rsidR="006E1FB4" w:rsidRPr="009342A7" w:rsidRDefault="006E1FB4" w:rsidP="0070550B">
    <w:pPr>
      <w:pStyle w:val="Header"/>
      <w:rPr>
        <w:sz w:val="20"/>
        <w:szCs w:val="20"/>
      </w:rPr>
    </w:pPr>
    <w:r>
      <w:rPr>
        <w:sz w:val="20"/>
        <w:szCs w:val="20"/>
      </w:rPr>
      <w:t>Appendix D – Animal Bedding</w:t>
    </w:r>
  </w:p>
  <w:p w:rsidR="006E1FB4" w:rsidRDefault="006E1F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FB4" w:rsidRDefault="006E1FB4" w:rsidP="0070550B">
    <w:pPr>
      <w:pStyle w:val="Header"/>
      <w:jc w:val="right"/>
      <w:rPr>
        <w:sz w:val="20"/>
        <w:szCs w:val="20"/>
      </w:rPr>
    </w:pPr>
    <w:r w:rsidRPr="009342A7">
      <w:rPr>
        <w:sz w:val="20"/>
        <w:szCs w:val="20"/>
      </w:rPr>
      <w:t xml:space="preserve">L&amp;R </w:t>
    </w:r>
    <w:r>
      <w:rPr>
        <w:sz w:val="20"/>
        <w:szCs w:val="20"/>
      </w:rPr>
      <w:t xml:space="preserve">Committee </w:t>
    </w:r>
    <w:r w:rsidRPr="009342A7">
      <w:rPr>
        <w:sz w:val="20"/>
        <w:szCs w:val="20"/>
      </w:rPr>
      <w:t xml:space="preserve">2010 </w:t>
    </w:r>
    <w:r>
      <w:rPr>
        <w:sz w:val="20"/>
        <w:szCs w:val="20"/>
      </w:rPr>
      <w:t>Final</w:t>
    </w:r>
    <w:r w:rsidRPr="009342A7">
      <w:rPr>
        <w:sz w:val="20"/>
        <w:szCs w:val="20"/>
      </w:rPr>
      <w:t xml:space="preserve"> Report</w:t>
    </w:r>
  </w:p>
  <w:p w:rsidR="006E1FB4" w:rsidRPr="009342A7" w:rsidRDefault="006E1FB4" w:rsidP="0070550B">
    <w:pPr>
      <w:pStyle w:val="Header"/>
      <w:jc w:val="right"/>
      <w:rPr>
        <w:sz w:val="20"/>
        <w:szCs w:val="20"/>
      </w:rPr>
    </w:pPr>
    <w:r>
      <w:rPr>
        <w:sz w:val="20"/>
        <w:szCs w:val="20"/>
      </w:rPr>
      <w:t>Appendix D – Animal Bedding</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43089"/>
    <w:multiLevelType w:val="singleLevel"/>
    <w:tmpl w:val="59E72743"/>
    <w:lvl w:ilvl="0">
      <w:start w:val="1"/>
      <w:numFmt w:val="decimal"/>
      <w:lvlText w:val="%1."/>
      <w:lvlJc w:val="left"/>
      <w:pPr>
        <w:tabs>
          <w:tab w:val="num" w:pos="288"/>
        </w:tabs>
        <w:ind w:firstLine="72"/>
      </w:pPr>
      <w:rPr>
        <w:rFonts w:ascii="Garamond" w:hAnsi="Garamond" w:cs="Garamond"/>
        <w:snapToGrid/>
        <w:spacing w:val="-3"/>
        <w:sz w:val="22"/>
        <w:szCs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proofState w:spelling="clean" w:grammar="clean"/>
  <w:stylePaneFormatFilter w:val="3F01"/>
  <w:defaultTabStop w:val="720"/>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9342A7"/>
    <w:rsid w:val="00006685"/>
    <w:rsid w:val="0000750E"/>
    <w:rsid w:val="0001184A"/>
    <w:rsid w:val="00020820"/>
    <w:rsid w:val="0002328B"/>
    <w:rsid w:val="000241EE"/>
    <w:rsid w:val="00026F06"/>
    <w:rsid w:val="0003010B"/>
    <w:rsid w:val="00030293"/>
    <w:rsid w:val="00031276"/>
    <w:rsid w:val="00032C03"/>
    <w:rsid w:val="00036242"/>
    <w:rsid w:val="000402F2"/>
    <w:rsid w:val="00040CE4"/>
    <w:rsid w:val="00040D19"/>
    <w:rsid w:val="0004294E"/>
    <w:rsid w:val="000462A5"/>
    <w:rsid w:val="00050EBC"/>
    <w:rsid w:val="00051190"/>
    <w:rsid w:val="00052BDA"/>
    <w:rsid w:val="00053064"/>
    <w:rsid w:val="000540CC"/>
    <w:rsid w:val="000549DA"/>
    <w:rsid w:val="00060E02"/>
    <w:rsid w:val="00073581"/>
    <w:rsid w:val="00076FB7"/>
    <w:rsid w:val="00084800"/>
    <w:rsid w:val="000900AE"/>
    <w:rsid w:val="0009194A"/>
    <w:rsid w:val="0009281A"/>
    <w:rsid w:val="00094230"/>
    <w:rsid w:val="00095751"/>
    <w:rsid w:val="000A04DF"/>
    <w:rsid w:val="000A390C"/>
    <w:rsid w:val="000A5142"/>
    <w:rsid w:val="000A5ED2"/>
    <w:rsid w:val="000B097C"/>
    <w:rsid w:val="000B264A"/>
    <w:rsid w:val="000B338F"/>
    <w:rsid w:val="000B36D1"/>
    <w:rsid w:val="000B538E"/>
    <w:rsid w:val="000B544D"/>
    <w:rsid w:val="000B5E65"/>
    <w:rsid w:val="000B5ECD"/>
    <w:rsid w:val="000B7DD3"/>
    <w:rsid w:val="000C08DF"/>
    <w:rsid w:val="000C2552"/>
    <w:rsid w:val="000D06C8"/>
    <w:rsid w:val="000D1C3A"/>
    <w:rsid w:val="000E0072"/>
    <w:rsid w:val="000E1797"/>
    <w:rsid w:val="000E18E6"/>
    <w:rsid w:val="000E20CC"/>
    <w:rsid w:val="000E262A"/>
    <w:rsid w:val="000E7072"/>
    <w:rsid w:val="000F04FD"/>
    <w:rsid w:val="000F3A1C"/>
    <w:rsid w:val="000F53BC"/>
    <w:rsid w:val="000F5919"/>
    <w:rsid w:val="000F5F19"/>
    <w:rsid w:val="000F7CDB"/>
    <w:rsid w:val="0010474F"/>
    <w:rsid w:val="00105553"/>
    <w:rsid w:val="001114E3"/>
    <w:rsid w:val="00114E46"/>
    <w:rsid w:val="001249D4"/>
    <w:rsid w:val="00134A02"/>
    <w:rsid w:val="0014084C"/>
    <w:rsid w:val="00141A42"/>
    <w:rsid w:val="00144071"/>
    <w:rsid w:val="0014654F"/>
    <w:rsid w:val="00147ADA"/>
    <w:rsid w:val="0015383C"/>
    <w:rsid w:val="00153AAF"/>
    <w:rsid w:val="00155D5B"/>
    <w:rsid w:val="001569DC"/>
    <w:rsid w:val="001579CE"/>
    <w:rsid w:val="00157AA7"/>
    <w:rsid w:val="001648F4"/>
    <w:rsid w:val="001660BC"/>
    <w:rsid w:val="0017089C"/>
    <w:rsid w:val="00170F9F"/>
    <w:rsid w:val="0017171F"/>
    <w:rsid w:val="0017526F"/>
    <w:rsid w:val="001765C1"/>
    <w:rsid w:val="001770CF"/>
    <w:rsid w:val="00177E25"/>
    <w:rsid w:val="001856DF"/>
    <w:rsid w:val="001858F0"/>
    <w:rsid w:val="00187510"/>
    <w:rsid w:val="00187A27"/>
    <w:rsid w:val="0019225E"/>
    <w:rsid w:val="001928B4"/>
    <w:rsid w:val="00194868"/>
    <w:rsid w:val="00194E7B"/>
    <w:rsid w:val="00196014"/>
    <w:rsid w:val="001A5F1D"/>
    <w:rsid w:val="001A7B95"/>
    <w:rsid w:val="001B1AB9"/>
    <w:rsid w:val="001B2FE2"/>
    <w:rsid w:val="001B54FB"/>
    <w:rsid w:val="001B589C"/>
    <w:rsid w:val="001B7119"/>
    <w:rsid w:val="001C0106"/>
    <w:rsid w:val="001C5AA3"/>
    <w:rsid w:val="001D09B2"/>
    <w:rsid w:val="001D373E"/>
    <w:rsid w:val="001D4AB2"/>
    <w:rsid w:val="001D6204"/>
    <w:rsid w:val="001E0ECA"/>
    <w:rsid w:val="001E151A"/>
    <w:rsid w:val="001E46A7"/>
    <w:rsid w:val="001E7D66"/>
    <w:rsid w:val="001F3BE9"/>
    <w:rsid w:val="001F4B5A"/>
    <w:rsid w:val="001F536C"/>
    <w:rsid w:val="001F75DD"/>
    <w:rsid w:val="00201598"/>
    <w:rsid w:val="00203DA0"/>
    <w:rsid w:val="00204E1F"/>
    <w:rsid w:val="0020546E"/>
    <w:rsid w:val="00210423"/>
    <w:rsid w:val="0021136C"/>
    <w:rsid w:val="002151D7"/>
    <w:rsid w:val="00215B76"/>
    <w:rsid w:val="00217BB4"/>
    <w:rsid w:val="00222444"/>
    <w:rsid w:val="0023058F"/>
    <w:rsid w:val="00230F51"/>
    <w:rsid w:val="00237F88"/>
    <w:rsid w:val="00241639"/>
    <w:rsid w:val="00244E0D"/>
    <w:rsid w:val="00245AB8"/>
    <w:rsid w:val="002460FC"/>
    <w:rsid w:val="00246D5F"/>
    <w:rsid w:val="00254CCC"/>
    <w:rsid w:val="00257E02"/>
    <w:rsid w:val="00260170"/>
    <w:rsid w:val="00260261"/>
    <w:rsid w:val="0026562D"/>
    <w:rsid w:val="00265724"/>
    <w:rsid w:val="00267C91"/>
    <w:rsid w:val="00270559"/>
    <w:rsid w:val="00272E93"/>
    <w:rsid w:val="00275085"/>
    <w:rsid w:val="00277FEB"/>
    <w:rsid w:val="002863BA"/>
    <w:rsid w:val="00286CF0"/>
    <w:rsid w:val="0029289C"/>
    <w:rsid w:val="0029313B"/>
    <w:rsid w:val="002937E2"/>
    <w:rsid w:val="00296E56"/>
    <w:rsid w:val="002A03EF"/>
    <w:rsid w:val="002A0439"/>
    <w:rsid w:val="002A0B6B"/>
    <w:rsid w:val="002A7867"/>
    <w:rsid w:val="002B0E64"/>
    <w:rsid w:val="002B3DAD"/>
    <w:rsid w:val="002B3DB3"/>
    <w:rsid w:val="002B6E3F"/>
    <w:rsid w:val="002C1D1C"/>
    <w:rsid w:val="002C38B0"/>
    <w:rsid w:val="002C4802"/>
    <w:rsid w:val="002E13AC"/>
    <w:rsid w:val="002E318E"/>
    <w:rsid w:val="002E3BC5"/>
    <w:rsid w:val="002E5A9F"/>
    <w:rsid w:val="002E7910"/>
    <w:rsid w:val="002F3995"/>
    <w:rsid w:val="002F5782"/>
    <w:rsid w:val="002F6134"/>
    <w:rsid w:val="0030039C"/>
    <w:rsid w:val="003014AA"/>
    <w:rsid w:val="00301F2F"/>
    <w:rsid w:val="003114F7"/>
    <w:rsid w:val="003120D1"/>
    <w:rsid w:val="0031468C"/>
    <w:rsid w:val="00317893"/>
    <w:rsid w:val="00317BB5"/>
    <w:rsid w:val="003219F4"/>
    <w:rsid w:val="00321FDF"/>
    <w:rsid w:val="00322DA2"/>
    <w:rsid w:val="00324665"/>
    <w:rsid w:val="00324C9D"/>
    <w:rsid w:val="0032556A"/>
    <w:rsid w:val="00327075"/>
    <w:rsid w:val="00327D48"/>
    <w:rsid w:val="00330A11"/>
    <w:rsid w:val="00331AD3"/>
    <w:rsid w:val="00333EBF"/>
    <w:rsid w:val="00340722"/>
    <w:rsid w:val="003538CB"/>
    <w:rsid w:val="00354C3B"/>
    <w:rsid w:val="00354D38"/>
    <w:rsid w:val="00356D53"/>
    <w:rsid w:val="003605EC"/>
    <w:rsid w:val="00362C75"/>
    <w:rsid w:val="00365FA7"/>
    <w:rsid w:val="00366810"/>
    <w:rsid w:val="003714FD"/>
    <w:rsid w:val="00375683"/>
    <w:rsid w:val="00381913"/>
    <w:rsid w:val="00385B76"/>
    <w:rsid w:val="00386458"/>
    <w:rsid w:val="00387809"/>
    <w:rsid w:val="00392EBF"/>
    <w:rsid w:val="00394026"/>
    <w:rsid w:val="003949BC"/>
    <w:rsid w:val="00394CF3"/>
    <w:rsid w:val="003977C1"/>
    <w:rsid w:val="003A456B"/>
    <w:rsid w:val="003A4DE3"/>
    <w:rsid w:val="003A7DB2"/>
    <w:rsid w:val="003B32C8"/>
    <w:rsid w:val="003B78FC"/>
    <w:rsid w:val="003B7E3B"/>
    <w:rsid w:val="003C05D0"/>
    <w:rsid w:val="003C239D"/>
    <w:rsid w:val="003D0265"/>
    <w:rsid w:val="003D0A43"/>
    <w:rsid w:val="003D1641"/>
    <w:rsid w:val="003D7937"/>
    <w:rsid w:val="003E7B0B"/>
    <w:rsid w:val="003F226C"/>
    <w:rsid w:val="003F612B"/>
    <w:rsid w:val="003F7245"/>
    <w:rsid w:val="003F739A"/>
    <w:rsid w:val="00402E32"/>
    <w:rsid w:val="004034BB"/>
    <w:rsid w:val="00414547"/>
    <w:rsid w:val="0041794F"/>
    <w:rsid w:val="00422BD8"/>
    <w:rsid w:val="004230DC"/>
    <w:rsid w:val="00423584"/>
    <w:rsid w:val="00425329"/>
    <w:rsid w:val="0042781C"/>
    <w:rsid w:val="00432DB9"/>
    <w:rsid w:val="00440CC8"/>
    <w:rsid w:val="00440F3A"/>
    <w:rsid w:val="004413B2"/>
    <w:rsid w:val="00447646"/>
    <w:rsid w:val="004478B4"/>
    <w:rsid w:val="00447CE0"/>
    <w:rsid w:val="00451A06"/>
    <w:rsid w:val="00455AC5"/>
    <w:rsid w:val="00463387"/>
    <w:rsid w:val="00463763"/>
    <w:rsid w:val="00464363"/>
    <w:rsid w:val="004672F4"/>
    <w:rsid w:val="004714DB"/>
    <w:rsid w:val="00471D96"/>
    <w:rsid w:val="004722B1"/>
    <w:rsid w:val="0047240A"/>
    <w:rsid w:val="00473761"/>
    <w:rsid w:val="004779AC"/>
    <w:rsid w:val="004841E6"/>
    <w:rsid w:val="00485D5C"/>
    <w:rsid w:val="0049193C"/>
    <w:rsid w:val="00493E99"/>
    <w:rsid w:val="00496B1E"/>
    <w:rsid w:val="004A0B66"/>
    <w:rsid w:val="004A0E60"/>
    <w:rsid w:val="004A0E84"/>
    <w:rsid w:val="004A407F"/>
    <w:rsid w:val="004B0AAD"/>
    <w:rsid w:val="004B124B"/>
    <w:rsid w:val="004B5A1C"/>
    <w:rsid w:val="004B5EF0"/>
    <w:rsid w:val="004C47B9"/>
    <w:rsid w:val="004C6845"/>
    <w:rsid w:val="004C746E"/>
    <w:rsid w:val="004D1EA2"/>
    <w:rsid w:val="004D39F5"/>
    <w:rsid w:val="004E6F57"/>
    <w:rsid w:val="004E7227"/>
    <w:rsid w:val="004F4354"/>
    <w:rsid w:val="004F4B1D"/>
    <w:rsid w:val="00505EAA"/>
    <w:rsid w:val="0051060C"/>
    <w:rsid w:val="00510A7B"/>
    <w:rsid w:val="00511D6D"/>
    <w:rsid w:val="005123D7"/>
    <w:rsid w:val="00512846"/>
    <w:rsid w:val="0051342C"/>
    <w:rsid w:val="005144A4"/>
    <w:rsid w:val="00514630"/>
    <w:rsid w:val="00515C49"/>
    <w:rsid w:val="00520FB9"/>
    <w:rsid w:val="005228F5"/>
    <w:rsid w:val="00533D06"/>
    <w:rsid w:val="005350C6"/>
    <w:rsid w:val="005454AF"/>
    <w:rsid w:val="005474FE"/>
    <w:rsid w:val="0055029D"/>
    <w:rsid w:val="005577DD"/>
    <w:rsid w:val="005624C9"/>
    <w:rsid w:val="005628E5"/>
    <w:rsid w:val="00566B96"/>
    <w:rsid w:val="0056794A"/>
    <w:rsid w:val="00575662"/>
    <w:rsid w:val="0057718D"/>
    <w:rsid w:val="00580E7C"/>
    <w:rsid w:val="00581B64"/>
    <w:rsid w:val="00585CD8"/>
    <w:rsid w:val="00590833"/>
    <w:rsid w:val="00591DAB"/>
    <w:rsid w:val="00593040"/>
    <w:rsid w:val="00595923"/>
    <w:rsid w:val="005967E2"/>
    <w:rsid w:val="005A0D5D"/>
    <w:rsid w:val="005A1C5B"/>
    <w:rsid w:val="005A4B58"/>
    <w:rsid w:val="005B15D3"/>
    <w:rsid w:val="005C2FFD"/>
    <w:rsid w:val="005C359E"/>
    <w:rsid w:val="005C54D1"/>
    <w:rsid w:val="005D0B0B"/>
    <w:rsid w:val="005D5DD6"/>
    <w:rsid w:val="005D5FE4"/>
    <w:rsid w:val="005D6593"/>
    <w:rsid w:val="005D6A2A"/>
    <w:rsid w:val="005D7303"/>
    <w:rsid w:val="005D7877"/>
    <w:rsid w:val="005D787D"/>
    <w:rsid w:val="005E1E7E"/>
    <w:rsid w:val="005E2207"/>
    <w:rsid w:val="005E631C"/>
    <w:rsid w:val="005F0188"/>
    <w:rsid w:val="005F0BCE"/>
    <w:rsid w:val="005F16B7"/>
    <w:rsid w:val="005F1CFD"/>
    <w:rsid w:val="005F3C65"/>
    <w:rsid w:val="005F4802"/>
    <w:rsid w:val="00601E5B"/>
    <w:rsid w:val="006028A8"/>
    <w:rsid w:val="00603E61"/>
    <w:rsid w:val="00610DC7"/>
    <w:rsid w:val="00612F91"/>
    <w:rsid w:val="00613578"/>
    <w:rsid w:val="006154B0"/>
    <w:rsid w:val="00616565"/>
    <w:rsid w:val="00617EBA"/>
    <w:rsid w:val="00621813"/>
    <w:rsid w:val="00630B97"/>
    <w:rsid w:val="00633E0B"/>
    <w:rsid w:val="00633FA9"/>
    <w:rsid w:val="00650E71"/>
    <w:rsid w:val="0065203C"/>
    <w:rsid w:val="006521CA"/>
    <w:rsid w:val="00653339"/>
    <w:rsid w:val="00654013"/>
    <w:rsid w:val="00654596"/>
    <w:rsid w:val="006558C5"/>
    <w:rsid w:val="00655995"/>
    <w:rsid w:val="00660C24"/>
    <w:rsid w:val="00660F42"/>
    <w:rsid w:val="00662EA1"/>
    <w:rsid w:val="00662ED9"/>
    <w:rsid w:val="0066433D"/>
    <w:rsid w:val="0067086E"/>
    <w:rsid w:val="00673286"/>
    <w:rsid w:val="00674469"/>
    <w:rsid w:val="00674D7E"/>
    <w:rsid w:val="00675ABB"/>
    <w:rsid w:val="00680A78"/>
    <w:rsid w:val="006837C3"/>
    <w:rsid w:val="0068784E"/>
    <w:rsid w:val="006907D0"/>
    <w:rsid w:val="0069215A"/>
    <w:rsid w:val="00693858"/>
    <w:rsid w:val="00695A68"/>
    <w:rsid w:val="00696572"/>
    <w:rsid w:val="006A1ACF"/>
    <w:rsid w:val="006A620F"/>
    <w:rsid w:val="006B22CC"/>
    <w:rsid w:val="006B27AB"/>
    <w:rsid w:val="006B45BC"/>
    <w:rsid w:val="006B5336"/>
    <w:rsid w:val="006B7C5D"/>
    <w:rsid w:val="006C6A88"/>
    <w:rsid w:val="006C6F61"/>
    <w:rsid w:val="006C7976"/>
    <w:rsid w:val="006D23D0"/>
    <w:rsid w:val="006D26D3"/>
    <w:rsid w:val="006D46A1"/>
    <w:rsid w:val="006D62E6"/>
    <w:rsid w:val="006E1FB4"/>
    <w:rsid w:val="006E382E"/>
    <w:rsid w:val="006F78C1"/>
    <w:rsid w:val="007011AB"/>
    <w:rsid w:val="0070210B"/>
    <w:rsid w:val="007049CE"/>
    <w:rsid w:val="00704B49"/>
    <w:rsid w:val="0070550B"/>
    <w:rsid w:val="00707A1F"/>
    <w:rsid w:val="007113F7"/>
    <w:rsid w:val="00711405"/>
    <w:rsid w:val="00712EC0"/>
    <w:rsid w:val="00720071"/>
    <w:rsid w:val="00721294"/>
    <w:rsid w:val="00722667"/>
    <w:rsid w:val="007253FB"/>
    <w:rsid w:val="00725425"/>
    <w:rsid w:val="007308DA"/>
    <w:rsid w:val="0073250A"/>
    <w:rsid w:val="00733587"/>
    <w:rsid w:val="00735207"/>
    <w:rsid w:val="00741B08"/>
    <w:rsid w:val="007425FD"/>
    <w:rsid w:val="0074332D"/>
    <w:rsid w:val="00745C9A"/>
    <w:rsid w:val="00751F9F"/>
    <w:rsid w:val="007539B6"/>
    <w:rsid w:val="00754E73"/>
    <w:rsid w:val="00757A33"/>
    <w:rsid w:val="00765210"/>
    <w:rsid w:val="00765784"/>
    <w:rsid w:val="00772B08"/>
    <w:rsid w:val="00774C99"/>
    <w:rsid w:val="007812A8"/>
    <w:rsid w:val="00781D09"/>
    <w:rsid w:val="00783F0D"/>
    <w:rsid w:val="00785BF7"/>
    <w:rsid w:val="00786C31"/>
    <w:rsid w:val="00787785"/>
    <w:rsid w:val="00797389"/>
    <w:rsid w:val="007A09DA"/>
    <w:rsid w:val="007A17BA"/>
    <w:rsid w:val="007A1F2C"/>
    <w:rsid w:val="007A1FAA"/>
    <w:rsid w:val="007A3A38"/>
    <w:rsid w:val="007A657E"/>
    <w:rsid w:val="007A6C54"/>
    <w:rsid w:val="007A6EA8"/>
    <w:rsid w:val="007A72BA"/>
    <w:rsid w:val="007B0C2C"/>
    <w:rsid w:val="007B13C4"/>
    <w:rsid w:val="007B61B6"/>
    <w:rsid w:val="007D0776"/>
    <w:rsid w:val="007D1E75"/>
    <w:rsid w:val="007D6B1C"/>
    <w:rsid w:val="007D6D03"/>
    <w:rsid w:val="007D7F43"/>
    <w:rsid w:val="007E1035"/>
    <w:rsid w:val="007E26B1"/>
    <w:rsid w:val="007F1338"/>
    <w:rsid w:val="007F1A66"/>
    <w:rsid w:val="007F37EB"/>
    <w:rsid w:val="007F46E1"/>
    <w:rsid w:val="008001EC"/>
    <w:rsid w:val="008036C9"/>
    <w:rsid w:val="0081666E"/>
    <w:rsid w:val="00820728"/>
    <w:rsid w:val="00825630"/>
    <w:rsid w:val="00832513"/>
    <w:rsid w:val="008327AC"/>
    <w:rsid w:val="00844167"/>
    <w:rsid w:val="008449F3"/>
    <w:rsid w:val="00850325"/>
    <w:rsid w:val="00854A4E"/>
    <w:rsid w:val="00855422"/>
    <w:rsid w:val="0085571E"/>
    <w:rsid w:val="00855F98"/>
    <w:rsid w:val="00856AB2"/>
    <w:rsid w:val="008571DE"/>
    <w:rsid w:val="0085778C"/>
    <w:rsid w:val="008605E0"/>
    <w:rsid w:val="00864ABA"/>
    <w:rsid w:val="0086590D"/>
    <w:rsid w:val="00870613"/>
    <w:rsid w:val="0087334B"/>
    <w:rsid w:val="0087377A"/>
    <w:rsid w:val="008767D2"/>
    <w:rsid w:val="00881E1C"/>
    <w:rsid w:val="008849F2"/>
    <w:rsid w:val="00890D19"/>
    <w:rsid w:val="00892B30"/>
    <w:rsid w:val="008951A8"/>
    <w:rsid w:val="00895CA9"/>
    <w:rsid w:val="008A1734"/>
    <w:rsid w:val="008A5821"/>
    <w:rsid w:val="008B3D36"/>
    <w:rsid w:val="008B7997"/>
    <w:rsid w:val="008C043C"/>
    <w:rsid w:val="008C6AB4"/>
    <w:rsid w:val="008D08AC"/>
    <w:rsid w:val="008D21B4"/>
    <w:rsid w:val="008D3335"/>
    <w:rsid w:val="008D434A"/>
    <w:rsid w:val="008D5B02"/>
    <w:rsid w:val="008D6A93"/>
    <w:rsid w:val="008E0D71"/>
    <w:rsid w:val="008E3800"/>
    <w:rsid w:val="008E5F07"/>
    <w:rsid w:val="008E6935"/>
    <w:rsid w:val="008F0504"/>
    <w:rsid w:val="008F36E9"/>
    <w:rsid w:val="008F4358"/>
    <w:rsid w:val="008F5CDF"/>
    <w:rsid w:val="00900284"/>
    <w:rsid w:val="00905B0E"/>
    <w:rsid w:val="00905D4A"/>
    <w:rsid w:val="009164D0"/>
    <w:rsid w:val="00917ABF"/>
    <w:rsid w:val="0092093F"/>
    <w:rsid w:val="00922FEB"/>
    <w:rsid w:val="00924B8D"/>
    <w:rsid w:val="00927164"/>
    <w:rsid w:val="00927906"/>
    <w:rsid w:val="00927C3D"/>
    <w:rsid w:val="00932BBC"/>
    <w:rsid w:val="00933474"/>
    <w:rsid w:val="009342A7"/>
    <w:rsid w:val="00942020"/>
    <w:rsid w:val="009472CF"/>
    <w:rsid w:val="00952EBB"/>
    <w:rsid w:val="00953FAA"/>
    <w:rsid w:val="00964892"/>
    <w:rsid w:val="00973005"/>
    <w:rsid w:val="009739C8"/>
    <w:rsid w:val="00980B65"/>
    <w:rsid w:val="00981147"/>
    <w:rsid w:val="0098331D"/>
    <w:rsid w:val="009850EB"/>
    <w:rsid w:val="00991581"/>
    <w:rsid w:val="0099583A"/>
    <w:rsid w:val="00995ABD"/>
    <w:rsid w:val="0099634C"/>
    <w:rsid w:val="00996FF1"/>
    <w:rsid w:val="00997642"/>
    <w:rsid w:val="009A5499"/>
    <w:rsid w:val="009A55CF"/>
    <w:rsid w:val="009B05B8"/>
    <w:rsid w:val="009B27C4"/>
    <w:rsid w:val="009B7E5F"/>
    <w:rsid w:val="009C0E8B"/>
    <w:rsid w:val="009D0D34"/>
    <w:rsid w:val="009D2038"/>
    <w:rsid w:val="009D2CD2"/>
    <w:rsid w:val="009D32A8"/>
    <w:rsid w:val="009D3C05"/>
    <w:rsid w:val="009D5418"/>
    <w:rsid w:val="009D611B"/>
    <w:rsid w:val="009E48B3"/>
    <w:rsid w:val="009E4C12"/>
    <w:rsid w:val="009E5EC2"/>
    <w:rsid w:val="009E721E"/>
    <w:rsid w:val="009F02B9"/>
    <w:rsid w:val="009F0EC0"/>
    <w:rsid w:val="009F66F2"/>
    <w:rsid w:val="009F6DDD"/>
    <w:rsid w:val="009F70A4"/>
    <w:rsid w:val="009F7AE3"/>
    <w:rsid w:val="009F7C06"/>
    <w:rsid w:val="00A060FC"/>
    <w:rsid w:val="00A06BE4"/>
    <w:rsid w:val="00A07326"/>
    <w:rsid w:val="00A10B23"/>
    <w:rsid w:val="00A14897"/>
    <w:rsid w:val="00A158C6"/>
    <w:rsid w:val="00A164C8"/>
    <w:rsid w:val="00A20D65"/>
    <w:rsid w:val="00A30BD6"/>
    <w:rsid w:val="00A31956"/>
    <w:rsid w:val="00A33A87"/>
    <w:rsid w:val="00A401B3"/>
    <w:rsid w:val="00A47474"/>
    <w:rsid w:val="00A536EF"/>
    <w:rsid w:val="00A57746"/>
    <w:rsid w:val="00A610B0"/>
    <w:rsid w:val="00A61374"/>
    <w:rsid w:val="00A625AE"/>
    <w:rsid w:val="00A7165E"/>
    <w:rsid w:val="00A72CF3"/>
    <w:rsid w:val="00A73872"/>
    <w:rsid w:val="00A7467C"/>
    <w:rsid w:val="00A74B85"/>
    <w:rsid w:val="00A76818"/>
    <w:rsid w:val="00A774A7"/>
    <w:rsid w:val="00A77E13"/>
    <w:rsid w:val="00A77F77"/>
    <w:rsid w:val="00A81788"/>
    <w:rsid w:val="00A87C72"/>
    <w:rsid w:val="00A905AE"/>
    <w:rsid w:val="00A906F9"/>
    <w:rsid w:val="00A9115A"/>
    <w:rsid w:val="00AA1C59"/>
    <w:rsid w:val="00AA399A"/>
    <w:rsid w:val="00AA4572"/>
    <w:rsid w:val="00AA687E"/>
    <w:rsid w:val="00AB466F"/>
    <w:rsid w:val="00AB6A89"/>
    <w:rsid w:val="00AC2EDA"/>
    <w:rsid w:val="00AC6101"/>
    <w:rsid w:val="00AD5543"/>
    <w:rsid w:val="00AD7E0E"/>
    <w:rsid w:val="00AE0E63"/>
    <w:rsid w:val="00AE4981"/>
    <w:rsid w:val="00AE5B72"/>
    <w:rsid w:val="00AF322A"/>
    <w:rsid w:val="00AF71FE"/>
    <w:rsid w:val="00B003DD"/>
    <w:rsid w:val="00B0239E"/>
    <w:rsid w:val="00B02E18"/>
    <w:rsid w:val="00B07BB2"/>
    <w:rsid w:val="00B106FB"/>
    <w:rsid w:val="00B14018"/>
    <w:rsid w:val="00B1760D"/>
    <w:rsid w:val="00B212FD"/>
    <w:rsid w:val="00B23459"/>
    <w:rsid w:val="00B2602F"/>
    <w:rsid w:val="00B2636B"/>
    <w:rsid w:val="00B30923"/>
    <w:rsid w:val="00B34D17"/>
    <w:rsid w:val="00B4012A"/>
    <w:rsid w:val="00B45E98"/>
    <w:rsid w:val="00B52BF8"/>
    <w:rsid w:val="00B56891"/>
    <w:rsid w:val="00B571D4"/>
    <w:rsid w:val="00B65D5E"/>
    <w:rsid w:val="00B72775"/>
    <w:rsid w:val="00B804B5"/>
    <w:rsid w:val="00B80B52"/>
    <w:rsid w:val="00B84ACE"/>
    <w:rsid w:val="00B85455"/>
    <w:rsid w:val="00B8660E"/>
    <w:rsid w:val="00B90AB7"/>
    <w:rsid w:val="00B929C2"/>
    <w:rsid w:val="00B9323B"/>
    <w:rsid w:val="00B9622E"/>
    <w:rsid w:val="00B978BD"/>
    <w:rsid w:val="00BA095A"/>
    <w:rsid w:val="00BA0E36"/>
    <w:rsid w:val="00BA1BFF"/>
    <w:rsid w:val="00BA2749"/>
    <w:rsid w:val="00BA4DA0"/>
    <w:rsid w:val="00BA6005"/>
    <w:rsid w:val="00BA767D"/>
    <w:rsid w:val="00BA7B9E"/>
    <w:rsid w:val="00BB3B28"/>
    <w:rsid w:val="00BB4525"/>
    <w:rsid w:val="00BC1108"/>
    <w:rsid w:val="00BC3535"/>
    <w:rsid w:val="00BC79AF"/>
    <w:rsid w:val="00BD1291"/>
    <w:rsid w:val="00BD520E"/>
    <w:rsid w:val="00BD6C1E"/>
    <w:rsid w:val="00BE2B1A"/>
    <w:rsid w:val="00BE2B91"/>
    <w:rsid w:val="00BE3995"/>
    <w:rsid w:val="00BE5520"/>
    <w:rsid w:val="00BE5C6C"/>
    <w:rsid w:val="00BF1135"/>
    <w:rsid w:val="00BF6232"/>
    <w:rsid w:val="00C00884"/>
    <w:rsid w:val="00C04C72"/>
    <w:rsid w:val="00C14C1C"/>
    <w:rsid w:val="00C247A2"/>
    <w:rsid w:val="00C27EEF"/>
    <w:rsid w:val="00C31AFC"/>
    <w:rsid w:val="00C33696"/>
    <w:rsid w:val="00C368CF"/>
    <w:rsid w:val="00C4189D"/>
    <w:rsid w:val="00C43917"/>
    <w:rsid w:val="00C44A5C"/>
    <w:rsid w:val="00C456B8"/>
    <w:rsid w:val="00C458E5"/>
    <w:rsid w:val="00C52B08"/>
    <w:rsid w:val="00C52DE2"/>
    <w:rsid w:val="00C532D3"/>
    <w:rsid w:val="00C56187"/>
    <w:rsid w:val="00C572DD"/>
    <w:rsid w:val="00C57A3E"/>
    <w:rsid w:val="00C642AC"/>
    <w:rsid w:val="00C662A9"/>
    <w:rsid w:val="00C7077A"/>
    <w:rsid w:val="00C70EF0"/>
    <w:rsid w:val="00C71585"/>
    <w:rsid w:val="00C71611"/>
    <w:rsid w:val="00C74E9F"/>
    <w:rsid w:val="00C76FF0"/>
    <w:rsid w:val="00C81E02"/>
    <w:rsid w:val="00C84760"/>
    <w:rsid w:val="00CA0157"/>
    <w:rsid w:val="00CA13F5"/>
    <w:rsid w:val="00CA5B8A"/>
    <w:rsid w:val="00CA5FE3"/>
    <w:rsid w:val="00CA6AF8"/>
    <w:rsid w:val="00CB2B4E"/>
    <w:rsid w:val="00CB2F89"/>
    <w:rsid w:val="00CB5B8A"/>
    <w:rsid w:val="00CC3EA7"/>
    <w:rsid w:val="00CD65C2"/>
    <w:rsid w:val="00CE007E"/>
    <w:rsid w:val="00CE16CB"/>
    <w:rsid w:val="00CF040F"/>
    <w:rsid w:val="00CF0E9C"/>
    <w:rsid w:val="00CF49E1"/>
    <w:rsid w:val="00D034B3"/>
    <w:rsid w:val="00D0612B"/>
    <w:rsid w:val="00D1452A"/>
    <w:rsid w:val="00D15F7C"/>
    <w:rsid w:val="00D21427"/>
    <w:rsid w:val="00D25D2A"/>
    <w:rsid w:val="00D27D94"/>
    <w:rsid w:val="00D27DCD"/>
    <w:rsid w:val="00D312FA"/>
    <w:rsid w:val="00D339C5"/>
    <w:rsid w:val="00D4015E"/>
    <w:rsid w:val="00D41A0B"/>
    <w:rsid w:val="00D41CE4"/>
    <w:rsid w:val="00D42608"/>
    <w:rsid w:val="00D447C7"/>
    <w:rsid w:val="00D52210"/>
    <w:rsid w:val="00D52323"/>
    <w:rsid w:val="00D56F49"/>
    <w:rsid w:val="00D66932"/>
    <w:rsid w:val="00D673AE"/>
    <w:rsid w:val="00D704B7"/>
    <w:rsid w:val="00D72756"/>
    <w:rsid w:val="00D7519F"/>
    <w:rsid w:val="00D81E15"/>
    <w:rsid w:val="00D8495C"/>
    <w:rsid w:val="00D85B2A"/>
    <w:rsid w:val="00D86D4B"/>
    <w:rsid w:val="00D905F3"/>
    <w:rsid w:val="00D91185"/>
    <w:rsid w:val="00D921F5"/>
    <w:rsid w:val="00D922BE"/>
    <w:rsid w:val="00D929C3"/>
    <w:rsid w:val="00D92A0E"/>
    <w:rsid w:val="00D93E47"/>
    <w:rsid w:val="00D94219"/>
    <w:rsid w:val="00D95D77"/>
    <w:rsid w:val="00D96726"/>
    <w:rsid w:val="00DA1613"/>
    <w:rsid w:val="00DA3940"/>
    <w:rsid w:val="00DC1A99"/>
    <w:rsid w:val="00DC3C01"/>
    <w:rsid w:val="00DD26F2"/>
    <w:rsid w:val="00DD5EC6"/>
    <w:rsid w:val="00DE0099"/>
    <w:rsid w:val="00DE25F3"/>
    <w:rsid w:val="00DE411C"/>
    <w:rsid w:val="00DE61D7"/>
    <w:rsid w:val="00DE658E"/>
    <w:rsid w:val="00DF4A08"/>
    <w:rsid w:val="00E00D3D"/>
    <w:rsid w:val="00E05E71"/>
    <w:rsid w:val="00E074A5"/>
    <w:rsid w:val="00E07B94"/>
    <w:rsid w:val="00E07D73"/>
    <w:rsid w:val="00E07F00"/>
    <w:rsid w:val="00E104CB"/>
    <w:rsid w:val="00E127C1"/>
    <w:rsid w:val="00E129FD"/>
    <w:rsid w:val="00E12D6C"/>
    <w:rsid w:val="00E17BC7"/>
    <w:rsid w:val="00E22859"/>
    <w:rsid w:val="00E259B5"/>
    <w:rsid w:val="00E341CF"/>
    <w:rsid w:val="00E36B61"/>
    <w:rsid w:val="00E42573"/>
    <w:rsid w:val="00E45AF6"/>
    <w:rsid w:val="00E50C0B"/>
    <w:rsid w:val="00E55378"/>
    <w:rsid w:val="00E64ED0"/>
    <w:rsid w:val="00E66A42"/>
    <w:rsid w:val="00E8172D"/>
    <w:rsid w:val="00E83164"/>
    <w:rsid w:val="00E87063"/>
    <w:rsid w:val="00E91901"/>
    <w:rsid w:val="00EA2D0C"/>
    <w:rsid w:val="00EA5801"/>
    <w:rsid w:val="00EA61F4"/>
    <w:rsid w:val="00EB3E69"/>
    <w:rsid w:val="00EB6CDE"/>
    <w:rsid w:val="00EC5EB4"/>
    <w:rsid w:val="00EC7306"/>
    <w:rsid w:val="00ED0C8C"/>
    <w:rsid w:val="00EE76EF"/>
    <w:rsid w:val="00EE77B8"/>
    <w:rsid w:val="00EE7960"/>
    <w:rsid w:val="00EF0D52"/>
    <w:rsid w:val="00EF30FF"/>
    <w:rsid w:val="00EF6998"/>
    <w:rsid w:val="00F0091C"/>
    <w:rsid w:val="00F024E7"/>
    <w:rsid w:val="00F04424"/>
    <w:rsid w:val="00F156BA"/>
    <w:rsid w:val="00F16925"/>
    <w:rsid w:val="00F26C0A"/>
    <w:rsid w:val="00F27B87"/>
    <w:rsid w:val="00F31756"/>
    <w:rsid w:val="00F36457"/>
    <w:rsid w:val="00F372B9"/>
    <w:rsid w:val="00F37823"/>
    <w:rsid w:val="00F44125"/>
    <w:rsid w:val="00F46342"/>
    <w:rsid w:val="00F623B2"/>
    <w:rsid w:val="00F63FCC"/>
    <w:rsid w:val="00F6428D"/>
    <w:rsid w:val="00F663E1"/>
    <w:rsid w:val="00F67535"/>
    <w:rsid w:val="00F701CC"/>
    <w:rsid w:val="00F72F49"/>
    <w:rsid w:val="00F74D3C"/>
    <w:rsid w:val="00F81549"/>
    <w:rsid w:val="00F96AED"/>
    <w:rsid w:val="00FA0E39"/>
    <w:rsid w:val="00FA5BA5"/>
    <w:rsid w:val="00FA6302"/>
    <w:rsid w:val="00FA6AFB"/>
    <w:rsid w:val="00FB0A15"/>
    <w:rsid w:val="00FB5651"/>
    <w:rsid w:val="00FB5C8F"/>
    <w:rsid w:val="00FB5CC0"/>
    <w:rsid w:val="00FC31B6"/>
    <w:rsid w:val="00FD0C6B"/>
    <w:rsid w:val="00FD457F"/>
    <w:rsid w:val="00FD4758"/>
    <w:rsid w:val="00FE06D7"/>
    <w:rsid w:val="00FE374B"/>
    <w:rsid w:val="00FE4575"/>
    <w:rsid w:val="00FE6120"/>
    <w:rsid w:val="00FF0324"/>
    <w:rsid w:val="00FF1B8A"/>
    <w:rsid w:val="00FF51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863B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numberlist811">
    <w:name w:val="Style1-number list 811"/>
    <w:basedOn w:val="Normal"/>
    <w:rsid w:val="00BE2B91"/>
    <w:pPr>
      <w:tabs>
        <w:tab w:val="left" w:pos="720"/>
      </w:tabs>
      <w:autoSpaceDE w:val="0"/>
      <w:autoSpaceDN w:val="0"/>
      <w:adjustRightInd w:val="0"/>
      <w:ind w:left="720" w:hanging="360"/>
      <w:jc w:val="both"/>
    </w:pPr>
    <w:rPr>
      <w:color w:val="000000"/>
      <w:sz w:val="20"/>
      <w:szCs w:val="20"/>
    </w:rPr>
  </w:style>
  <w:style w:type="paragraph" w:styleId="Header">
    <w:name w:val="header"/>
    <w:basedOn w:val="Normal"/>
    <w:rsid w:val="009342A7"/>
    <w:pPr>
      <w:tabs>
        <w:tab w:val="center" w:pos="4320"/>
        <w:tab w:val="right" w:pos="8640"/>
      </w:tabs>
    </w:pPr>
  </w:style>
  <w:style w:type="paragraph" w:styleId="Footer">
    <w:name w:val="footer"/>
    <w:basedOn w:val="Normal"/>
    <w:rsid w:val="009342A7"/>
    <w:pPr>
      <w:tabs>
        <w:tab w:val="center" w:pos="4320"/>
        <w:tab w:val="right" w:pos="8640"/>
      </w:tabs>
    </w:pPr>
  </w:style>
  <w:style w:type="paragraph" w:customStyle="1" w:styleId="Default">
    <w:name w:val="Default"/>
    <w:rsid w:val="00A536EF"/>
    <w:pPr>
      <w:widowControl w:val="0"/>
      <w:autoSpaceDE w:val="0"/>
      <w:autoSpaceDN w:val="0"/>
      <w:adjustRightInd w:val="0"/>
    </w:pPr>
    <w:rPr>
      <w:color w:val="000000"/>
      <w:sz w:val="24"/>
      <w:szCs w:val="24"/>
    </w:rPr>
  </w:style>
  <w:style w:type="character" w:styleId="PageNumber">
    <w:name w:val="page number"/>
    <w:basedOn w:val="DefaultParagraphFont"/>
    <w:rsid w:val="002C1D1C"/>
  </w:style>
  <w:style w:type="paragraph" w:styleId="EnvelopeAddress">
    <w:name w:val="envelope address"/>
    <w:basedOn w:val="Normal"/>
    <w:rsid w:val="0087334B"/>
    <w:pPr>
      <w:framePr w:w="7920" w:h="1980" w:hRule="exact" w:hSpace="180" w:wrap="auto" w:hAnchor="page" w:xAlign="center" w:yAlign="bottom"/>
      <w:ind w:left="2880"/>
    </w:pPr>
    <w:rPr>
      <w:rFonts w:ascii="Cambria" w:hAnsi="Cambria"/>
    </w:rPr>
  </w:style>
  <w:style w:type="paragraph" w:styleId="EnvelopeReturn">
    <w:name w:val="envelope return"/>
    <w:basedOn w:val="Normal"/>
    <w:rsid w:val="0087334B"/>
    <w:rPr>
      <w:rFonts w:ascii="Cambria" w:hAnsi="Cambria"/>
      <w:sz w:val="20"/>
      <w:szCs w:val="20"/>
    </w:rPr>
  </w:style>
  <w:style w:type="character" w:styleId="Hyperlink">
    <w:name w:val="Hyperlink"/>
    <w:basedOn w:val="DefaultParagraphFont"/>
    <w:rsid w:val="003219F4"/>
    <w:rPr>
      <w:rFonts w:ascii="Times New Roman" w:hAnsi="Times New Roman"/>
      <w:color w:val="auto"/>
      <w:sz w:val="20"/>
      <w:u w:val="none"/>
    </w:rPr>
  </w:style>
  <w:style w:type="paragraph" w:styleId="BalloonText">
    <w:name w:val="Balloon Text"/>
    <w:basedOn w:val="Normal"/>
    <w:link w:val="BalloonTextChar"/>
    <w:rsid w:val="00927C3D"/>
    <w:rPr>
      <w:rFonts w:ascii="Tahoma" w:hAnsi="Tahoma" w:cs="Tahoma"/>
      <w:sz w:val="16"/>
      <w:szCs w:val="16"/>
    </w:rPr>
  </w:style>
  <w:style w:type="character" w:customStyle="1" w:styleId="BalloonTextChar">
    <w:name w:val="Balloon Text Char"/>
    <w:basedOn w:val="DefaultParagraphFont"/>
    <w:link w:val="BalloonText"/>
    <w:rsid w:val="00927C3D"/>
    <w:rPr>
      <w:rFonts w:ascii="Tahoma" w:hAnsi="Tahoma" w:cs="Tahoma"/>
      <w:sz w:val="16"/>
      <w:szCs w:val="16"/>
    </w:rPr>
  </w:style>
  <w:style w:type="character" w:styleId="FollowedHyperlink">
    <w:name w:val="FollowedHyperlink"/>
    <w:basedOn w:val="DefaultParagraphFont"/>
    <w:rsid w:val="005A4B58"/>
    <w:rPr>
      <w:rFonts w:ascii="Times New Roman" w:hAnsi="Times New Roman"/>
      <w:color w:val="auto"/>
      <w:sz w:val="20"/>
      <w:u w:val="none"/>
    </w:rPr>
  </w:style>
  <w:style w:type="table" w:styleId="TableGrid">
    <w:name w:val="Table Grid"/>
    <w:basedOn w:val="TableNormal"/>
    <w:rsid w:val="00533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9.emf"/><Relationship Id="rId21" Type="http://schemas.openxmlformats.org/officeDocument/2006/relationships/image" Target="media/image10.e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hyperlink" Target="mailto:Norm_Peiffer@AndersonsInc.Com" TargetMode="External"/><Relationship Id="rId50" Type="http://schemas.openxmlformats.org/officeDocument/2006/relationships/hyperlink" Target="http://AndersonsInc.COM" TargetMode="External"/><Relationship Id="rId55" Type="http://schemas.openxmlformats.org/officeDocument/2006/relationships/image" Target="media/image24.png"/><Relationship Id="rId63" Type="http://schemas.openxmlformats.org/officeDocument/2006/relationships/image" Target="media/image32.png"/><Relationship Id="rId68" Type="http://schemas.openxmlformats.org/officeDocument/2006/relationships/image" Target="media/image37.png"/><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image" Target="media/image58.png"/><Relationship Id="rId7" Type="http://schemas.openxmlformats.org/officeDocument/2006/relationships/image" Target="media/image1.emf"/><Relationship Id="rId71" Type="http://schemas.openxmlformats.org/officeDocument/2006/relationships/image" Target="media/image40.png"/><Relationship Id="rId92"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4.emf"/><Relationship Id="rId11" Type="http://schemas.openxmlformats.org/officeDocument/2006/relationships/image" Target="media/image5.e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8.emf"/><Relationship Id="rId40" Type="http://schemas.openxmlformats.org/officeDocument/2006/relationships/oleObject" Target="embeddings/oleObject15.bin"/><Relationship Id="rId45" Type="http://schemas.openxmlformats.org/officeDocument/2006/relationships/image" Target="media/image22.emf"/><Relationship Id="rId53" Type="http://schemas.openxmlformats.org/officeDocument/2006/relationships/hyperlink" Target="http://andersonsinc.com" TargetMode="External"/><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image" Target="media/image43.png"/><Relationship Id="rId79" Type="http://schemas.openxmlformats.org/officeDocument/2006/relationships/image" Target="media/image48.png"/><Relationship Id="rId87" Type="http://schemas.openxmlformats.org/officeDocument/2006/relationships/image" Target="media/image56.png"/><Relationship Id="rId5" Type="http://schemas.openxmlformats.org/officeDocument/2006/relationships/footnotes" Target="footnotes.xml"/><Relationship Id="rId61" Type="http://schemas.openxmlformats.org/officeDocument/2006/relationships/image" Target="media/image30.png"/><Relationship Id="rId82" Type="http://schemas.openxmlformats.org/officeDocument/2006/relationships/image" Target="media/image51.png"/><Relationship Id="rId90" Type="http://schemas.openxmlformats.org/officeDocument/2006/relationships/header" Target="header1.xml"/><Relationship Id="rId95" Type="http://schemas.openxmlformats.org/officeDocument/2006/relationships/theme" Target="theme/theme1.xml"/><Relationship Id="rId19" Type="http://schemas.openxmlformats.org/officeDocument/2006/relationships/image" Target="media/image9.e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3.emf"/><Relationship Id="rId30" Type="http://schemas.openxmlformats.org/officeDocument/2006/relationships/oleObject" Target="embeddings/oleObject10.bin"/><Relationship Id="rId35" Type="http://schemas.openxmlformats.org/officeDocument/2006/relationships/image" Target="media/image17.emf"/><Relationship Id="rId43" Type="http://schemas.openxmlformats.org/officeDocument/2006/relationships/image" Target="media/image21.emf"/><Relationship Id="rId48" Type="http://schemas.openxmlformats.org/officeDocument/2006/relationships/hyperlink" Target="http://AndersonsInc.Com" TargetMode="External"/><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image" Target="media/image38.png"/><Relationship Id="rId77" Type="http://schemas.openxmlformats.org/officeDocument/2006/relationships/image" Target="media/image46.png"/><Relationship Id="rId8" Type="http://schemas.openxmlformats.org/officeDocument/2006/relationships/image" Target="media/image2.emf"/><Relationship Id="rId51" Type="http://schemas.openxmlformats.org/officeDocument/2006/relationships/hyperlink" Target="http://Andersonsinc.Com" TargetMode="External"/><Relationship Id="rId72" Type="http://schemas.openxmlformats.org/officeDocument/2006/relationships/image" Target="media/image41.wmf"/><Relationship Id="rId80" Type="http://schemas.openxmlformats.org/officeDocument/2006/relationships/image" Target="media/image49.png"/><Relationship Id="rId85" Type="http://schemas.openxmlformats.org/officeDocument/2006/relationships/image" Target="media/image54.png"/><Relationship Id="rId93"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16.emf"/><Relationship Id="rId38" Type="http://schemas.openxmlformats.org/officeDocument/2006/relationships/oleObject" Target="embeddings/oleObject14.bin"/><Relationship Id="rId46" Type="http://schemas.openxmlformats.org/officeDocument/2006/relationships/image" Target="media/image23.pn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oleObject" Target="embeddings/oleObject5.bin"/><Relationship Id="rId41" Type="http://schemas.openxmlformats.org/officeDocument/2006/relationships/image" Target="media/image20.emf"/><Relationship Id="rId54" Type="http://schemas.openxmlformats.org/officeDocument/2006/relationships/hyperlink" Target="mailto:Barb_Sample@AndersonsInc.com" TargetMode="External"/><Relationship Id="rId62" Type="http://schemas.openxmlformats.org/officeDocument/2006/relationships/image" Target="media/image31.png"/><Relationship Id="rId70" Type="http://schemas.openxmlformats.org/officeDocument/2006/relationships/image" Target="media/image39.png"/><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91"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emf"/><Relationship Id="rId23" Type="http://schemas.openxmlformats.org/officeDocument/2006/relationships/image" Target="media/image11.e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hyperlink" Target="mailto:Ted_Weaver@AndersonsInc.com" TargetMode="External"/><Relationship Id="rId57" Type="http://schemas.openxmlformats.org/officeDocument/2006/relationships/image" Target="media/image26.png"/><Relationship Id="rId10" Type="http://schemas.openxmlformats.org/officeDocument/2006/relationships/image" Target="media/image4.emf"/><Relationship Id="rId31" Type="http://schemas.openxmlformats.org/officeDocument/2006/relationships/image" Target="media/image15.emf"/><Relationship Id="rId44" Type="http://schemas.openxmlformats.org/officeDocument/2006/relationships/oleObject" Target="embeddings/oleObject17.bin"/><Relationship Id="rId52" Type="http://schemas.openxmlformats.org/officeDocument/2006/relationships/hyperlink" Target="mailto:Andrea_Gay@andersonsinc.com" TargetMode="External"/><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image" Target="media/image42.png"/><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2691</Words>
  <Characters>15340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Appendix D</vt:lpstr>
    </vt:vector>
  </TitlesOfParts>
  <Company>NIST</Company>
  <LinksUpToDate>false</LinksUpToDate>
  <CharactersWithSpaces>17996</CharactersWithSpaces>
  <SharedDoc>false</SharedDoc>
  <HLinks>
    <vt:vector size="126" baseType="variant">
      <vt:variant>
        <vt:i4>1900548</vt:i4>
      </vt:variant>
      <vt:variant>
        <vt:i4>111</vt:i4>
      </vt:variant>
      <vt:variant>
        <vt:i4>0</vt:i4>
      </vt:variant>
      <vt:variant>
        <vt:i4>5</vt:i4>
      </vt:variant>
      <vt:variant>
        <vt:lpwstr>mailto:Barb_Sample@AndersonsInc.com</vt:lpwstr>
      </vt:variant>
      <vt:variant>
        <vt:lpwstr/>
      </vt:variant>
      <vt:variant>
        <vt:i4>4194331</vt:i4>
      </vt:variant>
      <vt:variant>
        <vt:i4>108</vt:i4>
      </vt:variant>
      <vt:variant>
        <vt:i4>0</vt:i4>
      </vt:variant>
      <vt:variant>
        <vt:i4>5</vt:i4>
      </vt:variant>
      <vt:variant>
        <vt:lpwstr>http://andersonsinc.com/</vt:lpwstr>
      </vt:variant>
      <vt:variant>
        <vt:lpwstr/>
      </vt:variant>
      <vt:variant>
        <vt:i4>7209069</vt:i4>
      </vt:variant>
      <vt:variant>
        <vt:i4>105</vt:i4>
      </vt:variant>
      <vt:variant>
        <vt:i4>0</vt:i4>
      </vt:variant>
      <vt:variant>
        <vt:i4>5</vt:i4>
      </vt:variant>
      <vt:variant>
        <vt:lpwstr>mailto:Andrea_Gay@andersonsinc.com</vt:lpwstr>
      </vt:variant>
      <vt:variant>
        <vt:lpwstr/>
      </vt:variant>
      <vt:variant>
        <vt:i4>4194331</vt:i4>
      </vt:variant>
      <vt:variant>
        <vt:i4>102</vt:i4>
      </vt:variant>
      <vt:variant>
        <vt:i4>0</vt:i4>
      </vt:variant>
      <vt:variant>
        <vt:i4>5</vt:i4>
      </vt:variant>
      <vt:variant>
        <vt:lpwstr>http://andersonsinc.com/</vt:lpwstr>
      </vt:variant>
      <vt:variant>
        <vt:lpwstr/>
      </vt:variant>
      <vt:variant>
        <vt:i4>4194331</vt:i4>
      </vt:variant>
      <vt:variant>
        <vt:i4>99</vt:i4>
      </vt:variant>
      <vt:variant>
        <vt:i4>0</vt:i4>
      </vt:variant>
      <vt:variant>
        <vt:i4>5</vt:i4>
      </vt:variant>
      <vt:variant>
        <vt:lpwstr>http://andersonsinc.com/</vt:lpwstr>
      </vt:variant>
      <vt:variant>
        <vt:lpwstr/>
      </vt:variant>
      <vt:variant>
        <vt:i4>5439573</vt:i4>
      </vt:variant>
      <vt:variant>
        <vt:i4>96</vt:i4>
      </vt:variant>
      <vt:variant>
        <vt:i4>0</vt:i4>
      </vt:variant>
      <vt:variant>
        <vt:i4>5</vt:i4>
      </vt:variant>
      <vt:variant>
        <vt:lpwstr>mailto:Ted_Weaver@AndersonsInc.com</vt:lpwstr>
      </vt:variant>
      <vt:variant>
        <vt:lpwstr/>
      </vt:variant>
      <vt:variant>
        <vt:i4>4194331</vt:i4>
      </vt:variant>
      <vt:variant>
        <vt:i4>93</vt:i4>
      </vt:variant>
      <vt:variant>
        <vt:i4>0</vt:i4>
      </vt:variant>
      <vt:variant>
        <vt:i4>5</vt:i4>
      </vt:variant>
      <vt:variant>
        <vt:lpwstr>http://andersonsinc.com/</vt:lpwstr>
      </vt:variant>
      <vt:variant>
        <vt:lpwstr/>
      </vt:variant>
      <vt:variant>
        <vt:i4>1376257</vt:i4>
      </vt:variant>
      <vt:variant>
        <vt:i4>90</vt:i4>
      </vt:variant>
      <vt:variant>
        <vt:i4>0</vt:i4>
      </vt:variant>
      <vt:variant>
        <vt:i4>5</vt:i4>
      </vt:variant>
      <vt:variant>
        <vt:lpwstr>mailto:Norm_Peiffer@AndersonsInc.Com</vt:lpwstr>
      </vt:variant>
      <vt:variant>
        <vt:lpwstr/>
      </vt:variant>
      <vt:variant>
        <vt:i4>7995515</vt:i4>
      </vt:variant>
      <vt:variant>
        <vt:i4>36</vt:i4>
      </vt:variant>
      <vt:variant>
        <vt:i4>0</vt:i4>
      </vt:variant>
      <vt:variant>
        <vt:i4>5</vt:i4>
      </vt:variant>
      <vt:variant>
        <vt:lpwstr/>
      </vt:variant>
      <vt:variant>
        <vt:lpwstr>Absorption</vt:lpwstr>
      </vt:variant>
      <vt:variant>
        <vt:i4>393241</vt:i4>
      </vt:variant>
      <vt:variant>
        <vt:i4>33</vt:i4>
      </vt:variant>
      <vt:variant>
        <vt:i4>0</vt:i4>
      </vt:variant>
      <vt:variant>
        <vt:i4>5</vt:i4>
      </vt:variant>
      <vt:variant>
        <vt:lpwstr/>
      </vt:variant>
      <vt:variant>
        <vt:lpwstr>Newco</vt:lpwstr>
      </vt:variant>
      <vt:variant>
        <vt:i4>1507341</vt:i4>
      </vt:variant>
      <vt:variant>
        <vt:i4>30</vt:i4>
      </vt:variant>
      <vt:variant>
        <vt:i4>0</vt:i4>
      </vt:variant>
      <vt:variant>
        <vt:i4>5</vt:i4>
      </vt:variant>
      <vt:variant>
        <vt:lpwstr/>
      </vt:variant>
      <vt:variant>
        <vt:lpwstr>AndersonPres</vt:lpwstr>
      </vt:variant>
      <vt:variant>
        <vt:i4>1441816</vt:i4>
      </vt:variant>
      <vt:variant>
        <vt:i4>27</vt:i4>
      </vt:variant>
      <vt:variant>
        <vt:i4>0</vt:i4>
      </vt:variant>
      <vt:variant>
        <vt:i4>5</vt:i4>
      </vt:variant>
      <vt:variant>
        <vt:lpwstr/>
      </vt:variant>
      <vt:variant>
        <vt:lpwstr>anderson</vt:lpwstr>
      </vt:variant>
      <vt:variant>
        <vt:i4>1310748</vt:i4>
      </vt:variant>
      <vt:variant>
        <vt:i4>24</vt:i4>
      </vt:variant>
      <vt:variant>
        <vt:i4>0</vt:i4>
      </vt:variant>
      <vt:variant>
        <vt:i4>5</vt:i4>
      </vt:variant>
      <vt:variant>
        <vt:lpwstr/>
      </vt:variant>
      <vt:variant>
        <vt:lpwstr>AmerWood</vt:lpwstr>
      </vt:variant>
      <vt:variant>
        <vt:i4>6422654</vt:i4>
      </vt:variant>
      <vt:variant>
        <vt:i4>21</vt:i4>
      </vt:variant>
      <vt:variant>
        <vt:i4>0</vt:i4>
      </vt:variant>
      <vt:variant>
        <vt:i4>5</vt:i4>
      </vt:variant>
      <vt:variant>
        <vt:lpwstr/>
      </vt:variant>
      <vt:variant>
        <vt:lpwstr>RoeBio</vt:lpwstr>
      </vt:variant>
      <vt:variant>
        <vt:i4>5111840</vt:i4>
      </vt:variant>
      <vt:variant>
        <vt:i4>18</vt:i4>
      </vt:variant>
      <vt:variant>
        <vt:i4>0</vt:i4>
      </vt:variant>
      <vt:variant>
        <vt:i4>5</vt:i4>
      </vt:variant>
      <vt:variant>
        <vt:lpwstr/>
      </vt:variant>
      <vt:variant>
        <vt:lpwstr>AnimalSpec_2</vt:lpwstr>
      </vt:variant>
      <vt:variant>
        <vt:i4>5046304</vt:i4>
      </vt:variant>
      <vt:variant>
        <vt:i4>15</vt:i4>
      </vt:variant>
      <vt:variant>
        <vt:i4>0</vt:i4>
      </vt:variant>
      <vt:variant>
        <vt:i4>5</vt:i4>
      </vt:variant>
      <vt:variant>
        <vt:lpwstr/>
      </vt:variant>
      <vt:variant>
        <vt:lpwstr>AnimalSpec_1</vt:lpwstr>
      </vt:variant>
      <vt:variant>
        <vt:i4>6357100</vt:i4>
      </vt:variant>
      <vt:variant>
        <vt:i4>12</vt:i4>
      </vt:variant>
      <vt:variant>
        <vt:i4>0</vt:i4>
      </vt:variant>
      <vt:variant>
        <vt:i4>5</vt:i4>
      </vt:variant>
      <vt:variant>
        <vt:lpwstr/>
      </vt:variant>
      <vt:variant>
        <vt:lpwstr>Lab</vt:lpwstr>
      </vt:variant>
      <vt:variant>
        <vt:i4>393235</vt:i4>
      </vt:variant>
      <vt:variant>
        <vt:i4>9</vt:i4>
      </vt:variant>
      <vt:variant>
        <vt:i4>0</vt:i4>
      </vt:variant>
      <vt:variant>
        <vt:i4>5</vt:i4>
      </vt:variant>
      <vt:variant>
        <vt:lpwstr/>
      </vt:variant>
      <vt:variant>
        <vt:lpwstr>Northeastern</vt:lpwstr>
      </vt:variant>
      <vt:variant>
        <vt:i4>1638412</vt:i4>
      </vt:variant>
      <vt:variant>
        <vt:i4>6</vt:i4>
      </vt:variant>
      <vt:variant>
        <vt:i4>0</vt:i4>
      </vt:variant>
      <vt:variant>
        <vt:i4>5</vt:i4>
      </vt:variant>
      <vt:variant>
        <vt:lpwstr/>
      </vt:variant>
      <vt:variant>
        <vt:lpwstr>Shepherd</vt:lpwstr>
      </vt:variant>
      <vt:variant>
        <vt:i4>6488187</vt:i4>
      </vt:variant>
      <vt:variant>
        <vt:i4>3</vt:i4>
      </vt:variant>
      <vt:variant>
        <vt:i4>0</vt:i4>
      </vt:variant>
      <vt:variant>
        <vt:i4>5</vt:i4>
      </vt:variant>
      <vt:variant>
        <vt:lpwstr/>
      </vt:variant>
      <vt:variant>
        <vt:lpwstr>HARLAN</vt:lpwstr>
      </vt:variant>
      <vt:variant>
        <vt:i4>1507330</vt:i4>
      </vt:variant>
      <vt:variant>
        <vt:i4>0</vt:i4>
      </vt:variant>
      <vt:variant>
        <vt:i4>0</vt:i4>
      </vt:variant>
      <vt:variant>
        <vt:i4>5</vt:i4>
      </vt:variant>
      <vt:variant>
        <vt:lpwstr/>
      </vt:variant>
      <vt:variant>
        <vt:lpwstr>GREEN</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dc:title>
  <dc:creator>crown</dc:creator>
  <cp:lastModifiedBy>Dana Greiner</cp:lastModifiedBy>
  <cp:revision>5</cp:revision>
  <cp:lastPrinted>2011-05-11T20:01:00Z</cp:lastPrinted>
  <dcterms:created xsi:type="dcterms:W3CDTF">2011-05-25T15:07:00Z</dcterms:created>
  <dcterms:modified xsi:type="dcterms:W3CDTF">2011-05-25T15:24:00Z</dcterms:modified>
</cp:coreProperties>
</file>