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34" w:rsidRDefault="003C0934" w:rsidP="00BE4CCC">
      <w:pPr>
        <w:jc w:val="center"/>
        <w:rPr>
          <w:sz w:val="28"/>
          <w:szCs w:val="28"/>
        </w:rPr>
      </w:pPr>
    </w:p>
    <w:p w:rsidR="003C0934" w:rsidRDefault="003C0934" w:rsidP="00BE4CCC">
      <w:pPr>
        <w:jc w:val="center"/>
        <w:rPr>
          <w:sz w:val="28"/>
          <w:szCs w:val="28"/>
        </w:rPr>
      </w:pPr>
    </w:p>
    <w:p w:rsidR="00E25945" w:rsidRPr="00AD7905" w:rsidRDefault="00600210" w:rsidP="00BE4CCC">
      <w:pPr>
        <w:jc w:val="center"/>
        <w:rPr>
          <w:b/>
          <w:sz w:val="28"/>
          <w:szCs w:val="28"/>
        </w:rPr>
      </w:pPr>
      <w:r w:rsidRPr="00AD7905">
        <w:rPr>
          <w:b/>
          <w:sz w:val="28"/>
          <w:szCs w:val="28"/>
        </w:rPr>
        <w:t>Appendix A</w:t>
      </w:r>
    </w:p>
    <w:p w:rsidR="003C0934" w:rsidRPr="00AD7905" w:rsidRDefault="003C0934" w:rsidP="00BE4CCC">
      <w:pPr>
        <w:jc w:val="center"/>
        <w:rPr>
          <w:b/>
          <w:sz w:val="28"/>
          <w:szCs w:val="28"/>
        </w:rPr>
      </w:pPr>
    </w:p>
    <w:p w:rsidR="00BE4CCC" w:rsidRPr="00BE4CCC" w:rsidRDefault="00BE4CCC" w:rsidP="00BE4CCC">
      <w:pPr>
        <w:jc w:val="center"/>
        <w:rPr>
          <w:sz w:val="28"/>
          <w:szCs w:val="28"/>
        </w:rPr>
      </w:pPr>
      <w:r w:rsidRPr="00AD7905">
        <w:rPr>
          <w:b/>
          <w:sz w:val="28"/>
          <w:szCs w:val="28"/>
        </w:rPr>
        <w:t>Item 231-2:  Handbook 130, Packaging and Labeling Regulation</w:t>
      </w:r>
    </w:p>
    <w:p w:rsidR="00BE4CCC" w:rsidRPr="00E10D36" w:rsidRDefault="00BE4CCC" w:rsidP="00BE4CCC">
      <w:pPr>
        <w:jc w:val="center"/>
        <w:rPr>
          <w:sz w:val="28"/>
          <w:szCs w:val="28"/>
        </w:rPr>
      </w:pPr>
    </w:p>
    <w:p w:rsidR="00BE4CCC" w:rsidRDefault="00BE4CCC" w:rsidP="00BE4CCC">
      <w:pPr>
        <w:jc w:val="center"/>
        <w:rPr>
          <w:sz w:val="24"/>
          <w:szCs w:val="24"/>
        </w:rPr>
      </w:pPr>
      <w:proofErr w:type="gramStart"/>
      <w:r w:rsidRPr="00BE4CCC">
        <w:rPr>
          <w:sz w:val="24"/>
          <w:szCs w:val="24"/>
        </w:rPr>
        <w:t>Sections 6.12.</w:t>
      </w:r>
      <w:proofErr w:type="gramEnd"/>
      <w:r w:rsidRPr="00BE4CCC">
        <w:rPr>
          <w:sz w:val="24"/>
          <w:szCs w:val="24"/>
        </w:rPr>
        <w:t xml:space="preserve"> Supplementary Quantity Declaration and </w:t>
      </w:r>
    </w:p>
    <w:p w:rsidR="00BE4CCC" w:rsidRDefault="00BE4CCC" w:rsidP="00BE4CCC">
      <w:pPr>
        <w:jc w:val="center"/>
        <w:rPr>
          <w:sz w:val="24"/>
          <w:szCs w:val="24"/>
        </w:rPr>
      </w:pPr>
      <w:r w:rsidRPr="00BE4CCC">
        <w:rPr>
          <w:sz w:val="24"/>
          <w:szCs w:val="24"/>
        </w:rPr>
        <w:t>6.14 Qualification of Declaration Prohibited</w:t>
      </w: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Pr="000C762E" w:rsidRDefault="000C762E" w:rsidP="00BE4CCC">
      <w:pPr>
        <w:jc w:val="center"/>
        <w:rPr>
          <w:b/>
          <w:sz w:val="24"/>
          <w:szCs w:val="24"/>
        </w:rPr>
      </w:pPr>
      <w:r w:rsidRPr="000C762E">
        <w:rPr>
          <w:b/>
          <w:sz w:val="24"/>
          <w:szCs w:val="24"/>
        </w:rPr>
        <w:t>Table of Contents</w:t>
      </w:r>
    </w:p>
    <w:p w:rsidR="000C762E" w:rsidRDefault="000C762E" w:rsidP="00BE4CCC">
      <w:pPr>
        <w:jc w:val="center"/>
        <w:rPr>
          <w:sz w:val="24"/>
          <w:szCs w:val="24"/>
        </w:rPr>
      </w:pPr>
    </w:p>
    <w:p w:rsidR="000C762E" w:rsidRDefault="000C762E" w:rsidP="000C762E">
      <w:pPr>
        <w:jc w:val="right"/>
        <w:rPr>
          <w:b/>
        </w:rPr>
      </w:pPr>
      <w:r>
        <w:rPr>
          <w:sz w:val="24"/>
          <w:szCs w:val="24"/>
        </w:rPr>
        <w:tab/>
      </w:r>
      <w:r w:rsidRPr="000C762E">
        <w:rPr>
          <w:b/>
        </w:rPr>
        <w:t>Page</w:t>
      </w:r>
    </w:p>
    <w:p w:rsidR="000C762E" w:rsidRDefault="000C762E" w:rsidP="000C762E">
      <w:pPr>
        <w:jc w:val="right"/>
        <w:rPr>
          <w:b/>
        </w:rPr>
      </w:pPr>
    </w:p>
    <w:p w:rsidR="000C762E" w:rsidRPr="00311B5A" w:rsidRDefault="009B2384" w:rsidP="000C762E">
      <w:pPr>
        <w:tabs>
          <w:tab w:val="right" w:leader="dot" w:pos="9360"/>
        </w:tabs>
        <w:jc w:val="both"/>
      </w:pPr>
      <w:hyperlink w:anchor="lr_appd_a_fedtradecomm" w:history="1">
        <w:r w:rsidR="000C762E" w:rsidRPr="00311B5A">
          <w:rPr>
            <w:rStyle w:val="Hyperlink"/>
          </w:rPr>
          <w:t>Federal Trade Commission, Div. of Enforcement Bureau of Consumer Protection</w:t>
        </w:r>
        <w:r w:rsidR="000C762E" w:rsidRPr="00311B5A">
          <w:rPr>
            <w:rStyle w:val="Hyperlink"/>
          </w:rPr>
          <w:tab/>
        </w:r>
        <w:r w:rsidR="00592BE4" w:rsidRPr="00592BE4">
          <w:rPr>
            <w:rStyle w:val="Hyperlink"/>
          </w:rPr>
          <w:t xml:space="preserve">L&amp;R - </w:t>
        </w:r>
        <w:r w:rsidR="000C762E" w:rsidRPr="00311B5A">
          <w:rPr>
            <w:rStyle w:val="Hyperlink"/>
          </w:rPr>
          <w:t>A3</w:t>
        </w:r>
      </w:hyperlink>
    </w:p>
    <w:p w:rsidR="000C762E" w:rsidRPr="001C5097" w:rsidRDefault="009B2384" w:rsidP="000C762E">
      <w:pPr>
        <w:tabs>
          <w:tab w:val="right" w:leader="dot" w:pos="9360"/>
        </w:tabs>
        <w:jc w:val="both"/>
      </w:pPr>
      <w:r w:rsidRPr="009B2384">
        <w:fldChar w:fldCharType="begin"/>
      </w:r>
      <w:r w:rsidR="006B1AC5">
        <w:instrText xml:space="preserve"> HYPERLINK \l "lr_appd_a_clorax" </w:instrText>
      </w:r>
      <w:r w:rsidRPr="009B2384">
        <w:fldChar w:fldCharType="separate"/>
      </w:r>
      <w:r w:rsidR="000C762E" w:rsidRPr="001C5097">
        <w:rPr>
          <w:rStyle w:val="Hyperlink"/>
        </w:rPr>
        <w:t xml:space="preserve">The </w:t>
      </w:r>
      <w:r w:rsidR="00A66287" w:rsidRPr="001C5097">
        <w:rPr>
          <w:rStyle w:val="Hyperlink"/>
        </w:rPr>
        <w:t>Clor</w:t>
      </w:r>
      <w:r w:rsidR="00A66287">
        <w:rPr>
          <w:rStyle w:val="Hyperlink"/>
        </w:rPr>
        <w:t>o</w:t>
      </w:r>
      <w:bookmarkStart w:id="0" w:name="_GoBack"/>
      <w:bookmarkEnd w:id="0"/>
      <w:r w:rsidR="00A66287" w:rsidRPr="001C5097">
        <w:rPr>
          <w:rStyle w:val="Hyperlink"/>
        </w:rPr>
        <w:t xml:space="preserve">x </w:t>
      </w:r>
      <w:r w:rsidR="000C762E" w:rsidRPr="001C5097">
        <w:rPr>
          <w:rStyle w:val="Hyperlink"/>
        </w:rPr>
        <w:t>Company</w:t>
      </w:r>
      <w:r w:rsidR="000C762E" w:rsidRPr="001C5097">
        <w:rPr>
          <w:rStyle w:val="Hyperlink"/>
        </w:rPr>
        <w:tab/>
      </w:r>
      <w:r w:rsidR="00592BE4" w:rsidRPr="00592BE4">
        <w:rPr>
          <w:rStyle w:val="Hyperlink"/>
        </w:rPr>
        <w:t xml:space="preserve">L&amp;R - </w:t>
      </w:r>
      <w:r w:rsidR="000C762E" w:rsidRPr="001C5097">
        <w:rPr>
          <w:rStyle w:val="Hyperlink"/>
        </w:rPr>
        <w:t>A</w:t>
      </w:r>
      <w:r w:rsidR="005F188F">
        <w:rPr>
          <w:rStyle w:val="Hyperlink"/>
        </w:rPr>
        <w:t>8</w:t>
      </w:r>
      <w:r>
        <w:rPr>
          <w:rStyle w:val="Hyperlink"/>
        </w:rPr>
        <w:fldChar w:fldCharType="end"/>
      </w:r>
    </w:p>
    <w:p w:rsidR="00BE4CCC" w:rsidRPr="000C762E" w:rsidRDefault="00BE4CCC" w:rsidP="000C762E">
      <w:pPr>
        <w:tabs>
          <w:tab w:val="right" w:leader="dot" w:pos="9360"/>
        </w:tabs>
        <w:jc w:val="center"/>
        <w:rPr>
          <w:sz w:val="24"/>
          <w:szCs w:val="24"/>
        </w:rPr>
      </w:pPr>
    </w:p>
    <w:p w:rsidR="00BE4CCC" w:rsidRDefault="00BE4CCC" w:rsidP="000C762E">
      <w:pPr>
        <w:tabs>
          <w:tab w:val="right" w:leader="dot" w:pos="9360"/>
        </w:tabs>
        <w:jc w:val="center"/>
        <w:rPr>
          <w:sz w:val="24"/>
          <w:szCs w:val="24"/>
        </w:rPr>
      </w:pPr>
    </w:p>
    <w:p w:rsidR="00BE4CCC" w:rsidRDefault="00BE4CCC" w:rsidP="000C762E">
      <w:pPr>
        <w:tabs>
          <w:tab w:val="right" w:leader="dot" w:pos="9360"/>
        </w:tabs>
        <w:jc w:val="center"/>
        <w:rPr>
          <w:sz w:val="24"/>
          <w:szCs w:val="24"/>
        </w:rPr>
      </w:pPr>
    </w:p>
    <w:p w:rsidR="00BE4CCC" w:rsidRDefault="00BE4CCC" w:rsidP="000C762E">
      <w:pPr>
        <w:tabs>
          <w:tab w:val="right" w:leader="dot" w:pos="9360"/>
        </w:tabs>
        <w:jc w:val="center"/>
        <w:rPr>
          <w:sz w:val="24"/>
          <w:szCs w:val="24"/>
        </w:rPr>
      </w:pPr>
    </w:p>
    <w:p w:rsidR="00BE4CCC" w:rsidRDefault="00BE4CCC" w:rsidP="000C762E">
      <w:pPr>
        <w:tabs>
          <w:tab w:val="right" w:leader="dot" w:pos="9360"/>
        </w:tabs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  <w:rPr>
          <w:sz w:val="24"/>
          <w:szCs w:val="24"/>
        </w:rPr>
      </w:pPr>
    </w:p>
    <w:p w:rsidR="00BE4CCC" w:rsidRDefault="00BE4CCC" w:rsidP="00BE4CCC">
      <w:pPr>
        <w:jc w:val="center"/>
      </w:pPr>
    </w:p>
    <w:p w:rsidR="00BE4CCC" w:rsidRDefault="00BE4CCC" w:rsidP="00BE4CCC">
      <w:pPr>
        <w:jc w:val="center"/>
      </w:pPr>
    </w:p>
    <w:p w:rsidR="00BE4CCC" w:rsidRDefault="00BE4CCC" w:rsidP="00BE4CCC">
      <w:pPr>
        <w:jc w:val="center"/>
      </w:pPr>
    </w:p>
    <w:p w:rsidR="00BE4CCC" w:rsidRPr="00BE4CCC" w:rsidRDefault="00BE4CCC" w:rsidP="00BE4CCC">
      <w:pPr>
        <w:jc w:val="center"/>
      </w:pPr>
      <w:r w:rsidRPr="00BE4CCC">
        <w:t>THIS PAGE INTENTIONALLY LEFT BLANK</w:t>
      </w:r>
    </w:p>
    <w:p w:rsidR="00600210" w:rsidRDefault="00600210">
      <w:r>
        <w:br w:type="page"/>
      </w:r>
    </w:p>
    <w:p w:rsidR="00600210" w:rsidRDefault="00600210"/>
    <w:p w:rsidR="00600210" w:rsidRDefault="00600210"/>
    <w:tbl>
      <w:tblPr>
        <w:tblW w:w="99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28"/>
        <w:gridCol w:w="7692"/>
      </w:tblGrid>
      <w:tr w:rsidR="00076114" w:rsidTr="00600210">
        <w:trPr>
          <w:trHeight w:hRule="exact" w:val="928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:rsidR="00076114" w:rsidRDefault="00600210" w:rsidP="001B7BAF">
            <w:pPr>
              <w:spacing w:before="7"/>
              <w:jc w:val="center"/>
            </w:pPr>
            <w:r>
              <w:br w:type="page"/>
            </w:r>
            <w:r w:rsidR="00BE148A">
              <w:rPr>
                <w:noProof/>
              </w:rPr>
              <w:drawing>
                <wp:inline distT="0" distB="0" distL="0" distR="0">
                  <wp:extent cx="584200" cy="584200"/>
                  <wp:effectExtent l="19050" t="0" r="6350" b="0"/>
                  <wp:docPr id="1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2" w:type="dxa"/>
            <w:tcBorders>
              <w:top w:val="nil"/>
              <w:left w:val="nil"/>
              <w:bottom w:val="nil"/>
              <w:right w:val="nil"/>
            </w:tcBorders>
          </w:tcPr>
          <w:p w:rsidR="00076114" w:rsidRDefault="00076114" w:rsidP="001B7BAF">
            <w:pPr>
              <w:spacing w:line="213" w:lineRule="auto"/>
              <w:ind w:right="3404"/>
              <w:jc w:val="right"/>
              <w:rPr>
                <w:sz w:val="16"/>
                <w:szCs w:val="16"/>
              </w:rPr>
            </w:pPr>
            <w:bookmarkStart w:id="1" w:name="lr_appd_a_fedtradecomm"/>
            <w:bookmarkEnd w:id="1"/>
            <w:r>
              <w:rPr>
                <w:sz w:val="16"/>
                <w:szCs w:val="16"/>
              </w:rPr>
              <w:t xml:space="preserve">   UNITED STATES OF AMERICA</w:t>
            </w:r>
          </w:p>
          <w:p w:rsidR="00076114" w:rsidRDefault="00076114" w:rsidP="001B7BAF">
            <w:pPr>
              <w:spacing w:before="36" w:line="204" w:lineRule="auto"/>
              <w:ind w:right="2864"/>
              <w:jc w:val="center"/>
            </w:pPr>
            <w:r>
              <w:t xml:space="preserve">                           FEDERAL TRADE COMMISSION</w:t>
            </w:r>
          </w:p>
          <w:p w:rsidR="00076114" w:rsidRDefault="00076114" w:rsidP="001B7BAF">
            <w:pPr>
              <w:spacing w:before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600 PENNSYLVANIA AVENUE, NW</w:t>
            </w:r>
            <w:r>
              <w:rPr>
                <w:sz w:val="18"/>
                <w:szCs w:val="18"/>
              </w:rPr>
              <w:br/>
              <w:t xml:space="preserve">                                               WASHINGTON, DC 20580</w:t>
            </w:r>
          </w:p>
        </w:tc>
      </w:tr>
      <w:tr w:rsidR="00076114" w:rsidTr="00600210">
        <w:trPr>
          <w:trHeight w:hRule="exact" w:val="648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6114" w:rsidRDefault="00076114" w:rsidP="001B7BAF">
            <w:pPr>
              <w:spacing w:before="216"/>
              <w:jc w:val="center"/>
              <w:rPr>
                <w:rFonts w:ascii="Arial" w:hAnsi="Arial" w:cs="Arial"/>
                <w:spacing w:val="-7"/>
                <w:sz w:val="17"/>
                <w:szCs w:val="17"/>
              </w:rPr>
            </w:pPr>
            <w:r>
              <w:rPr>
                <w:rFonts w:ascii="Arial" w:hAnsi="Arial" w:cs="Arial"/>
                <w:spacing w:val="-4"/>
                <w:sz w:val="17"/>
                <w:szCs w:val="17"/>
              </w:rPr>
              <w:t>Division of Enforcement</w:t>
            </w:r>
            <w:r>
              <w:rPr>
                <w:rFonts w:ascii="Arial" w:hAnsi="Arial" w:cs="Arial"/>
                <w:spacing w:val="-4"/>
                <w:sz w:val="17"/>
                <w:szCs w:val="17"/>
              </w:rPr>
              <w:br/>
            </w:r>
            <w:r>
              <w:rPr>
                <w:rFonts w:ascii="Arial" w:hAnsi="Arial" w:cs="Arial"/>
                <w:spacing w:val="-7"/>
                <w:sz w:val="17"/>
                <w:szCs w:val="17"/>
              </w:rPr>
              <w:t>Bureau of Consumer Protection</w:t>
            </w:r>
          </w:p>
        </w:tc>
        <w:tc>
          <w:tcPr>
            <w:tcW w:w="7692" w:type="dxa"/>
            <w:tcBorders>
              <w:top w:val="nil"/>
              <w:left w:val="nil"/>
              <w:bottom w:val="nil"/>
              <w:right w:val="nil"/>
            </w:tcBorders>
          </w:tcPr>
          <w:p w:rsidR="00076114" w:rsidRDefault="00076114" w:rsidP="001B7BAF">
            <w:pPr>
              <w:spacing w:before="216"/>
              <w:jc w:val="center"/>
              <w:rPr>
                <w:rFonts w:ascii="Arial" w:hAnsi="Arial" w:cs="Arial"/>
                <w:spacing w:val="-7"/>
                <w:sz w:val="17"/>
                <w:szCs w:val="17"/>
              </w:rPr>
            </w:pPr>
          </w:p>
        </w:tc>
      </w:tr>
    </w:tbl>
    <w:p w:rsidR="00076114" w:rsidRDefault="00076114" w:rsidP="00076114">
      <w:pPr>
        <w:rPr>
          <w:rFonts w:ascii="Arial" w:hAnsi="Arial" w:cs="Arial"/>
          <w:spacing w:val="-4"/>
          <w:sz w:val="17"/>
          <w:szCs w:val="17"/>
        </w:rPr>
      </w:pPr>
    </w:p>
    <w:p w:rsidR="00076114" w:rsidRDefault="00076114" w:rsidP="00076114">
      <w:pPr>
        <w:ind w:left="4392"/>
      </w:pPr>
      <w:r>
        <w:t>November 4, 2010</w:t>
      </w:r>
    </w:p>
    <w:p w:rsidR="00076114" w:rsidRDefault="00076114" w:rsidP="00076114">
      <w:pPr>
        <w:spacing w:before="252"/>
        <w:ind w:left="648" w:right="6696"/>
      </w:pPr>
      <w:r>
        <w:rPr>
          <w:spacing w:val="-5"/>
        </w:rPr>
        <w:t xml:space="preserve">Michael K. </w:t>
      </w:r>
      <w:proofErr w:type="spellStart"/>
      <w:r>
        <w:rPr>
          <w:spacing w:val="-5"/>
        </w:rPr>
        <w:t>Tomenga</w:t>
      </w:r>
      <w:proofErr w:type="spellEnd"/>
      <w:r>
        <w:rPr>
          <w:spacing w:val="-5"/>
        </w:rPr>
        <w:t xml:space="preserve">, Esq. </w:t>
      </w:r>
      <w:r>
        <w:t>Neville Peterson LLP</w:t>
      </w:r>
    </w:p>
    <w:p w:rsidR="00076114" w:rsidRDefault="00076114" w:rsidP="00076114">
      <w:pPr>
        <w:ind w:left="648" w:right="6408"/>
        <w:rPr>
          <w:spacing w:val="-4"/>
        </w:rPr>
      </w:pPr>
      <w:r>
        <w:rPr>
          <w:spacing w:val="-4"/>
        </w:rPr>
        <w:t>1400 16</w:t>
      </w:r>
      <w:r>
        <w:rPr>
          <w:spacing w:val="-4"/>
          <w:w w:val="95"/>
          <w:vertAlign w:val="superscript"/>
        </w:rPr>
        <w:t>th</w:t>
      </w:r>
      <w:r>
        <w:rPr>
          <w:spacing w:val="-4"/>
        </w:rPr>
        <w:t xml:space="preserve"> Street, Suite 350 Washington, DC 20036-2227</w:t>
      </w:r>
    </w:p>
    <w:p w:rsidR="00076114" w:rsidRDefault="00076114" w:rsidP="00076114">
      <w:pPr>
        <w:spacing w:before="288"/>
        <w:ind w:left="648"/>
      </w:pPr>
      <w:r>
        <w:t xml:space="preserve">Dear Mr. </w:t>
      </w:r>
      <w:proofErr w:type="spellStart"/>
      <w:r>
        <w:t>Tomenga</w:t>
      </w:r>
      <w:proofErr w:type="spellEnd"/>
      <w:r>
        <w:t>:</w:t>
      </w:r>
    </w:p>
    <w:p w:rsidR="00076114" w:rsidRDefault="00076114" w:rsidP="00076114">
      <w:pPr>
        <w:spacing w:before="288"/>
        <w:ind w:left="648" w:firstLine="720"/>
        <w:rPr>
          <w:spacing w:val="-1"/>
        </w:rPr>
      </w:pPr>
      <w:r>
        <w:t xml:space="preserve">This is in response to your correspondence seeking staff's opinion regarding whether </w:t>
      </w:r>
      <w:r>
        <w:rPr>
          <w:spacing w:val="-1"/>
        </w:rPr>
        <w:t xml:space="preserve">Clorox's charcoal labeling meets the Fair Packaging and Labeling Act (FPLA) requirements. Specifically, you ask whether the claim on the Kingsford charcoal packaging that a 13.9 lb. bag </w:t>
      </w:r>
      <w:r>
        <w:rPr>
          <w:spacing w:val="-2"/>
        </w:rPr>
        <w:t xml:space="preserve">"lasts the same as a 15 lb. bag" constitutes an exaggerated quantity statement in violation of the </w:t>
      </w:r>
      <w:r>
        <w:rPr>
          <w:spacing w:val="-1"/>
        </w:rPr>
        <w:t>FPLA. According to the materials submitted, this claim appears on the principal display panel of the product to the left of the net quantity declaration.</w:t>
      </w:r>
    </w:p>
    <w:p w:rsidR="00076114" w:rsidRDefault="00076114" w:rsidP="00076114">
      <w:pPr>
        <w:spacing w:before="288"/>
        <w:ind w:left="648" w:right="864" w:firstLine="720"/>
        <w:jc w:val="both"/>
      </w:pPr>
      <w:r>
        <w:rPr>
          <w:spacing w:val="-5"/>
        </w:rPr>
        <w:t xml:space="preserve">Charcoal briquettes are subject to the labeling requirements of the FPLA and the Commission's Rules and Regulations Promulgated Thereunder. Section 500.6(b) of the </w:t>
      </w:r>
      <w:r>
        <w:t>Commission's Regulations under the FPLA states that:</w:t>
      </w:r>
    </w:p>
    <w:p w:rsidR="00076114" w:rsidRDefault="00076114" w:rsidP="00076114">
      <w:pPr>
        <w:spacing w:before="288"/>
        <w:ind w:left="1368" w:right="72"/>
      </w:pPr>
      <w:r>
        <w:t xml:space="preserve">The declaration of net quantity shall appear as a distinct item on the principal display panel, shall be separated (by at least a space equal to the height of the lettering used in the declaration) from other printed label information appearing above or below the </w:t>
      </w:r>
      <w:r>
        <w:rPr>
          <w:spacing w:val="-1"/>
        </w:rPr>
        <w:t xml:space="preserve">declaration and, shall not include any term qualifying a unit of weight or mass, measure, </w:t>
      </w:r>
      <w:r>
        <w:rPr>
          <w:spacing w:val="1"/>
        </w:rPr>
        <w:t xml:space="preserve">or count, such as "jumbo quart," "giant liter," "full gallon," "when packed," minimum," </w:t>
      </w:r>
      <w:r>
        <w:t xml:space="preserve">or words of similar import. The declaration of net quantity shall be separated (by at least </w:t>
      </w:r>
      <w:r>
        <w:rPr>
          <w:spacing w:val="1"/>
        </w:rPr>
        <w:t xml:space="preserve">a space equal to twice the width of the letter "N" of the style of type used in the net </w:t>
      </w:r>
      <w:r>
        <w:t>quantity statement) from other printed label information appearing to the left or right of the declaration . . .</w:t>
      </w:r>
    </w:p>
    <w:p w:rsidR="00076114" w:rsidRDefault="00076114" w:rsidP="00076114">
      <w:pPr>
        <w:spacing w:before="252"/>
        <w:ind w:left="1440"/>
        <w:rPr>
          <w:spacing w:val="-1"/>
        </w:rPr>
      </w:pPr>
      <w:r>
        <w:rPr>
          <w:spacing w:val="-1"/>
        </w:rPr>
        <w:t>Commission staff believes that the "lasts the same as" statement on the Kingsford</w:t>
      </w:r>
    </w:p>
    <w:p w:rsidR="00076114" w:rsidRDefault="00076114" w:rsidP="00076114">
      <w:pPr>
        <w:ind w:left="648" w:right="72"/>
        <w:rPr>
          <w:spacing w:val="-1"/>
        </w:rPr>
      </w:pPr>
      <w:proofErr w:type="gramStart"/>
      <w:r>
        <w:t>charcoal</w:t>
      </w:r>
      <w:proofErr w:type="gramEnd"/>
      <w:r>
        <w:t xml:space="preserve"> packaging does not qualify the package's unit of weight. Consumers would likely </w:t>
      </w:r>
      <w:r>
        <w:rPr>
          <w:spacing w:val="-1"/>
        </w:rPr>
        <w:t>reasonably interpret that statement as a performance claim about the product. The claim appears</w:t>
      </w:r>
    </w:p>
    <w:p w:rsidR="00076114" w:rsidRDefault="00076114" w:rsidP="00076114">
      <w:pPr>
        <w:ind w:left="648" w:right="720"/>
      </w:pPr>
      <w:proofErr w:type="gramStart"/>
      <w:r>
        <w:rPr>
          <w:spacing w:val="-5"/>
        </w:rPr>
        <w:t>as</w:t>
      </w:r>
      <w:proofErr w:type="gramEnd"/>
      <w:r>
        <w:rPr>
          <w:spacing w:val="-5"/>
        </w:rPr>
        <w:t xml:space="preserve"> a distinct item on the display panel and is separated from the net quantity declaration in </w:t>
      </w:r>
      <w:r>
        <w:t>accordance with the requirements of the FPLA regulations. Therefore, we would not</w:t>
      </w:r>
    </w:p>
    <w:p w:rsidR="00076114" w:rsidRDefault="00076114" w:rsidP="00076114">
      <w:pPr>
        <w:ind w:left="648" w:right="360"/>
        <w:rPr>
          <w:spacing w:val="-1"/>
        </w:rPr>
      </w:pPr>
      <w:proofErr w:type="gramStart"/>
      <w:r>
        <w:rPr>
          <w:spacing w:val="-2"/>
        </w:rPr>
        <w:t>recommend</w:t>
      </w:r>
      <w:proofErr w:type="gramEnd"/>
      <w:r>
        <w:rPr>
          <w:spacing w:val="-2"/>
        </w:rPr>
        <w:t xml:space="preserve"> that the Commission bring a law enforcement action for violations of the FPLA </w:t>
      </w:r>
      <w:r>
        <w:rPr>
          <w:spacing w:val="-1"/>
        </w:rPr>
        <w:t>based on the facts presented in your letter. Nevertheless, under Section 5 of the Federal Trade</w:t>
      </w:r>
    </w:p>
    <w:p w:rsidR="00076114" w:rsidRDefault="00076114" w:rsidP="00076114">
      <w:pPr>
        <w:spacing w:after="108"/>
        <w:ind w:left="648" w:right="216"/>
        <w:rPr>
          <w:spacing w:val="-1"/>
        </w:rPr>
      </w:pPr>
      <w:r>
        <w:t xml:space="preserve">Commission Act, the company must possess and rely upon reasonable substantiation for the </w:t>
      </w:r>
      <w:r>
        <w:rPr>
          <w:spacing w:val="-1"/>
        </w:rPr>
        <w:t xml:space="preserve">claim and the claim should not be deceptive. </w:t>
      </w:r>
      <w:r>
        <w:rPr>
          <w:i/>
          <w:iCs/>
          <w:spacing w:val="-1"/>
          <w:sz w:val="23"/>
          <w:szCs w:val="23"/>
        </w:rPr>
        <w:t xml:space="preserve">See </w:t>
      </w:r>
      <w:r>
        <w:rPr>
          <w:spacing w:val="-1"/>
        </w:rPr>
        <w:t xml:space="preserve">FTC Policy Statements on Deception and </w:t>
      </w:r>
      <w:r>
        <w:t xml:space="preserve">Substantiation: </w:t>
      </w:r>
      <w:hyperlink r:id="rId8" w:history="1">
        <w:r>
          <w:rPr>
            <w:color w:val="0000FF"/>
            <w:u w:val="single"/>
          </w:rPr>
          <w:t>http://www.fte.govibcp/policyshnt/ad-decept.htm;</w:t>
        </w:r>
      </w:hyperlink>
      <w:r>
        <w:rPr>
          <w:u w:val="single"/>
        </w:rPr>
        <w:t xml:space="preserve"> </w:t>
      </w:r>
      <w:hyperlink r:id="rId9" w:history="1">
        <w:r>
          <w:rPr>
            <w:color w:val="0000FF"/>
            <w:spacing w:val="-1"/>
            <w:u w:val="single"/>
          </w:rPr>
          <w:t>http://www.ftc.govibcp/guides/ad3subst.htm</w:t>
        </w:r>
      </w:hyperlink>
      <w:r>
        <w:rPr>
          <w:spacing w:val="-1"/>
          <w:u w:val="single"/>
        </w:rPr>
        <w:t>.</w:t>
      </w:r>
      <w:r>
        <w:rPr>
          <w:spacing w:val="-1"/>
        </w:rPr>
        <w:t xml:space="preserve"> We have not evaluated Clorox's substantiation to</w:t>
      </w:r>
    </w:p>
    <w:p w:rsidR="00076114" w:rsidRDefault="00076114">
      <w:r>
        <w:br w:type="page"/>
      </w:r>
    </w:p>
    <w:p w:rsidR="00076114" w:rsidRDefault="00076114" w:rsidP="00076114">
      <w:pPr>
        <w:spacing w:line="208" w:lineRule="auto"/>
        <w:ind w:left="360"/>
      </w:pPr>
      <w:proofErr w:type="gramStart"/>
      <w:r>
        <w:lastRenderedPageBreak/>
        <w:t>determine</w:t>
      </w:r>
      <w:proofErr w:type="gramEnd"/>
      <w:r>
        <w:t xml:space="preserve"> whether law violations exist.</w:t>
      </w:r>
    </w:p>
    <w:p w:rsidR="00076114" w:rsidRDefault="00076114" w:rsidP="00076114">
      <w:pPr>
        <w:spacing w:before="252"/>
        <w:ind w:left="360" w:right="432" w:firstLine="720"/>
        <w:rPr>
          <w:spacing w:val="-4"/>
        </w:rPr>
      </w:pPr>
      <w:r>
        <w:rPr>
          <w:spacing w:val="-4"/>
        </w:rPr>
        <w:t xml:space="preserve">This letter has not been reviewed or approved by the Commission or by any individual </w:t>
      </w:r>
      <w:r>
        <w:rPr>
          <w:spacing w:val="-3"/>
        </w:rPr>
        <w:t xml:space="preserve">Commissioner and is given without prejudice to the right of the Commission to later rescind the </w:t>
      </w:r>
      <w:r>
        <w:rPr>
          <w:spacing w:val="3"/>
        </w:rPr>
        <w:t xml:space="preserve">advice and, where appropriate, to commence a law enforcement action. If you have any </w:t>
      </w:r>
      <w:r>
        <w:rPr>
          <w:spacing w:val="-2"/>
        </w:rPr>
        <w:t>questions, you may contact me at (202</w:t>
      </w:r>
      <w:r w:rsidRPr="00296E83">
        <w:rPr>
          <w:spacing w:val="-2"/>
        </w:rPr>
        <w:t xml:space="preserve">) 326-3740, </w:t>
      </w:r>
      <w:hyperlink r:id="rId10" w:history="1">
        <w:r w:rsidRPr="00296E83">
          <w:rPr>
            <w:color w:val="0000FF"/>
            <w:spacing w:val="-2"/>
            <w:u w:val="single"/>
          </w:rPr>
          <w:t>rspector@ftc.gov</w:t>
        </w:r>
      </w:hyperlink>
      <w:r w:rsidRPr="00296E83">
        <w:rPr>
          <w:spacing w:val="-2"/>
        </w:rPr>
        <w:t xml:space="preserve"> or Steve </w:t>
      </w:r>
      <w:proofErr w:type="spellStart"/>
      <w:r w:rsidRPr="00296E83">
        <w:rPr>
          <w:spacing w:val="-2"/>
        </w:rPr>
        <w:t>Ecklund</w:t>
      </w:r>
      <w:proofErr w:type="spellEnd"/>
      <w:r w:rsidRPr="00296E83">
        <w:rPr>
          <w:spacing w:val="-2"/>
        </w:rPr>
        <w:t xml:space="preserve"> at (202) </w:t>
      </w:r>
      <w:r w:rsidRPr="00296E83">
        <w:rPr>
          <w:spacing w:val="-4"/>
        </w:rPr>
        <w:t xml:space="preserve">326-2841, </w:t>
      </w:r>
      <w:hyperlink r:id="rId11" w:history="1">
        <w:r w:rsidRPr="00296E83">
          <w:rPr>
            <w:color w:val="0000FF"/>
            <w:spacing w:val="-4"/>
            <w:u w:val="single"/>
          </w:rPr>
          <w:t>seeklund@ftc.gov</w:t>
        </w:r>
      </w:hyperlink>
      <w:r>
        <w:rPr>
          <w:spacing w:val="-4"/>
          <w:sz w:val="25"/>
          <w:szCs w:val="25"/>
          <w:u w:val="single"/>
        </w:rPr>
        <w:t>.</w:t>
      </w:r>
    </w:p>
    <w:p w:rsidR="00076114" w:rsidRDefault="00076114" w:rsidP="00076114">
      <w:pPr>
        <w:spacing w:before="252" w:after="72"/>
        <w:ind w:left="5400"/>
        <w:rPr>
          <w:spacing w:val="-2"/>
        </w:rPr>
      </w:pPr>
      <w:r>
        <w:rPr>
          <w:spacing w:val="-2"/>
        </w:rPr>
        <w:t>Sincerely yours,</w:t>
      </w:r>
    </w:p>
    <w:p w:rsidR="00076114" w:rsidRDefault="00076114" w:rsidP="00076114">
      <w:pPr>
        <w:ind w:left="5400" w:right="2520"/>
        <w:rPr>
          <w:spacing w:val="-6"/>
        </w:rPr>
      </w:pPr>
    </w:p>
    <w:p w:rsidR="00076114" w:rsidRDefault="00076114" w:rsidP="00076114">
      <w:pPr>
        <w:ind w:left="5400" w:right="2520"/>
        <w:rPr>
          <w:spacing w:val="-6"/>
        </w:rPr>
      </w:pPr>
    </w:p>
    <w:p w:rsidR="00076114" w:rsidRDefault="00076114" w:rsidP="00076114">
      <w:pPr>
        <w:ind w:left="5400" w:right="2520"/>
        <w:rPr>
          <w:spacing w:val="-6"/>
        </w:rPr>
      </w:pPr>
    </w:p>
    <w:p w:rsidR="00076114" w:rsidRDefault="00076114" w:rsidP="00076114">
      <w:pPr>
        <w:ind w:left="5400" w:right="2520"/>
      </w:pPr>
      <w:r>
        <w:rPr>
          <w:spacing w:val="-6"/>
        </w:rPr>
        <w:t xml:space="preserve">Robin Rosen Spector </w:t>
      </w:r>
      <w:r>
        <w:t>Attorney</w:t>
      </w:r>
    </w:p>
    <w:p w:rsidR="00076114" w:rsidRDefault="00076114" w:rsidP="00076114">
      <w:pPr>
        <w:tabs>
          <w:tab w:val="right" w:pos="2655"/>
        </w:tabs>
        <w:spacing w:before="540" w:line="208" w:lineRule="auto"/>
        <w:ind w:left="360"/>
      </w:pPr>
      <w:r>
        <w:rPr>
          <w:spacing w:val="-34"/>
        </w:rPr>
        <w:t>cc:</w:t>
      </w:r>
      <w:r w:rsidR="001C78A4">
        <w:rPr>
          <w:spacing w:val="-34"/>
        </w:rPr>
        <w:t xml:space="preserve">                                    </w:t>
      </w:r>
      <w:r>
        <w:t>David A. Sefcik</w:t>
      </w:r>
    </w:p>
    <w:p w:rsidR="00076114" w:rsidRDefault="00076114" w:rsidP="00076114">
      <w:pPr>
        <w:ind w:left="1080" w:right="4320"/>
      </w:pPr>
      <w:r>
        <w:rPr>
          <w:spacing w:val="-5"/>
        </w:rPr>
        <w:t xml:space="preserve">National Institute of Standards and Technology </w:t>
      </w:r>
      <w:r>
        <w:t>Weights and Measures Division</w:t>
      </w:r>
    </w:p>
    <w:p w:rsidR="00076114" w:rsidRDefault="00076114" w:rsidP="00076114">
      <w:pPr>
        <w:ind w:left="1080"/>
      </w:pPr>
      <w:r>
        <w:t>Laws and Metric Group</w:t>
      </w:r>
    </w:p>
    <w:p w:rsidR="00076114" w:rsidRDefault="00076114" w:rsidP="00076114">
      <w:pPr>
        <w:ind w:left="1080"/>
      </w:pPr>
      <w:r>
        <w:t>Stop 2600</w:t>
      </w:r>
    </w:p>
    <w:p w:rsidR="00076114" w:rsidRDefault="00076114" w:rsidP="00076114">
      <w:pPr>
        <w:ind w:left="1080"/>
      </w:pPr>
      <w:r>
        <w:t>Gaithersburg, MD 20899</w:t>
      </w:r>
    </w:p>
    <w:p w:rsidR="00076114" w:rsidRDefault="00076114" w:rsidP="00076114">
      <w:pPr>
        <w:spacing w:before="324" w:line="204" w:lineRule="auto"/>
        <w:ind w:left="1080"/>
      </w:pPr>
      <w:r>
        <w:t xml:space="preserve">Maureen </w:t>
      </w:r>
      <w:proofErr w:type="spellStart"/>
      <w:r>
        <w:t>Henzler</w:t>
      </w:r>
      <w:proofErr w:type="spellEnd"/>
    </w:p>
    <w:p w:rsidR="00076114" w:rsidRDefault="00076114" w:rsidP="00076114">
      <w:pPr>
        <w:ind w:left="1080" w:right="2520"/>
      </w:pPr>
      <w:r>
        <w:rPr>
          <w:spacing w:val="-5"/>
        </w:rPr>
        <w:t xml:space="preserve">Weights &amp; Measures Division, Kansas Department of Agriculture </w:t>
      </w:r>
      <w:r>
        <w:t>Program Service Administrator II</w:t>
      </w:r>
    </w:p>
    <w:p w:rsidR="00076114" w:rsidRDefault="00076114" w:rsidP="00076114">
      <w:pPr>
        <w:ind w:left="1080"/>
        <w:rPr>
          <w:spacing w:val="-1"/>
        </w:rPr>
      </w:pPr>
      <w:r>
        <w:rPr>
          <w:spacing w:val="-1"/>
        </w:rPr>
        <w:t>Small Scales, Packages, and Price Verification</w:t>
      </w:r>
    </w:p>
    <w:p w:rsidR="00076114" w:rsidRDefault="00076114" w:rsidP="00076114">
      <w:pPr>
        <w:spacing w:line="211" w:lineRule="auto"/>
        <w:ind w:left="1080"/>
        <w:rPr>
          <w:spacing w:val="-2"/>
        </w:rPr>
      </w:pPr>
      <w:r>
        <w:rPr>
          <w:spacing w:val="-2"/>
        </w:rPr>
        <w:t>109 SW 9th Street</w:t>
      </w:r>
    </w:p>
    <w:p w:rsidR="00076114" w:rsidRDefault="00076114" w:rsidP="00076114">
      <w:pPr>
        <w:spacing w:after="108"/>
        <w:ind w:left="1080"/>
      </w:pPr>
      <w:r>
        <w:t>Topeka, KS 66612</w:t>
      </w:r>
    </w:p>
    <w:p w:rsidR="00076114" w:rsidRDefault="00076114">
      <w:r>
        <w:br w:type="page"/>
      </w:r>
    </w:p>
    <w:tbl>
      <w:tblPr>
        <w:tblW w:w="0" w:type="auto"/>
        <w:tblLook w:val="04A0"/>
      </w:tblPr>
      <w:tblGrid>
        <w:gridCol w:w="9563"/>
      </w:tblGrid>
      <w:tr w:rsidR="00600210" w:rsidTr="00990B54">
        <w:trPr>
          <w:trHeight w:val="7910"/>
        </w:trPr>
        <w:tc>
          <w:tcPr>
            <w:tcW w:w="9563" w:type="dxa"/>
          </w:tcPr>
          <w:p w:rsidR="00600210" w:rsidRDefault="00BE148A" w:rsidP="00990B5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746500" cy="4991100"/>
                  <wp:effectExtent l="19050" t="0" r="6350" b="0"/>
                  <wp:docPr id="2" name="Picture 0" descr="Cats Pride Cat Li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Cats Pride Cat Li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0" cy="499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210" w:rsidTr="00990B54">
        <w:trPr>
          <w:trHeight w:val="143"/>
        </w:trPr>
        <w:tc>
          <w:tcPr>
            <w:tcW w:w="9563" w:type="dxa"/>
          </w:tcPr>
          <w:p w:rsidR="00600210" w:rsidRDefault="00600210"/>
        </w:tc>
      </w:tr>
      <w:tr w:rsidR="00600210" w:rsidTr="00990B54">
        <w:trPr>
          <w:trHeight w:val="4697"/>
        </w:trPr>
        <w:tc>
          <w:tcPr>
            <w:tcW w:w="9563" w:type="dxa"/>
          </w:tcPr>
          <w:p w:rsidR="00600210" w:rsidRDefault="00BE148A" w:rsidP="00990B5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38600" cy="2806700"/>
                  <wp:effectExtent l="19050" t="0" r="0" b="0"/>
                  <wp:docPr id="3" name="Picture 3" descr="Curleys Bucket of Rib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rleys Bucket of Rib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280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210" w:rsidTr="00990B54">
        <w:trPr>
          <w:trHeight w:val="143"/>
        </w:trPr>
        <w:tc>
          <w:tcPr>
            <w:tcW w:w="9563" w:type="dxa"/>
          </w:tcPr>
          <w:p w:rsidR="00600210" w:rsidRDefault="00600210"/>
        </w:tc>
      </w:tr>
      <w:tr w:rsidR="00600210" w:rsidTr="00990B54">
        <w:trPr>
          <w:trHeight w:val="8090"/>
        </w:trPr>
        <w:tc>
          <w:tcPr>
            <w:tcW w:w="9563" w:type="dxa"/>
          </w:tcPr>
          <w:p w:rsidR="00600210" w:rsidRDefault="00BE148A" w:rsidP="00990B5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91100" cy="5130800"/>
                  <wp:effectExtent l="19050" t="0" r="0" b="0"/>
                  <wp:docPr id="4" name="Picture 6" descr="Kingsford Charco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ingsford Charco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513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210" w:rsidTr="00990B54">
        <w:trPr>
          <w:trHeight w:val="216"/>
        </w:trPr>
        <w:tc>
          <w:tcPr>
            <w:tcW w:w="9563" w:type="dxa"/>
          </w:tcPr>
          <w:p w:rsidR="00600210" w:rsidRDefault="00600210"/>
        </w:tc>
      </w:tr>
      <w:tr w:rsidR="00600210" w:rsidTr="00990B54">
        <w:trPr>
          <w:trHeight w:val="11420"/>
        </w:trPr>
        <w:tc>
          <w:tcPr>
            <w:tcW w:w="9563" w:type="dxa"/>
          </w:tcPr>
          <w:p w:rsidR="00600210" w:rsidRDefault="00BE148A" w:rsidP="00990B5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435600" cy="7239000"/>
                  <wp:effectExtent l="19050" t="0" r="0" b="0"/>
                  <wp:docPr id="5" name="Picture 7" descr="Kingsford Match L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ingsford Match L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0" cy="723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62E" w:rsidRDefault="000C762E" w:rsidP="00BE4CCC"/>
    <w:p w:rsidR="000C762E" w:rsidRDefault="000C762E">
      <w:r>
        <w:br w:type="page"/>
      </w:r>
    </w:p>
    <w:p w:rsidR="004172AA" w:rsidRDefault="000C762E" w:rsidP="000C762E">
      <w:bookmarkStart w:id="2" w:name="lr_appd_a_clorax"/>
      <w:r>
        <w:rPr>
          <w:noProof/>
        </w:rPr>
        <w:lastRenderedPageBreak/>
        <w:drawing>
          <wp:inline distT="0" distB="0" distL="0" distR="0">
            <wp:extent cx="5799455" cy="8210550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246" cy="821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sectPr w:rsidR="004172AA" w:rsidSect="00076114">
      <w:headerReference w:type="even" r:id="rId17"/>
      <w:headerReference w:type="default" r:id="rId18"/>
      <w:footerReference w:type="even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AC5" w:rsidRDefault="006B1AC5" w:rsidP="00076114">
      <w:r>
        <w:separator/>
      </w:r>
    </w:p>
  </w:endnote>
  <w:endnote w:type="continuationSeparator" w:id="0">
    <w:p w:rsidR="006B1AC5" w:rsidRDefault="006B1AC5" w:rsidP="00076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AF" w:rsidRDefault="001B7BAF" w:rsidP="00BE4CCC">
    <w:pPr>
      <w:pStyle w:val="Footer"/>
      <w:jc w:val="center"/>
    </w:pPr>
    <w:r>
      <w:t>L&amp;R - A</w:t>
    </w:r>
    <w:r w:rsidR="009B2384">
      <w:fldChar w:fldCharType="begin"/>
    </w:r>
    <w:r w:rsidR="006B1AC5">
      <w:instrText xml:space="preserve"> PAGE   \* MERGEFORMAT </w:instrText>
    </w:r>
    <w:r w:rsidR="009B2384">
      <w:fldChar w:fldCharType="separate"/>
    </w:r>
    <w:r w:rsidR="00592BE4">
      <w:rPr>
        <w:noProof/>
      </w:rPr>
      <w:t>2</w:t>
    </w:r>
    <w:r w:rsidR="009B2384"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AF" w:rsidRDefault="001B7BAF" w:rsidP="00BE4CCC">
    <w:pPr>
      <w:pStyle w:val="Footer"/>
      <w:jc w:val="center"/>
    </w:pPr>
    <w:r>
      <w:t>L&amp;R - A</w:t>
    </w:r>
    <w:r w:rsidR="009B2384">
      <w:fldChar w:fldCharType="begin"/>
    </w:r>
    <w:r w:rsidR="006B1AC5">
      <w:instrText xml:space="preserve"> PAGE   \* MERGEFORMAT </w:instrText>
    </w:r>
    <w:r w:rsidR="009B2384">
      <w:fldChar w:fldCharType="separate"/>
    </w:r>
    <w:r w:rsidR="00592BE4">
      <w:rPr>
        <w:noProof/>
      </w:rPr>
      <w:t>1</w:t>
    </w:r>
    <w:r w:rsidR="009B2384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AC5" w:rsidRDefault="006B1AC5" w:rsidP="00076114">
      <w:r>
        <w:separator/>
      </w:r>
    </w:p>
  </w:footnote>
  <w:footnote w:type="continuationSeparator" w:id="0">
    <w:p w:rsidR="006B1AC5" w:rsidRDefault="006B1AC5" w:rsidP="00076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AF" w:rsidRDefault="001B7BAF" w:rsidP="00076114">
    <w:pPr>
      <w:pStyle w:val="Header"/>
    </w:pPr>
    <w:r>
      <w:t xml:space="preserve">L&amp;R </w:t>
    </w:r>
    <w:r w:rsidR="009A32A1">
      <w:t xml:space="preserve">Committee </w:t>
    </w:r>
    <w:r>
      <w:t xml:space="preserve">2011 </w:t>
    </w:r>
    <w:r w:rsidR="00E62471">
      <w:t>Final</w:t>
    </w:r>
    <w:r>
      <w:t xml:space="preserve"> </w:t>
    </w:r>
    <w:r w:rsidR="009A32A1">
      <w:t>Report</w:t>
    </w:r>
  </w:p>
  <w:p w:rsidR="001B7BAF" w:rsidRDefault="001B7BAF">
    <w:pPr>
      <w:pStyle w:val="Header"/>
    </w:pPr>
    <w:r>
      <w:t>Appendix A – Item 231-2:  Packaging and Labeling Regulation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AF" w:rsidRDefault="001B7BAF" w:rsidP="00076114">
    <w:pPr>
      <w:pStyle w:val="Header"/>
      <w:jc w:val="right"/>
    </w:pPr>
    <w:r>
      <w:t xml:space="preserve">L&amp;R </w:t>
    </w:r>
    <w:r w:rsidR="000625F7">
      <w:t xml:space="preserve">Committee </w:t>
    </w:r>
    <w:r>
      <w:t xml:space="preserve">2011 </w:t>
    </w:r>
    <w:r w:rsidR="00E62471">
      <w:t xml:space="preserve">Final </w:t>
    </w:r>
    <w:r w:rsidR="000625F7">
      <w:t>Report</w:t>
    </w:r>
  </w:p>
  <w:p w:rsidR="001B7BAF" w:rsidRDefault="001B7BAF" w:rsidP="00076114">
    <w:pPr>
      <w:pStyle w:val="Header"/>
      <w:jc w:val="right"/>
    </w:pPr>
    <w:r>
      <w:t>Appendix A – Item 231-2:  Packaging and Labeling Regulation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8"/>
  <w:defaultTabStop w:val="7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114"/>
    <w:rsid w:val="000002BC"/>
    <w:rsid w:val="00001174"/>
    <w:rsid w:val="00003D2B"/>
    <w:rsid w:val="00007199"/>
    <w:rsid w:val="00034D05"/>
    <w:rsid w:val="00040153"/>
    <w:rsid w:val="00047F3F"/>
    <w:rsid w:val="00050F75"/>
    <w:rsid w:val="00051FB5"/>
    <w:rsid w:val="00052790"/>
    <w:rsid w:val="00060FCF"/>
    <w:rsid w:val="000625F7"/>
    <w:rsid w:val="000640C6"/>
    <w:rsid w:val="00064593"/>
    <w:rsid w:val="00071995"/>
    <w:rsid w:val="00074C67"/>
    <w:rsid w:val="00076114"/>
    <w:rsid w:val="000868CD"/>
    <w:rsid w:val="000A5432"/>
    <w:rsid w:val="000B1F04"/>
    <w:rsid w:val="000B1F55"/>
    <w:rsid w:val="000B79F6"/>
    <w:rsid w:val="000C762E"/>
    <w:rsid w:val="000D03A6"/>
    <w:rsid w:val="000D28A0"/>
    <w:rsid w:val="000D4061"/>
    <w:rsid w:val="000D4302"/>
    <w:rsid w:val="000E2869"/>
    <w:rsid w:val="000E323E"/>
    <w:rsid w:val="000E7814"/>
    <w:rsid w:val="000F0550"/>
    <w:rsid w:val="000F1054"/>
    <w:rsid w:val="000F1378"/>
    <w:rsid w:val="000F3B2D"/>
    <w:rsid w:val="000F465F"/>
    <w:rsid w:val="00102A57"/>
    <w:rsid w:val="00104737"/>
    <w:rsid w:val="0011048E"/>
    <w:rsid w:val="001153B8"/>
    <w:rsid w:val="001214DC"/>
    <w:rsid w:val="001230D9"/>
    <w:rsid w:val="001308C0"/>
    <w:rsid w:val="001329C2"/>
    <w:rsid w:val="001351D3"/>
    <w:rsid w:val="00135BF0"/>
    <w:rsid w:val="00136D0C"/>
    <w:rsid w:val="001472D5"/>
    <w:rsid w:val="00150DF6"/>
    <w:rsid w:val="001602D4"/>
    <w:rsid w:val="001624A3"/>
    <w:rsid w:val="0016364A"/>
    <w:rsid w:val="00172AAA"/>
    <w:rsid w:val="00174A26"/>
    <w:rsid w:val="00174DDB"/>
    <w:rsid w:val="00180051"/>
    <w:rsid w:val="00180C92"/>
    <w:rsid w:val="001855C6"/>
    <w:rsid w:val="00185ACE"/>
    <w:rsid w:val="001907BD"/>
    <w:rsid w:val="001967A5"/>
    <w:rsid w:val="001970CC"/>
    <w:rsid w:val="001B04AD"/>
    <w:rsid w:val="001B08E0"/>
    <w:rsid w:val="001B7BAF"/>
    <w:rsid w:val="001C1428"/>
    <w:rsid w:val="001C1BA8"/>
    <w:rsid w:val="001C5097"/>
    <w:rsid w:val="001C78A4"/>
    <w:rsid w:val="001F0D6F"/>
    <w:rsid w:val="001F3CE4"/>
    <w:rsid w:val="00207187"/>
    <w:rsid w:val="0021074E"/>
    <w:rsid w:val="00212231"/>
    <w:rsid w:val="00217176"/>
    <w:rsid w:val="00227BA0"/>
    <w:rsid w:val="00231554"/>
    <w:rsid w:val="00237DD8"/>
    <w:rsid w:val="00246EFB"/>
    <w:rsid w:val="00250434"/>
    <w:rsid w:val="0026087D"/>
    <w:rsid w:val="0026616B"/>
    <w:rsid w:val="002803FB"/>
    <w:rsid w:val="00286E6A"/>
    <w:rsid w:val="00293E20"/>
    <w:rsid w:val="00296E83"/>
    <w:rsid w:val="002A0328"/>
    <w:rsid w:val="002A4793"/>
    <w:rsid w:val="002B4D65"/>
    <w:rsid w:val="002C4157"/>
    <w:rsid w:val="002C6D11"/>
    <w:rsid w:val="002E1928"/>
    <w:rsid w:val="002E7023"/>
    <w:rsid w:val="002E79C1"/>
    <w:rsid w:val="002F09AC"/>
    <w:rsid w:val="002F283C"/>
    <w:rsid w:val="002F32FE"/>
    <w:rsid w:val="002F4495"/>
    <w:rsid w:val="00302759"/>
    <w:rsid w:val="00311B5A"/>
    <w:rsid w:val="00315718"/>
    <w:rsid w:val="0031661F"/>
    <w:rsid w:val="00325196"/>
    <w:rsid w:val="003332BF"/>
    <w:rsid w:val="00341AA9"/>
    <w:rsid w:val="00342D6E"/>
    <w:rsid w:val="00370896"/>
    <w:rsid w:val="003726DF"/>
    <w:rsid w:val="00376B7F"/>
    <w:rsid w:val="00385367"/>
    <w:rsid w:val="00391524"/>
    <w:rsid w:val="003958CE"/>
    <w:rsid w:val="003A4DDF"/>
    <w:rsid w:val="003B08C5"/>
    <w:rsid w:val="003B0D07"/>
    <w:rsid w:val="003B135B"/>
    <w:rsid w:val="003B1A15"/>
    <w:rsid w:val="003B1D8E"/>
    <w:rsid w:val="003B5003"/>
    <w:rsid w:val="003C0934"/>
    <w:rsid w:val="003C1A17"/>
    <w:rsid w:val="003D2F6F"/>
    <w:rsid w:val="003D57F1"/>
    <w:rsid w:val="00400804"/>
    <w:rsid w:val="00402218"/>
    <w:rsid w:val="00404260"/>
    <w:rsid w:val="004172AA"/>
    <w:rsid w:val="00422CDE"/>
    <w:rsid w:val="004333D0"/>
    <w:rsid w:val="00434AA1"/>
    <w:rsid w:val="00440A3E"/>
    <w:rsid w:val="00440A51"/>
    <w:rsid w:val="0045290F"/>
    <w:rsid w:val="004557F0"/>
    <w:rsid w:val="00467534"/>
    <w:rsid w:val="004713EC"/>
    <w:rsid w:val="0047208B"/>
    <w:rsid w:val="004762E7"/>
    <w:rsid w:val="004878E3"/>
    <w:rsid w:val="00491292"/>
    <w:rsid w:val="004A6573"/>
    <w:rsid w:val="004B53C5"/>
    <w:rsid w:val="004C337D"/>
    <w:rsid w:val="004C7F50"/>
    <w:rsid w:val="004D18A0"/>
    <w:rsid w:val="004D6B17"/>
    <w:rsid w:val="004E14A8"/>
    <w:rsid w:val="004F2526"/>
    <w:rsid w:val="004F61C1"/>
    <w:rsid w:val="00503C3E"/>
    <w:rsid w:val="00503D21"/>
    <w:rsid w:val="00511454"/>
    <w:rsid w:val="00523B09"/>
    <w:rsid w:val="00525ED5"/>
    <w:rsid w:val="005329B8"/>
    <w:rsid w:val="005732BB"/>
    <w:rsid w:val="00581274"/>
    <w:rsid w:val="00582A61"/>
    <w:rsid w:val="00587F85"/>
    <w:rsid w:val="00590B76"/>
    <w:rsid w:val="00592BE4"/>
    <w:rsid w:val="00592D4D"/>
    <w:rsid w:val="00596DD7"/>
    <w:rsid w:val="005A151A"/>
    <w:rsid w:val="005A2EEF"/>
    <w:rsid w:val="005A31FD"/>
    <w:rsid w:val="005B1E9D"/>
    <w:rsid w:val="005B374F"/>
    <w:rsid w:val="005C0B54"/>
    <w:rsid w:val="005C153A"/>
    <w:rsid w:val="005C4548"/>
    <w:rsid w:val="005C57B2"/>
    <w:rsid w:val="005D2308"/>
    <w:rsid w:val="005D3CD5"/>
    <w:rsid w:val="005E102C"/>
    <w:rsid w:val="005E3CCA"/>
    <w:rsid w:val="005F145C"/>
    <w:rsid w:val="005F188F"/>
    <w:rsid w:val="005F58CC"/>
    <w:rsid w:val="005F6A73"/>
    <w:rsid w:val="00600210"/>
    <w:rsid w:val="006043BB"/>
    <w:rsid w:val="00605C2E"/>
    <w:rsid w:val="006071FC"/>
    <w:rsid w:val="00610126"/>
    <w:rsid w:val="006139A0"/>
    <w:rsid w:val="0061409E"/>
    <w:rsid w:val="00620236"/>
    <w:rsid w:val="00641E97"/>
    <w:rsid w:val="00642988"/>
    <w:rsid w:val="006436D0"/>
    <w:rsid w:val="00647FF5"/>
    <w:rsid w:val="00650895"/>
    <w:rsid w:val="00657BC8"/>
    <w:rsid w:val="00663E2E"/>
    <w:rsid w:val="00664AAC"/>
    <w:rsid w:val="00667386"/>
    <w:rsid w:val="00676603"/>
    <w:rsid w:val="0067687C"/>
    <w:rsid w:val="00681DA1"/>
    <w:rsid w:val="00682210"/>
    <w:rsid w:val="00682875"/>
    <w:rsid w:val="00687EC4"/>
    <w:rsid w:val="00691876"/>
    <w:rsid w:val="0069220D"/>
    <w:rsid w:val="00697F05"/>
    <w:rsid w:val="006A485C"/>
    <w:rsid w:val="006B1AC5"/>
    <w:rsid w:val="006B74E2"/>
    <w:rsid w:val="006C7029"/>
    <w:rsid w:val="006D2C06"/>
    <w:rsid w:val="006D323A"/>
    <w:rsid w:val="006D4D49"/>
    <w:rsid w:val="006E0037"/>
    <w:rsid w:val="006E0D8A"/>
    <w:rsid w:val="006E19CC"/>
    <w:rsid w:val="006E2DF1"/>
    <w:rsid w:val="006E3411"/>
    <w:rsid w:val="006F43A7"/>
    <w:rsid w:val="006F449A"/>
    <w:rsid w:val="006F485C"/>
    <w:rsid w:val="0070109F"/>
    <w:rsid w:val="00701EE9"/>
    <w:rsid w:val="00710865"/>
    <w:rsid w:val="00713064"/>
    <w:rsid w:val="00715EE6"/>
    <w:rsid w:val="00721241"/>
    <w:rsid w:val="00722F05"/>
    <w:rsid w:val="007246C0"/>
    <w:rsid w:val="00734AC8"/>
    <w:rsid w:val="00734BF3"/>
    <w:rsid w:val="0075139E"/>
    <w:rsid w:val="00754403"/>
    <w:rsid w:val="007619BA"/>
    <w:rsid w:val="007742CA"/>
    <w:rsid w:val="00782F77"/>
    <w:rsid w:val="00786D56"/>
    <w:rsid w:val="0079559D"/>
    <w:rsid w:val="00795D82"/>
    <w:rsid w:val="007A21D9"/>
    <w:rsid w:val="007A6FD0"/>
    <w:rsid w:val="007B2338"/>
    <w:rsid w:val="007C0B24"/>
    <w:rsid w:val="007C21DA"/>
    <w:rsid w:val="007C5E3F"/>
    <w:rsid w:val="007C75C9"/>
    <w:rsid w:val="007D34A3"/>
    <w:rsid w:val="007D3DFC"/>
    <w:rsid w:val="007F7D82"/>
    <w:rsid w:val="008023F4"/>
    <w:rsid w:val="00813058"/>
    <w:rsid w:val="00835965"/>
    <w:rsid w:val="008449A5"/>
    <w:rsid w:val="00844DE3"/>
    <w:rsid w:val="00847FBF"/>
    <w:rsid w:val="00852C5D"/>
    <w:rsid w:val="00856A8E"/>
    <w:rsid w:val="00860162"/>
    <w:rsid w:val="00860E74"/>
    <w:rsid w:val="00872C4C"/>
    <w:rsid w:val="00881B43"/>
    <w:rsid w:val="008924F3"/>
    <w:rsid w:val="00895558"/>
    <w:rsid w:val="0089557F"/>
    <w:rsid w:val="00896876"/>
    <w:rsid w:val="008A33C2"/>
    <w:rsid w:val="008A3990"/>
    <w:rsid w:val="008A4619"/>
    <w:rsid w:val="008B12F8"/>
    <w:rsid w:val="008B598C"/>
    <w:rsid w:val="008C4E9F"/>
    <w:rsid w:val="008D5B47"/>
    <w:rsid w:val="008E6E13"/>
    <w:rsid w:val="008F3F61"/>
    <w:rsid w:val="009020E7"/>
    <w:rsid w:val="00927E62"/>
    <w:rsid w:val="00936673"/>
    <w:rsid w:val="00941086"/>
    <w:rsid w:val="009432C1"/>
    <w:rsid w:val="009444C9"/>
    <w:rsid w:val="009472FC"/>
    <w:rsid w:val="00956CA0"/>
    <w:rsid w:val="0096279F"/>
    <w:rsid w:val="00963EF9"/>
    <w:rsid w:val="009805A1"/>
    <w:rsid w:val="00990B54"/>
    <w:rsid w:val="009922DA"/>
    <w:rsid w:val="00995ACA"/>
    <w:rsid w:val="009A32A1"/>
    <w:rsid w:val="009A3E8F"/>
    <w:rsid w:val="009A5673"/>
    <w:rsid w:val="009B2384"/>
    <w:rsid w:val="009C5890"/>
    <w:rsid w:val="009D02D4"/>
    <w:rsid w:val="009D3E56"/>
    <w:rsid w:val="009D5709"/>
    <w:rsid w:val="009E2221"/>
    <w:rsid w:val="009F31ED"/>
    <w:rsid w:val="00A04662"/>
    <w:rsid w:val="00A06B36"/>
    <w:rsid w:val="00A07507"/>
    <w:rsid w:val="00A2343B"/>
    <w:rsid w:val="00A25296"/>
    <w:rsid w:val="00A3022B"/>
    <w:rsid w:val="00A37DAC"/>
    <w:rsid w:val="00A53112"/>
    <w:rsid w:val="00A57589"/>
    <w:rsid w:val="00A60E08"/>
    <w:rsid w:val="00A6260B"/>
    <w:rsid w:val="00A647BD"/>
    <w:rsid w:val="00A64C45"/>
    <w:rsid w:val="00A66287"/>
    <w:rsid w:val="00A66631"/>
    <w:rsid w:val="00A67FDB"/>
    <w:rsid w:val="00A74FD6"/>
    <w:rsid w:val="00A76453"/>
    <w:rsid w:val="00A837AE"/>
    <w:rsid w:val="00A87768"/>
    <w:rsid w:val="00A912C9"/>
    <w:rsid w:val="00A92CA0"/>
    <w:rsid w:val="00A936D0"/>
    <w:rsid w:val="00AA5E50"/>
    <w:rsid w:val="00AB40F0"/>
    <w:rsid w:val="00AB5070"/>
    <w:rsid w:val="00AC03CC"/>
    <w:rsid w:val="00AC2886"/>
    <w:rsid w:val="00AC777F"/>
    <w:rsid w:val="00AD3E91"/>
    <w:rsid w:val="00AD420B"/>
    <w:rsid w:val="00AD7905"/>
    <w:rsid w:val="00AF0BC8"/>
    <w:rsid w:val="00AF4E9F"/>
    <w:rsid w:val="00AF7373"/>
    <w:rsid w:val="00B00A2C"/>
    <w:rsid w:val="00B05048"/>
    <w:rsid w:val="00B0638C"/>
    <w:rsid w:val="00B109BB"/>
    <w:rsid w:val="00B22C6B"/>
    <w:rsid w:val="00B26D65"/>
    <w:rsid w:val="00B311C8"/>
    <w:rsid w:val="00B349F0"/>
    <w:rsid w:val="00B40A29"/>
    <w:rsid w:val="00B5102A"/>
    <w:rsid w:val="00B5413F"/>
    <w:rsid w:val="00B552BC"/>
    <w:rsid w:val="00B717DD"/>
    <w:rsid w:val="00B76912"/>
    <w:rsid w:val="00B91BCA"/>
    <w:rsid w:val="00B91EE0"/>
    <w:rsid w:val="00B9520D"/>
    <w:rsid w:val="00BA140C"/>
    <w:rsid w:val="00BA1883"/>
    <w:rsid w:val="00BA1C66"/>
    <w:rsid w:val="00BA582B"/>
    <w:rsid w:val="00BB0CF4"/>
    <w:rsid w:val="00BB5FBA"/>
    <w:rsid w:val="00BC0344"/>
    <w:rsid w:val="00BE148A"/>
    <w:rsid w:val="00BE3427"/>
    <w:rsid w:val="00BE4CCC"/>
    <w:rsid w:val="00BF1442"/>
    <w:rsid w:val="00BF3CF1"/>
    <w:rsid w:val="00BF5756"/>
    <w:rsid w:val="00BF6A28"/>
    <w:rsid w:val="00C06754"/>
    <w:rsid w:val="00C1658C"/>
    <w:rsid w:val="00C173B2"/>
    <w:rsid w:val="00C20DFF"/>
    <w:rsid w:val="00C2740B"/>
    <w:rsid w:val="00C32605"/>
    <w:rsid w:val="00C329CF"/>
    <w:rsid w:val="00C401AD"/>
    <w:rsid w:val="00C42502"/>
    <w:rsid w:val="00C46840"/>
    <w:rsid w:val="00C550A3"/>
    <w:rsid w:val="00C63203"/>
    <w:rsid w:val="00C63CA5"/>
    <w:rsid w:val="00C7010C"/>
    <w:rsid w:val="00C76776"/>
    <w:rsid w:val="00C81C02"/>
    <w:rsid w:val="00C85D75"/>
    <w:rsid w:val="00C939F8"/>
    <w:rsid w:val="00C942C2"/>
    <w:rsid w:val="00CA1650"/>
    <w:rsid w:val="00CC08F0"/>
    <w:rsid w:val="00CC4125"/>
    <w:rsid w:val="00CD75FE"/>
    <w:rsid w:val="00CE5D38"/>
    <w:rsid w:val="00CE795A"/>
    <w:rsid w:val="00CF3EC2"/>
    <w:rsid w:val="00CF4E3A"/>
    <w:rsid w:val="00D049D1"/>
    <w:rsid w:val="00D04D2B"/>
    <w:rsid w:val="00D0774B"/>
    <w:rsid w:val="00D07E9E"/>
    <w:rsid w:val="00D111A5"/>
    <w:rsid w:val="00D1400A"/>
    <w:rsid w:val="00D17E38"/>
    <w:rsid w:val="00D24338"/>
    <w:rsid w:val="00D328D7"/>
    <w:rsid w:val="00D36103"/>
    <w:rsid w:val="00D36E3D"/>
    <w:rsid w:val="00D44D90"/>
    <w:rsid w:val="00D4517F"/>
    <w:rsid w:val="00D46B42"/>
    <w:rsid w:val="00D56DEE"/>
    <w:rsid w:val="00D6479E"/>
    <w:rsid w:val="00D679D8"/>
    <w:rsid w:val="00D67AE9"/>
    <w:rsid w:val="00D730F6"/>
    <w:rsid w:val="00D76D91"/>
    <w:rsid w:val="00D819F1"/>
    <w:rsid w:val="00D86D27"/>
    <w:rsid w:val="00DA0151"/>
    <w:rsid w:val="00DA36BB"/>
    <w:rsid w:val="00DA7242"/>
    <w:rsid w:val="00DA73FB"/>
    <w:rsid w:val="00DB4E3E"/>
    <w:rsid w:val="00DC701E"/>
    <w:rsid w:val="00DD09AA"/>
    <w:rsid w:val="00DD2FB9"/>
    <w:rsid w:val="00DE15B1"/>
    <w:rsid w:val="00DE4B14"/>
    <w:rsid w:val="00DE6906"/>
    <w:rsid w:val="00DF2545"/>
    <w:rsid w:val="00E058A8"/>
    <w:rsid w:val="00E07497"/>
    <w:rsid w:val="00E10D36"/>
    <w:rsid w:val="00E13E95"/>
    <w:rsid w:val="00E17639"/>
    <w:rsid w:val="00E217BE"/>
    <w:rsid w:val="00E25945"/>
    <w:rsid w:val="00E40E34"/>
    <w:rsid w:val="00E4225F"/>
    <w:rsid w:val="00E523FA"/>
    <w:rsid w:val="00E61B8E"/>
    <w:rsid w:val="00E62471"/>
    <w:rsid w:val="00E65D8F"/>
    <w:rsid w:val="00E65DA7"/>
    <w:rsid w:val="00E70501"/>
    <w:rsid w:val="00E7067A"/>
    <w:rsid w:val="00E75D0A"/>
    <w:rsid w:val="00EA627F"/>
    <w:rsid w:val="00EA6E61"/>
    <w:rsid w:val="00EB7B68"/>
    <w:rsid w:val="00EC097C"/>
    <w:rsid w:val="00EC1565"/>
    <w:rsid w:val="00EC4D8A"/>
    <w:rsid w:val="00EC4FC0"/>
    <w:rsid w:val="00ED16C9"/>
    <w:rsid w:val="00ED2589"/>
    <w:rsid w:val="00ED5CA5"/>
    <w:rsid w:val="00ED7035"/>
    <w:rsid w:val="00EE4CEB"/>
    <w:rsid w:val="00EF1721"/>
    <w:rsid w:val="00EF3873"/>
    <w:rsid w:val="00F03B55"/>
    <w:rsid w:val="00F0612E"/>
    <w:rsid w:val="00F07FEC"/>
    <w:rsid w:val="00F10034"/>
    <w:rsid w:val="00F12C3C"/>
    <w:rsid w:val="00F16EDC"/>
    <w:rsid w:val="00F175D3"/>
    <w:rsid w:val="00F20E07"/>
    <w:rsid w:val="00F2209F"/>
    <w:rsid w:val="00F2362C"/>
    <w:rsid w:val="00F269B9"/>
    <w:rsid w:val="00F31190"/>
    <w:rsid w:val="00F34C98"/>
    <w:rsid w:val="00F47B8A"/>
    <w:rsid w:val="00F50401"/>
    <w:rsid w:val="00F5595E"/>
    <w:rsid w:val="00F56811"/>
    <w:rsid w:val="00F60B79"/>
    <w:rsid w:val="00F6642E"/>
    <w:rsid w:val="00F71E95"/>
    <w:rsid w:val="00F816B2"/>
    <w:rsid w:val="00F8328A"/>
    <w:rsid w:val="00F84202"/>
    <w:rsid w:val="00F93C77"/>
    <w:rsid w:val="00F94B5C"/>
    <w:rsid w:val="00F94F66"/>
    <w:rsid w:val="00F953E3"/>
    <w:rsid w:val="00FA2112"/>
    <w:rsid w:val="00FB4731"/>
    <w:rsid w:val="00FB5D42"/>
    <w:rsid w:val="00FC523B"/>
    <w:rsid w:val="00FD1390"/>
    <w:rsid w:val="00FD204D"/>
    <w:rsid w:val="00FE0498"/>
    <w:rsid w:val="00FE23B6"/>
    <w:rsid w:val="00FE3A21"/>
    <w:rsid w:val="00FF392A"/>
    <w:rsid w:val="00FF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8A4"/>
  </w:style>
  <w:style w:type="paragraph" w:styleId="Heading1">
    <w:name w:val="heading 1"/>
    <w:basedOn w:val="Normal"/>
    <w:next w:val="Normal"/>
    <w:link w:val="Heading1Char"/>
    <w:qFormat/>
    <w:rsid w:val="00E70501"/>
    <w:pPr>
      <w:keepNext/>
      <w:jc w:val="center"/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E70501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70501"/>
    <w:pPr>
      <w:keepNext/>
      <w:jc w:val="both"/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E70501"/>
    <w:pPr>
      <w:keepNext/>
      <w:ind w:left="360"/>
      <w:jc w:val="both"/>
      <w:outlineLvl w:val="3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E70501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720"/>
      <w:jc w:val="both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7050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70501"/>
    <w:rPr>
      <w:rFonts w:eastAsia="Times New Roman"/>
    </w:rPr>
  </w:style>
  <w:style w:type="paragraph" w:styleId="BodyTextIndent">
    <w:name w:val="Body Text Indent"/>
    <w:basedOn w:val="Normal"/>
    <w:link w:val="BodyTextIndentChar"/>
    <w:rsid w:val="00E70501"/>
    <w:pPr>
      <w:tabs>
        <w:tab w:val="left" w:pos="-720"/>
        <w:tab w:val="left" w:pos="420"/>
        <w:tab w:val="left" w:pos="720"/>
        <w:tab w:val="left" w:pos="840"/>
        <w:tab w:val="left" w:pos="126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20"/>
      <w:jc w:val="both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70501"/>
    <w:rPr>
      <w:rFonts w:eastAsia="Times New Roman"/>
      <w:szCs w:val="28"/>
    </w:rPr>
  </w:style>
  <w:style w:type="paragraph" w:styleId="BodyTextIndent2">
    <w:name w:val="Body Text Indent 2"/>
    <w:basedOn w:val="Normal"/>
    <w:link w:val="BodyTextIndent2Char"/>
    <w:rsid w:val="00E70501"/>
    <w:pPr>
      <w:tabs>
        <w:tab w:val="left" w:pos="-720"/>
        <w:tab w:val="left" w:pos="360"/>
        <w:tab w:val="left" w:pos="420"/>
        <w:tab w:val="left" w:pos="840"/>
        <w:tab w:val="left" w:pos="126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360"/>
      <w:jc w:val="both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70501"/>
    <w:rPr>
      <w:rFonts w:eastAsia="Times New Roman"/>
      <w:szCs w:val="28"/>
    </w:rPr>
  </w:style>
  <w:style w:type="paragraph" w:styleId="Footer">
    <w:name w:val="footer"/>
    <w:basedOn w:val="Normal"/>
    <w:link w:val="FooterChar"/>
    <w:uiPriority w:val="99"/>
    <w:rsid w:val="00E705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501"/>
    <w:rPr>
      <w:rFonts w:eastAsia="Times New Roman"/>
    </w:rPr>
  </w:style>
  <w:style w:type="paragraph" w:styleId="Header">
    <w:name w:val="header"/>
    <w:basedOn w:val="Normal"/>
    <w:link w:val="HeaderChar"/>
    <w:rsid w:val="00E705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0501"/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rsid w:val="00E70501"/>
    <w:rPr>
      <w:rFonts w:eastAsia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E70501"/>
    <w:rPr>
      <w:rFonts w:eastAsia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70501"/>
    <w:rPr>
      <w:rFonts w:eastAsia="Times New Roman"/>
      <w:b/>
      <w:bCs/>
      <w:szCs w:val="28"/>
    </w:rPr>
  </w:style>
  <w:style w:type="character" w:customStyle="1" w:styleId="Heading4Char">
    <w:name w:val="Heading 4 Char"/>
    <w:basedOn w:val="DefaultParagraphFont"/>
    <w:link w:val="Heading4"/>
    <w:rsid w:val="00E70501"/>
    <w:rPr>
      <w:rFonts w:eastAsia="Times New Roman"/>
      <w:b/>
      <w:bCs/>
      <w:szCs w:val="28"/>
    </w:rPr>
  </w:style>
  <w:style w:type="character" w:customStyle="1" w:styleId="Heading7Char">
    <w:name w:val="Heading 7 Char"/>
    <w:basedOn w:val="DefaultParagraphFont"/>
    <w:link w:val="Heading7"/>
    <w:rsid w:val="00E70501"/>
    <w:rPr>
      <w:rFonts w:eastAsia="Times New Roman"/>
      <w:b/>
      <w:bCs/>
    </w:rPr>
  </w:style>
  <w:style w:type="character" w:styleId="Hyperlink">
    <w:name w:val="Hyperlink"/>
    <w:basedOn w:val="DefaultParagraphFont"/>
    <w:uiPriority w:val="99"/>
    <w:rsid w:val="001C78A4"/>
    <w:rPr>
      <w:rFonts w:ascii="Times New Roman" w:hAnsi="Times New Roman"/>
      <w:color w:val="auto"/>
      <w:sz w:val="20"/>
      <w:u w:val="none"/>
    </w:rPr>
  </w:style>
  <w:style w:type="character" w:styleId="PageNumber">
    <w:name w:val="page number"/>
    <w:basedOn w:val="DefaultParagraphFont"/>
    <w:rsid w:val="00E70501"/>
  </w:style>
  <w:style w:type="character" w:customStyle="1" w:styleId="TableHead">
    <w:name w:val="Table Head"/>
    <w:rsid w:val="00E70501"/>
  </w:style>
  <w:style w:type="paragraph" w:styleId="TOC1">
    <w:name w:val="toc 1"/>
    <w:basedOn w:val="Normal"/>
    <w:next w:val="Normal"/>
    <w:autoRedefine/>
    <w:uiPriority w:val="39"/>
    <w:qFormat/>
    <w:rsid w:val="00060FCF"/>
    <w:pPr>
      <w:tabs>
        <w:tab w:val="left" w:pos="1540"/>
        <w:tab w:val="right" w:leader="dot" w:pos="9350"/>
      </w:tabs>
      <w:spacing w:before="60"/>
      <w:ind w:left="1575" w:hanging="1575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E70501"/>
    <w:pPr>
      <w:spacing w:before="60" w:after="60"/>
      <w:ind w:left="547" w:hanging="547"/>
    </w:pPr>
    <w:rPr>
      <w:b/>
    </w:rPr>
  </w:style>
  <w:style w:type="paragraph" w:styleId="TOC3">
    <w:name w:val="toc 3"/>
    <w:basedOn w:val="Normal"/>
    <w:next w:val="Normal"/>
    <w:autoRedefine/>
    <w:uiPriority w:val="39"/>
    <w:rsid w:val="00E70501"/>
    <w:pPr>
      <w:keepNext/>
      <w:tabs>
        <w:tab w:val="left" w:pos="1267"/>
        <w:tab w:val="right" w:leader="dot" w:pos="9360"/>
      </w:tabs>
      <w:spacing w:before="60"/>
      <w:ind w:left="1094" w:hanging="547"/>
    </w:pPr>
  </w:style>
  <w:style w:type="paragraph" w:styleId="TOC4">
    <w:name w:val="toc 4"/>
    <w:basedOn w:val="Normal"/>
    <w:next w:val="Normal"/>
    <w:autoRedefine/>
    <w:uiPriority w:val="39"/>
    <w:rsid w:val="00E70501"/>
    <w:pPr>
      <w:tabs>
        <w:tab w:val="left" w:pos="1800"/>
        <w:tab w:val="right" w:leader="dot" w:pos="9360"/>
      </w:tabs>
      <w:ind w:left="1800" w:hanging="720"/>
    </w:pPr>
  </w:style>
  <w:style w:type="paragraph" w:styleId="BalloonText">
    <w:name w:val="Balloon Text"/>
    <w:basedOn w:val="Normal"/>
    <w:link w:val="BalloonTextChar"/>
    <w:semiHidden/>
    <w:rsid w:val="00E70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7050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6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1C78A4"/>
    <w:rPr>
      <w:rFonts w:ascii="Times New Roman" w:hAnsi="Times New Roman"/>
      <w:color w:val="auto"/>
      <w:sz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te.govibcp/policyshnt/ad-decept.htm;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eklund@ftc.gov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microsoft.com/office/2007/relationships/stylesWithEffects" Target="stylesWithEffects.xml"/><Relationship Id="rId10" Type="http://schemas.openxmlformats.org/officeDocument/2006/relationships/hyperlink" Target="mailto:rspector@ftc.gov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tc.govibcp/guides/ad3subst.htm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855FA-A4ED-45E5-9DA6-1E6FD5FC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4402</CharactersWithSpaces>
  <SharedDoc>false</SharedDoc>
  <HLinks>
    <vt:vector size="24" baseType="variant">
      <vt:variant>
        <vt:i4>196663</vt:i4>
      </vt:variant>
      <vt:variant>
        <vt:i4>9</vt:i4>
      </vt:variant>
      <vt:variant>
        <vt:i4>0</vt:i4>
      </vt:variant>
      <vt:variant>
        <vt:i4>5</vt:i4>
      </vt:variant>
      <vt:variant>
        <vt:lpwstr>mailto:seeklund@ftc.gov</vt:lpwstr>
      </vt:variant>
      <vt:variant>
        <vt:lpwstr/>
      </vt:variant>
      <vt:variant>
        <vt:i4>1638456</vt:i4>
      </vt:variant>
      <vt:variant>
        <vt:i4>6</vt:i4>
      </vt:variant>
      <vt:variant>
        <vt:i4>0</vt:i4>
      </vt:variant>
      <vt:variant>
        <vt:i4>5</vt:i4>
      </vt:variant>
      <vt:variant>
        <vt:lpwstr>mailto:rspector@ftc.gov</vt:lpwstr>
      </vt:variant>
      <vt:variant>
        <vt:lpwstr/>
      </vt:variant>
      <vt:variant>
        <vt:i4>7143468</vt:i4>
      </vt:variant>
      <vt:variant>
        <vt:i4>3</vt:i4>
      </vt:variant>
      <vt:variant>
        <vt:i4>0</vt:i4>
      </vt:variant>
      <vt:variant>
        <vt:i4>5</vt:i4>
      </vt:variant>
      <vt:variant>
        <vt:lpwstr>http://www.ftc.govibcp/guides/ad3subst.htm</vt:lpwstr>
      </vt:variant>
      <vt:variant>
        <vt:lpwstr/>
      </vt:variant>
      <vt:variant>
        <vt:i4>1310750</vt:i4>
      </vt:variant>
      <vt:variant>
        <vt:i4>0</vt:i4>
      </vt:variant>
      <vt:variant>
        <vt:i4>0</vt:i4>
      </vt:variant>
      <vt:variant>
        <vt:i4>5</vt:i4>
      </vt:variant>
      <vt:variant>
        <vt:lpwstr>http://www.fte.govibcp/policyshnt/ad-decept.htm;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Linda Crown</cp:lastModifiedBy>
  <cp:revision>6</cp:revision>
  <dcterms:created xsi:type="dcterms:W3CDTF">2011-11-01T13:05:00Z</dcterms:created>
  <dcterms:modified xsi:type="dcterms:W3CDTF">2011-11-01T18:18:00Z</dcterms:modified>
</cp:coreProperties>
</file>